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AB" w:rsidRPr="00523879" w:rsidRDefault="005F0BAB" w:rsidP="002D723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Projekt uchwały</w:t>
      </w:r>
    </w:p>
    <w:p w:rsidR="007163A0" w:rsidRPr="00523879" w:rsidRDefault="007163A0" w:rsidP="002D723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2D7237" w:rsidRPr="00523879" w:rsidRDefault="005F0BAB" w:rsidP="002D72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…….</w:t>
      </w:r>
      <w:r w:rsidR="009075A7" w:rsidRPr="00523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F9117F" w:rsidRPr="00523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523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GMINY OSIELSKO</w:t>
      </w:r>
      <w:r w:rsidRPr="00523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23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F9117F" w:rsidRPr="00523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14523C" w:rsidRPr="00523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90B20" w:rsidRPr="00523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F9117F" w:rsidRPr="00523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2017</w:t>
      </w:r>
      <w:r w:rsidRPr="00523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2D7237" w:rsidRPr="00523879" w:rsidRDefault="002D7237" w:rsidP="002D72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075A7" w:rsidRPr="00523879" w:rsidRDefault="009075A7" w:rsidP="009075A7">
      <w:pPr>
        <w:tabs>
          <w:tab w:val="left" w:pos="284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690B20" w:rsidRPr="00523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odrzucenia w całości stanowisk</w:t>
      </w:r>
      <w:r w:rsidR="00E12239" w:rsidRPr="00523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690B20" w:rsidRPr="00523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12239" w:rsidRPr="00523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związków zawodowych dotyczącego zaopiniowania </w:t>
      </w:r>
      <w:r w:rsidR="00690B20" w:rsidRPr="00523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uchwały Rady Gminy Osielsko w sprawie tygodniowego obowiązkowego wymiaru godzin zajęć nauczycieli wspomagających</w:t>
      </w:r>
    </w:p>
    <w:p w:rsidR="00C86B59" w:rsidRPr="00523879" w:rsidRDefault="005F0BAB" w:rsidP="002D7237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075A7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690B20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</w:t>
      </w:r>
      <w:r w:rsidR="009075A7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690B20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15 ustawy z dnia 8 marca 1990 r. o samorządzie gminnym (Dz. U. z 2016 r. poz. 446, 1579 i 1948) oraz art. 19 ust. 3 ustawy z dnia 23 maja 1991 r. o związkach zawodowych (Dz. U. z 2015 r. poz. 1881) </w:t>
      </w:r>
      <w:r w:rsidR="009075A7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Osielsko uchwala, co następuje:</w:t>
      </w:r>
    </w:p>
    <w:p w:rsidR="00F8682D" w:rsidRPr="00523879" w:rsidRDefault="00F8682D" w:rsidP="00B17500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5A7" w:rsidRPr="00523879" w:rsidRDefault="009075A7" w:rsidP="00690B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459BA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459BA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2239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Odrzuca się w całości stanowisko Zarządu Regionu Bydgoskiego NSZZ „Solidarność” oraz Komisji Międzyzakładowej WZZ „Solidarność-Oświata” w Bydgoszczy, wyrażające negatywną opinię w sprawie projektu uchwały Rady Gminy Osielsko w sprawie tygodniowego obowiązkowego wymiaru godzin zajęć nauczycieli wspomagających, zawarte w piśmie Zarządu Regionu Bydgoskiego NSZZ „Solidarność” z dnia 9 grudnia 2016 r. znak 249/2016 oraz piśmie Komisji Międzyzakładowej WZZ „Solidarność-Oświata” w Bydgoszczy  z dnia 12 grudnia 2016 r. znak 1505.KM-I.1.SW.2016.</w:t>
      </w:r>
    </w:p>
    <w:p w:rsidR="009075A7" w:rsidRPr="00523879" w:rsidRDefault="009075A7" w:rsidP="009075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5A7" w:rsidRPr="00523879" w:rsidRDefault="009075A7" w:rsidP="00D459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459BA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0B20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Wykonanie uchwały powierza się Wójtowi Gminy Osielsko.</w:t>
      </w:r>
    </w:p>
    <w:p w:rsidR="009075A7" w:rsidRPr="00523879" w:rsidRDefault="009075A7" w:rsidP="009075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40A8" w:rsidRPr="00523879" w:rsidRDefault="009075A7" w:rsidP="00DA3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459BA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0B20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życie z dniem podjęcia.</w:t>
      </w:r>
    </w:p>
    <w:p w:rsidR="00C036F6" w:rsidRPr="00523879" w:rsidRDefault="00C036F6" w:rsidP="00DA3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6F6" w:rsidRPr="00523879" w:rsidRDefault="00C036F6" w:rsidP="00DA3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6F6" w:rsidRPr="00523879" w:rsidRDefault="00C036F6" w:rsidP="00DA3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6F6" w:rsidRPr="00523879" w:rsidRDefault="00C036F6" w:rsidP="00DA3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6F6" w:rsidRPr="00523879" w:rsidRDefault="00C036F6" w:rsidP="00DA3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6F6" w:rsidRPr="00523879" w:rsidRDefault="00C036F6" w:rsidP="00C036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5A3CEA" w:rsidRPr="00523879" w:rsidRDefault="005A3CEA" w:rsidP="00E122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19 ust. 2 ustawy z dnia 23 maja 1991 r. o związkach zawodowych</w:t>
      </w:r>
      <w:r w:rsidR="00B2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17D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2015 r. poz. 1881)</w:t>
      </w: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uchwały Rady Gminy Osielsko w sprawie tygodniowego obowiązkowego wymiaru godzin zajęć nauczycieli wspomagających został przekazany pismem z dnia 7 listopada 2016 r. do zaopiniowania Zarządowi Regionu Bydgoskiego NSZZ „Solidarność”</w:t>
      </w:r>
      <w:r w:rsidR="00CB650C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Międzyzakładowej WZZ „Solidarność-Oświata</w:t>
      </w:r>
      <w:r w:rsid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Oddziałowi Związku Nauczycielstwa Polskiego w Osielsku. W piśmie z dnia 9 grudnia 2016 r. </w:t>
      </w:r>
      <w:r w:rsidR="00CB650C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znak 249/2016</w:t>
      </w:r>
      <w:r w:rsidR="00CB650C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Regionu Bydgoskiego NSZZ „Solidarność”  negatywnie zaopiniował projekt przedstawionej uchwały. Negatywne  stanowisko przyjęła również Komisja Międzyzakładowa WZZ „Solidarność-Oświata” w Bydgoszczy  pismem z dnia 12 grudnia 2016 r. </w:t>
      </w:r>
      <w:r w:rsidR="00CB650C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znak 1505.KM-I.1.SW.2016</w:t>
      </w:r>
      <w:r w:rsidR="00CB650C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Projekt uchwały został pozytywnie zaopiniowany przez Oddział Związku Nauczycielstwa Polskiego w Osielsku. </w:t>
      </w:r>
    </w:p>
    <w:p w:rsidR="005A3CEA" w:rsidRPr="00523879" w:rsidRDefault="005A3CEA" w:rsidP="00E122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3CEA" w:rsidRPr="00523879" w:rsidRDefault="005A3CEA" w:rsidP="005A3C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art. 19 ust. 3 ustawy o związkach zawodowych  w razie odrzucenia w całości lub w części stanowiska związku, właściwy organ administracji rządowej lub samorządu terytorialnego informuje o tym związek na piśmie, podając uzasadnienie swojego stanowiska. W razie rozbieżności stanowisk związek może przedstawić swoją opinię na posiedzeniu właściwej komisji sejmowej, senackiej lub samorządu terytorialnego.</w:t>
      </w:r>
    </w:p>
    <w:p w:rsidR="00CB650C" w:rsidRPr="00523879" w:rsidRDefault="00CB650C" w:rsidP="005A3CEA">
      <w:pPr>
        <w:pStyle w:val="Default"/>
      </w:pPr>
    </w:p>
    <w:p w:rsidR="00CB650C" w:rsidRPr="00523879" w:rsidRDefault="00CB650C" w:rsidP="00CB650C">
      <w:pPr>
        <w:pStyle w:val="Default"/>
        <w:spacing w:line="276" w:lineRule="auto"/>
        <w:jc w:val="both"/>
        <w:rPr>
          <w:rFonts w:eastAsia="Times New Roman"/>
          <w:lang w:eastAsia="pl-PL"/>
        </w:rPr>
      </w:pPr>
      <w:r w:rsidRPr="00523879">
        <w:rPr>
          <w:rFonts w:eastAsia="Times New Roman"/>
          <w:lang w:eastAsia="pl-PL"/>
        </w:rPr>
        <w:t xml:space="preserve">Zarząd Regionu Bydgoskiego NSZZ „Solidarność” w swojej opinii zwraca uwagę, że „nauczyciel wspomagający to termin potocznie określający nauczyciela posiadającego kwalifikacje w zakresie pedagogiki specjalnej zatrudnianego w przedszkolach i szkołach ogólnodostępnych z oddziałami integracyjnymi oraz w przedszkolach integracyjnych w celu współorganizowania kształcenia integracyjnego. Nauczyciel wspomagający jest dydaktykiem łączącym w sobie funkcje nauczyciela edukacyjnego, pedagoga, wychowawcy, psychologa, logopedy a często i rehabilitanta. Ta wielozadaniowość, oprócz wysokich kwalifikacji zawodowych wymaga także dużego zaangażowania, gdyż praca z kilkoma podopiecznymi z różnymi zaburzeniami, wymusza stosowanie zróżnicowanych metod pracy dla każdego z prowadzonych uczniów. Poza tym, chcąc skuteczniej pracować z uczniem niepełnosprawnym, nauczyciele ci powinni znać i uwzględniać założenia i przebieg terapii dziecka prowadzonej poza szkołą.” </w:t>
      </w:r>
    </w:p>
    <w:p w:rsidR="00CB650C" w:rsidRPr="00523879" w:rsidRDefault="00CB650C" w:rsidP="00CB650C">
      <w:pPr>
        <w:pStyle w:val="Default"/>
        <w:spacing w:line="276" w:lineRule="auto"/>
        <w:jc w:val="both"/>
        <w:rPr>
          <w:rFonts w:eastAsia="Times New Roman"/>
          <w:lang w:eastAsia="pl-PL"/>
        </w:rPr>
      </w:pPr>
    </w:p>
    <w:p w:rsidR="00CB650C" w:rsidRPr="00523879" w:rsidRDefault="00CB650C" w:rsidP="00CB650C">
      <w:pPr>
        <w:pStyle w:val="Default"/>
        <w:spacing w:line="276" w:lineRule="auto"/>
        <w:jc w:val="both"/>
        <w:rPr>
          <w:rFonts w:eastAsia="Times New Roman"/>
          <w:lang w:eastAsia="pl-PL"/>
        </w:rPr>
      </w:pPr>
      <w:r w:rsidRPr="00523879">
        <w:rPr>
          <w:rFonts w:eastAsia="Times New Roman"/>
          <w:lang w:eastAsia="pl-PL"/>
        </w:rPr>
        <w:t>Komisja Międzyzakładowa WZZ „Solidarność-Oświata” uważa, że „praca wykonywana przez tzw. nauczycieli wspomagających jest tożsama z pracą wykonywaną  w szkole lub przedszkolu przez nauczycieli zajęć edukacyjnych. Nauczyciele wspomagający mogą albo prowadzić wspólnie z innymi nauczycielami zajęcia edukacyjne, albo uczestniczyć w miarę potrzeb w zajęciach prowadzonych przez nauczycieli</w:t>
      </w:r>
      <w:r w:rsidR="002907AF" w:rsidRPr="00523879">
        <w:rPr>
          <w:rFonts w:eastAsia="Times New Roman"/>
          <w:lang w:eastAsia="pl-PL"/>
        </w:rPr>
        <w:t xml:space="preserve">. Nauczyciel wspomagający musi zatem znać zadania edukacyjne w zakresie przedmiotów objętych wspomaganiem i rolę obu pedagogów: nauczyciela i nauczyciela wspomagającego. Role te mogą być wymienne, a ich działanie powinny się uzupełniać. Z tego też powodu status prawny nauczycieli wspomagających w zakresie wysokości pensum nie powinien różnić się od statusu nauczycieli przedmiotów edukacyjnych.” </w:t>
      </w:r>
    </w:p>
    <w:p w:rsidR="00CB650C" w:rsidRPr="00523879" w:rsidRDefault="00CB650C" w:rsidP="00CB650C">
      <w:pPr>
        <w:pStyle w:val="Default"/>
        <w:spacing w:line="276" w:lineRule="auto"/>
        <w:rPr>
          <w:rFonts w:eastAsia="Times New Roman"/>
          <w:lang w:eastAsia="pl-PL"/>
        </w:rPr>
      </w:pPr>
    </w:p>
    <w:p w:rsidR="002E56DD" w:rsidRPr="00523879" w:rsidRDefault="002907AF" w:rsidP="002E56DD">
      <w:pPr>
        <w:pStyle w:val="Default"/>
        <w:spacing w:line="276" w:lineRule="auto"/>
        <w:jc w:val="both"/>
      </w:pPr>
      <w:r w:rsidRPr="00523879">
        <w:t xml:space="preserve">Odnosząc się do </w:t>
      </w:r>
      <w:r w:rsidR="00CB650C" w:rsidRPr="00523879">
        <w:t>kwestii nauczyciela wspomagającego</w:t>
      </w:r>
      <w:r w:rsidRPr="00523879">
        <w:t xml:space="preserve"> należy zgodzić się ze stanowiskiem</w:t>
      </w:r>
      <w:r w:rsidR="00CB650C" w:rsidRPr="00523879">
        <w:t xml:space="preserve">, </w:t>
      </w:r>
      <w:r w:rsidRPr="00523879">
        <w:t xml:space="preserve">że </w:t>
      </w:r>
      <w:r w:rsidR="00CB650C" w:rsidRPr="00523879">
        <w:t xml:space="preserve">jest to termin potocznie określający nauczyciela posiadającego kwalifikacje w zakresie pedagogiki specjalnej zatrudnionego w przedszkolach i szkołach ogólnodostępnych z oddziałami integracyjnymi w celu współorganizowania kształcenia integracyjnego. W sprawie charakteru i celu pracy nauczyciela </w:t>
      </w:r>
      <w:r w:rsidR="007E33B0" w:rsidRPr="00523879">
        <w:t xml:space="preserve">należy posłużyć się </w:t>
      </w:r>
      <w:r w:rsidR="00B2117D">
        <w:t xml:space="preserve">jednak </w:t>
      </w:r>
      <w:r w:rsidR="00CB650C" w:rsidRPr="00523879">
        <w:t>w</w:t>
      </w:r>
      <w:r w:rsidR="007E33B0" w:rsidRPr="00523879">
        <w:t xml:space="preserve">yrokiem Naczelnego </w:t>
      </w:r>
      <w:r w:rsidR="00CB650C" w:rsidRPr="00523879">
        <w:t>Sąd</w:t>
      </w:r>
      <w:r w:rsidR="007E33B0" w:rsidRPr="00523879">
        <w:t xml:space="preserve">u Administracyjnego </w:t>
      </w:r>
      <w:r w:rsidR="00CB650C" w:rsidRPr="00523879">
        <w:t xml:space="preserve">w Warszawie </w:t>
      </w:r>
      <w:r w:rsidR="007E33B0" w:rsidRPr="00523879">
        <w:t xml:space="preserve">(I OSK 1300/13 z dnia 1 października 2013 r.) </w:t>
      </w:r>
      <w:r w:rsidR="00CB650C" w:rsidRPr="00523879">
        <w:t>stwierdzając</w:t>
      </w:r>
      <w:r w:rsidR="007E33B0" w:rsidRPr="00523879">
        <w:t>ym</w:t>
      </w:r>
      <w:r w:rsidR="00CB650C" w:rsidRPr="00523879">
        <w:t xml:space="preserve"> w uzasadnieniu, ż</w:t>
      </w:r>
      <w:r w:rsidR="007E33B0" w:rsidRPr="00523879">
        <w:t>e n</w:t>
      </w:r>
      <w:r w:rsidR="00CB650C" w:rsidRPr="00523879">
        <w:t xml:space="preserve">auczyciel wspomagający nie pełni stanowiska samodzielnego, a jedynie współorganizuje kształcenie wskazanej kategorii uczniów, tak by nauczanie to stało się bardziej efektywne. Sensem pracy tych nauczycieli jest maksymalizacja szans powodzenia kształcenia integracyjnego. Dla nauczyciela wspomagającego nie są </w:t>
      </w:r>
      <w:r w:rsidR="007E33B0" w:rsidRPr="00523879">
        <w:t xml:space="preserve">jednak </w:t>
      </w:r>
      <w:r w:rsidR="00CB650C" w:rsidRPr="00523879">
        <w:t xml:space="preserve">dostępne działania podejmowane przez nauczycieli edukacyjnych </w:t>
      </w:r>
      <w:r w:rsidR="007E33B0" w:rsidRPr="00523879">
        <w:t xml:space="preserve">takie jak przeprowadzanie klasyfikacji, lub </w:t>
      </w:r>
      <w:r w:rsidR="00CB650C" w:rsidRPr="00523879">
        <w:t xml:space="preserve">egzaminowanie uczniów, </w:t>
      </w:r>
      <w:r w:rsidR="007E33B0" w:rsidRPr="00523879">
        <w:t xml:space="preserve">ani też </w:t>
      </w:r>
      <w:r w:rsidR="00CB650C" w:rsidRPr="00523879">
        <w:t>psychologa bądź</w:t>
      </w:r>
      <w:r w:rsidR="007E33B0" w:rsidRPr="00523879">
        <w:t xml:space="preserve"> pedagoga szkolnego, do zadań których należy m.in. </w:t>
      </w:r>
      <w:r w:rsidR="00CB650C" w:rsidRPr="00523879">
        <w:t xml:space="preserve">kierowanie ucznia na badania. </w:t>
      </w:r>
    </w:p>
    <w:p w:rsidR="00B61D6B" w:rsidRPr="00523879" w:rsidRDefault="00CB650C" w:rsidP="002E56DD">
      <w:pPr>
        <w:pStyle w:val="Default"/>
        <w:spacing w:line="276" w:lineRule="auto"/>
        <w:jc w:val="both"/>
        <w:rPr>
          <w:rFonts w:eastAsia="Times New Roman"/>
          <w:lang w:eastAsia="pl-PL"/>
        </w:rPr>
      </w:pPr>
      <w:r w:rsidRPr="00523879">
        <w:lastRenderedPageBreak/>
        <w:t xml:space="preserve">Stanowisko nauczyciela wspomagającego nie mieści się </w:t>
      </w:r>
      <w:r w:rsidR="00B61D6B" w:rsidRPr="00523879">
        <w:t xml:space="preserve">tym samym </w:t>
      </w:r>
      <w:r w:rsidRPr="00523879">
        <w:t>w klasyfikacji sporządzonej przez ustawodawcę w art. 42 ust. 3 Karty Nauczyciela</w:t>
      </w:r>
      <w:r w:rsidR="00B61D6B" w:rsidRPr="00523879">
        <w:t xml:space="preserve"> i nie </w:t>
      </w:r>
      <w:r w:rsidR="00523879" w:rsidRPr="00523879">
        <w:t>jest tożsame pod względem wymiaru pensum z wymienionymi w niej nauczycielami, dla których tygodniowa liczba godzin obowiązkowego wymiaru zajęć dydaktycznych, wychowawczych, opiekuńczych wynosi 18 godzin</w:t>
      </w:r>
      <w:r w:rsidRPr="00523879">
        <w:t xml:space="preserve">. Nauczyciel </w:t>
      </w:r>
      <w:r w:rsidR="002E56DD" w:rsidRPr="00523879">
        <w:t xml:space="preserve">wspomagający </w:t>
      </w:r>
      <w:r w:rsidRPr="00523879">
        <w:t>w ramach swojego stosunku pracy wykonuje obowiązki określone dla różnych stanowisk. Ustawodawca w art. 42 ust. 7 pkt 3 Karty Nauczyciela udzielił delegacji organowi prowadzącemu szkołę do określenia tygodniowego wymiaru godzin zajęć nauczyciela realizującego w ramach stosunku pracy obowiązki dla stanowisk o różnym tygodniowy</w:t>
      </w:r>
      <w:r w:rsidR="002E56DD" w:rsidRPr="00523879">
        <w:t xml:space="preserve">m obowiązkowym wymiarze godzin, </w:t>
      </w:r>
      <w:r w:rsidR="008430ED" w:rsidRPr="00523879">
        <w:rPr>
          <w:rFonts w:eastAsia="Times New Roman"/>
          <w:lang w:eastAsia="pl-PL"/>
        </w:rPr>
        <w:t>co pot</w:t>
      </w:r>
      <w:r w:rsidR="002E56DD" w:rsidRPr="00523879">
        <w:rPr>
          <w:rFonts w:eastAsia="Times New Roman"/>
          <w:lang w:eastAsia="pl-PL"/>
        </w:rPr>
        <w:t xml:space="preserve">wierdza wyrok Sądu Najwyższego z dnia </w:t>
      </w:r>
      <w:r w:rsidR="008430ED" w:rsidRPr="00523879">
        <w:rPr>
          <w:rFonts w:eastAsia="Times New Roman"/>
          <w:lang w:eastAsia="pl-PL"/>
        </w:rPr>
        <w:t xml:space="preserve">25 stycznia 2007 r. (sygn. I PK 195/06) stwierdzający, iż gmina może swobodnie regulować wysokość pensum pedagogów i innych specjalistów, w zależności od lokalnego zapotrzebowania na tego typu zajęcia specjalistyczne. </w:t>
      </w:r>
      <w:r w:rsidR="002E56DD" w:rsidRPr="00523879">
        <w:rPr>
          <w:rFonts w:eastAsia="Times New Roman"/>
          <w:lang w:eastAsia="pl-PL"/>
        </w:rPr>
        <w:t xml:space="preserve">Stanowisko to potwierdza również </w:t>
      </w:r>
      <w:r w:rsidR="008430ED" w:rsidRPr="00523879">
        <w:rPr>
          <w:rFonts w:eastAsia="Times New Roman"/>
          <w:lang w:eastAsia="pl-PL"/>
        </w:rPr>
        <w:t>uchwała Sądu Najwyższego z 21 marca 2012 r. (III PZP 2/12), potwierdzająca prawo samorządu lokalnego do swobodnego regulowania pensum nauczycieli specjalistów. „Wątpliwości związane z dopuszczalnością regulowania czasu pracy nauczycieli przez radę gminy nie mają podstaw. Uchwała rady gminy nie jest aktem wykonawczym do ustawy w rozumieniu art. 92 ust. 1 Konstytucji. Organ samorządu terytorialnego ma odrębne umocowanie wart. 94 Konstytucji do ustanawiania prawa miejscowego na podstawie i w granicach upoważnienia zawartego w usta</w:t>
      </w:r>
      <w:r w:rsidR="002E56DD" w:rsidRPr="00523879">
        <w:rPr>
          <w:rFonts w:eastAsia="Times New Roman"/>
          <w:lang w:eastAsia="pl-PL"/>
        </w:rPr>
        <w:t xml:space="preserve">wie (czyli w tym przypadku </w:t>
      </w:r>
      <w:r w:rsidR="00B61D6B" w:rsidRPr="00523879">
        <w:rPr>
          <w:rFonts w:eastAsia="Times New Roman"/>
          <w:lang w:eastAsia="pl-PL"/>
        </w:rPr>
        <w:t xml:space="preserve">w </w:t>
      </w:r>
      <w:r w:rsidR="008430ED" w:rsidRPr="00523879">
        <w:rPr>
          <w:rFonts w:eastAsia="Times New Roman"/>
          <w:lang w:eastAsia="pl-PL"/>
        </w:rPr>
        <w:t>art. 42 ust. 7 pkt 3 K</w:t>
      </w:r>
      <w:r w:rsidR="002E56DD" w:rsidRPr="00523879">
        <w:rPr>
          <w:rFonts w:eastAsia="Times New Roman"/>
          <w:lang w:eastAsia="pl-PL"/>
        </w:rPr>
        <w:t>arty Nauczyciela</w:t>
      </w:r>
      <w:r w:rsidR="008430ED" w:rsidRPr="00523879">
        <w:rPr>
          <w:rFonts w:eastAsia="Times New Roman"/>
          <w:lang w:eastAsia="pl-PL"/>
        </w:rPr>
        <w:t xml:space="preserve">)”. Uchwała stwierdza również, iż Karta Nauczyciela określa rozpiętość pensum nauczycieli od 15 do 30 godzin, w zależności od realizowanych przez nich zadań. </w:t>
      </w:r>
    </w:p>
    <w:p w:rsidR="00B61D6B" w:rsidRPr="00523879" w:rsidRDefault="00B61D6B" w:rsidP="002E56DD">
      <w:pPr>
        <w:pStyle w:val="Default"/>
        <w:spacing w:line="276" w:lineRule="auto"/>
        <w:jc w:val="both"/>
        <w:rPr>
          <w:rFonts w:eastAsia="Times New Roman"/>
          <w:lang w:eastAsia="pl-PL"/>
        </w:rPr>
      </w:pPr>
    </w:p>
    <w:p w:rsidR="00E12239" w:rsidRPr="00523879" w:rsidRDefault="008430ED" w:rsidP="00523879">
      <w:pPr>
        <w:pStyle w:val="Default"/>
        <w:spacing w:line="276" w:lineRule="auto"/>
        <w:jc w:val="both"/>
        <w:rPr>
          <w:rFonts w:eastAsia="Times New Roman"/>
          <w:lang w:eastAsia="pl-PL"/>
        </w:rPr>
      </w:pPr>
      <w:r w:rsidRPr="00523879">
        <w:rPr>
          <w:rFonts w:eastAsia="Times New Roman"/>
          <w:lang w:eastAsia="pl-PL"/>
        </w:rPr>
        <w:t xml:space="preserve">Pensum </w:t>
      </w:r>
      <w:r w:rsidR="00B61D6B" w:rsidRPr="00523879">
        <w:rPr>
          <w:rFonts w:eastAsia="Times New Roman"/>
          <w:lang w:eastAsia="pl-PL"/>
        </w:rPr>
        <w:t>nauczyciela wspomagającego zaproponowane w projekcie uchwały Rady Gminy</w:t>
      </w:r>
      <w:r w:rsidRPr="00523879">
        <w:rPr>
          <w:rFonts w:eastAsia="Times New Roman"/>
          <w:lang w:eastAsia="pl-PL"/>
        </w:rPr>
        <w:t xml:space="preserve"> </w:t>
      </w:r>
      <w:r w:rsidR="00B61D6B" w:rsidRPr="00523879">
        <w:rPr>
          <w:rFonts w:eastAsia="Times New Roman"/>
          <w:lang w:eastAsia="pl-PL"/>
        </w:rPr>
        <w:t xml:space="preserve">Osielsko </w:t>
      </w:r>
      <w:r w:rsidRPr="00523879">
        <w:rPr>
          <w:rFonts w:eastAsia="Times New Roman"/>
          <w:lang w:eastAsia="pl-PL"/>
        </w:rPr>
        <w:t>mieści się w rozpiętości innych specjalności nauczycielskich, regulowanych przez Kartę Nauczyciela.</w:t>
      </w:r>
      <w:r w:rsidR="00B61D6B" w:rsidRPr="00523879">
        <w:rPr>
          <w:rFonts w:eastAsia="Times New Roman"/>
          <w:lang w:eastAsia="pl-PL"/>
        </w:rPr>
        <w:t xml:space="preserve"> Przyjęcie w projekcie uchwały wymiaru pensum 25 godzin tygodniowo zostało skonsultowane z dyrektorami szkół prowadzonych przez Gminę Osielsko. Z</w:t>
      </w:r>
      <w:r w:rsidR="00B61D6B" w:rsidRPr="00523879">
        <w:t xml:space="preserve">e względu na wzrost liczby dzieci potrzebujących pomocy </w:t>
      </w:r>
      <w:r w:rsidR="00835CB4">
        <w:t xml:space="preserve">niezbędne </w:t>
      </w:r>
      <w:r w:rsidR="005A3CEA" w:rsidRPr="00523879">
        <w:t xml:space="preserve">jest zapewnienie opieki specjalistów </w:t>
      </w:r>
      <w:r w:rsidR="00B61D6B" w:rsidRPr="00523879">
        <w:t>i o</w:t>
      </w:r>
      <w:r w:rsidR="005A3CEA" w:rsidRPr="00523879">
        <w:t xml:space="preserve">kreślenie obowiązkowego pensum dla nauczycieli </w:t>
      </w:r>
      <w:r w:rsidR="00B61D6B" w:rsidRPr="00523879">
        <w:t>wspomagających</w:t>
      </w:r>
      <w:r w:rsidR="00523879" w:rsidRPr="00523879">
        <w:t xml:space="preserve"> </w:t>
      </w:r>
      <w:r w:rsidR="00835CB4">
        <w:t>z</w:t>
      </w:r>
      <w:r w:rsidR="00523879" w:rsidRPr="00523879">
        <w:t xml:space="preserve"> proponowanym </w:t>
      </w:r>
      <w:r w:rsidR="00835CB4">
        <w:t>w uchwale pensum</w:t>
      </w:r>
      <w:r w:rsidR="00523879" w:rsidRPr="00523879">
        <w:t>, które s</w:t>
      </w:r>
      <w:r w:rsidR="005A3CEA" w:rsidRPr="00523879">
        <w:t>łużyć będzie przede wszystkim dobru uczniów</w:t>
      </w:r>
      <w:r w:rsidR="00523879" w:rsidRPr="00523879">
        <w:t xml:space="preserve"> </w:t>
      </w:r>
      <w:r w:rsidR="00E12239" w:rsidRPr="00523879">
        <w:rPr>
          <w:rFonts w:eastAsia="Times New Roman"/>
          <w:lang w:eastAsia="pl-PL"/>
        </w:rPr>
        <w:t xml:space="preserve">i </w:t>
      </w:r>
      <w:r w:rsidR="00523879" w:rsidRPr="00523879">
        <w:rPr>
          <w:rFonts w:eastAsia="Times New Roman"/>
          <w:lang w:eastAsia="pl-PL"/>
        </w:rPr>
        <w:t xml:space="preserve">przyczyni się do </w:t>
      </w:r>
      <w:r w:rsidR="00E12239" w:rsidRPr="00523879">
        <w:rPr>
          <w:rFonts w:eastAsia="Times New Roman"/>
          <w:lang w:eastAsia="pl-PL"/>
        </w:rPr>
        <w:t>zapewnienia większej dostępności zajęć specjalistycznych w placówkach oświatowych prowadzonych przez Gminę</w:t>
      </w:r>
      <w:r w:rsidR="00835CB4">
        <w:rPr>
          <w:rFonts w:eastAsia="Times New Roman"/>
          <w:lang w:eastAsia="pl-PL"/>
        </w:rPr>
        <w:t xml:space="preserve"> Osielsko</w:t>
      </w:r>
      <w:r w:rsidR="00E12239" w:rsidRPr="00523879">
        <w:rPr>
          <w:rFonts w:eastAsia="Times New Roman"/>
          <w:lang w:eastAsia="pl-PL"/>
        </w:rPr>
        <w:t xml:space="preserve">. </w:t>
      </w:r>
      <w:r w:rsidR="00523879" w:rsidRPr="00523879">
        <w:rPr>
          <w:rFonts w:eastAsia="Times New Roman"/>
          <w:lang w:eastAsia="pl-PL"/>
        </w:rPr>
        <w:t>Odnosząc się do stanowiska związków zawodowych, które zauważają, że praca nauczyciela wspomagającego wymaga także dużego zaangażowania należy podkreślić, że p</w:t>
      </w:r>
      <w:r w:rsidR="00E12239" w:rsidRPr="00523879">
        <w:rPr>
          <w:rFonts w:eastAsia="Times New Roman"/>
          <w:lang w:eastAsia="pl-PL"/>
        </w:rPr>
        <w:t xml:space="preserve">ensum </w:t>
      </w:r>
      <w:r w:rsidR="00523879" w:rsidRPr="00523879">
        <w:rPr>
          <w:rFonts w:eastAsia="Times New Roman"/>
          <w:lang w:eastAsia="pl-PL"/>
        </w:rPr>
        <w:t xml:space="preserve">określa tygodniową </w:t>
      </w:r>
      <w:r w:rsidR="00E12239" w:rsidRPr="00523879">
        <w:rPr>
          <w:rFonts w:eastAsia="Times New Roman"/>
          <w:lang w:eastAsia="pl-PL"/>
        </w:rPr>
        <w:t xml:space="preserve">liczbą </w:t>
      </w:r>
      <w:r w:rsidR="00523879" w:rsidRPr="00523879">
        <w:rPr>
          <w:rFonts w:eastAsia="Times New Roman"/>
          <w:lang w:eastAsia="pl-PL"/>
        </w:rPr>
        <w:t xml:space="preserve">jedynie </w:t>
      </w:r>
      <w:r w:rsidR="00E12239" w:rsidRPr="00523879">
        <w:rPr>
          <w:rFonts w:eastAsia="Times New Roman"/>
          <w:lang w:eastAsia="pl-PL"/>
        </w:rPr>
        <w:t>obowiązkowych zajęć dydaktycznych. Przy 2</w:t>
      </w:r>
      <w:r w:rsidR="00523879" w:rsidRPr="00523879">
        <w:rPr>
          <w:rFonts w:eastAsia="Times New Roman"/>
          <w:lang w:eastAsia="pl-PL"/>
        </w:rPr>
        <w:t>5</w:t>
      </w:r>
      <w:r w:rsidR="00E12239" w:rsidRPr="00523879">
        <w:rPr>
          <w:rFonts w:eastAsia="Times New Roman"/>
          <w:lang w:eastAsia="pl-PL"/>
        </w:rPr>
        <w:t xml:space="preserve">-godzinnym pensum nauczyciele </w:t>
      </w:r>
      <w:r w:rsidR="00523879" w:rsidRPr="00523879">
        <w:rPr>
          <w:rFonts w:eastAsia="Times New Roman"/>
          <w:lang w:eastAsia="pl-PL"/>
        </w:rPr>
        <w:t xml:space="preserve">wspomagający </w:t>
      </w:r>
      <w:r w:rsidR="00E12239" w:rsidRPr="00523879">
        <w:rPr>
          <w:rFonts w:eastAsia="Times New Roman"/>
          <w:lang w:eastAsia="pl-PL"/>
        </w:rPr>
        <w:t>nie przekraczają 40-godzinnego tygodnia pracy, który jest określony w art. 42 ust. 1 Karty Nauczyciela</w:t>
      </w:r>
      <w:r w:rsidR="00523879" w:rsidRPr="00523879">
        <w:rPr>
          <w:rFonts w:eastAsia="Times New Roman"/>
          <w:lang w:eastAsia="pl-PL"/>
        </w:rPr>
        <w:t xml:space="preserve"> i pozostałe 15</w:t>
      </w:r>
      <w:r w:rsidR="00E12239" w:rsidRPr="00523879">
        <w:rPr>
          <w:rFonts w:eastAsia="Times New Roman"/>
          <w:lang w:eastAsia="pl-PL"/>
        </w:rPr>
        <w:t xml:space="preserve"> godzin zagospodarowują na czynności przygotowawcze i inne czynności związane z pracą według własnych potrzeb i możliwości.</w:t>
      </w:r>
    </w:p>
    <w:p w:rsidR="002E56DD" w:rsidRPr="00523879" w:rsidRDefault="002E56DD" w:rsidP="002E56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6DD" w:rsidRPr="00523879" w:rsidRDefault="002E56DD" w:rsidP="002E56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Reasumując, decyzja Rady Gminy </w:t>
      </w:r>
      <w:r w:rsid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 </w:t>
      </w:r>
      <w:r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zgodna z prawem i zasadna merytorycznie. Stąd decyzja o odrzuceniu w całości stanowiska </w:t>
      </w:r>
      <w:r w:rsidR="00523879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Regionu Bydgo</w:t>
      </w:r>
      <w:r w:rsid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skiego </w:t>
      </w:r>
      <w:r w:rsidR="00523879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NSZZ „Solidarność” i </w:t>
      </w:r>
      <w:r w:rsid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Międzyzakładowej</w:t>
      </w:r>
      <w:r w:rsidR="00523879" w:rsidRPr="00523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WZZ „Solidarność-Oświata”</w:t>
      </w:r>
    </w:p>
    <w:p w:rsidR="00CB650C" w:rsidRDefault="00CB650C" w:rsidP="00CB65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9BF" w:rsidRPr="00BA19BF" w:rsidRDefault="00BA19BF" w:rsidP="00BA19B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Referujący: Rafał Kubicki</w:t>
      </w:r>
    </w:p>
    <w:sectPr w:rsidR="00BA19BF" w:rsidRPr="00BA19BF" w:rsidSect="007E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FF" w:rsidRDefault="008E4BFF" w:rsidP="0075688D">
      <w:pPr>
        <w:spacing w:after="0" w:line="240" w:lineRule="auto"/>
      </w:pPr>
      <w:r>
        <w:separator/>
      </w:r>
    </w:p>
  </w:endnote>
  <w:endnote w:type="continuationSeparator" w:id="0">
    <w:p w:rsidR="008E4BFF" w:rsidRDefault="008E4BFF" w:rsidP="0075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FF" w:rsidRDefault="008E4BFF" w:rsidP="0075688D">
      <w:pPr>
        <w:spacing w:after="0" w:line="240" w:lineRule="auto"/>
      </w:pPr>
      <w:r>
        <w:separator/>
      </w:r>
    </w:p>
  </w:footnote>
  <w:footnote w:type="continuationSeparator" w:id="0">
    <w:p w:rsidR="008E4BFF" w:rsidRDefault="008E4BFF" w:rsidP="0075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AB"/>
    <w:rsid w:val="00050CA1"/>
    <w:rsid w:val="000625D5"/>
    <w:rsid w:val="0009172E"/>
    <w:rsid w:val="000C1BEB"/>
    <w:rsid w:val="001068D6"/>
    <w:rsid w:val="0014523C"/>
    <w:rsid w:val="00180594"/>
    <w:rsid w:val="00251D0F"/>
    <w:rsid w:val="00261381"/>
    <w:rsid w:val="002907AF"/>
    <w:rsid w:val="002B5088"/>
    <w:rsid w:val="002D7237"/>
    <w:rsid w:val="002E56DD"/>
    <w:rsid w:val="002E6F7B"/>
    <w:rsid w:val="00320878"/>
    <w:rsid w:val="0032408D"/>
    <w:rsid w:val="00345B8C"/>
    <w:rsid w:val="00391813"/>
    <w:rsid w:val="0044609E"/>
    <w:rsid w:val="00457460"/>
    <w:rsid w:val="00495BFF"/>
    <w:rsid w:val="00523879"/>
    <w:rsid w:val="00532952"/>
    <w:rsid w:val="005460A8"/>
    <w:rsid w:val="005540A8"/>
    <w:rsid w:val="00571803"/>
    <w:rsid w:val="005A3CEA"/>
    <w:rsid w:val="005F0BAB"/>
    <w:rsid w:val="00602D09"/>
    <w:rsid w:val="00616E2D"/>
    <w:rsid w:val="00690B20"/>
    <w:rsid w:val="006D6EA2"/>
    <w:rsid w:val="006F6A68"/>
    <w:rsid w:val="007163A0"/>
    <w:rsid w:val="007555D5"/>
    <w:rsid w:val="0075688D"/>
    <w:rsid w:val="00796A41"/>
    <w:rsid w:val="007D69C0"/>
    <w:rsid w:val="007E33B0"/>
    <w:rsid w:val="007E5A4A"/>
    <w:rsid w:val="007F32CB"/>
    <w:rsid w:val="00835CB4"/>
    <w:rsid w:val="008430ED"/>
    <w:rsid w:val="00851E47"/>
    <w:rsid w:val="008C0986"/>
    <w:rsid w:val="008E4BFF"/>
    <w:rsid w:val="009075A7"/>
    <w:rsid w:val="00920462"/>
    <w:rsid w:val="009F5363"/>
    <w:rsid w:val="00A20209"/>
    <w:rsid w:val="00A50E84"/>
    <w:rsid w:val="00A805D7"/>
    <w:rsid w:val="00AA0340"/>
    <w:rsid w:val="00AA3492"/>
    <w:rsid w:val="00B11A7A"/>
    <w:rsid w:val="00B140D3"/>
    <w:rsid w:val="00B17500"/>
    <w:rsid w:val="00B2117D"/>
    <w:rsid w:val="00B512E4"/>
    <w:rsid w:val="00B52E3F"/>
    <w:rsid w:val="00B61D6B"/>
    <w:rsid w:val="00B91B98"/>
    <w:rsid w:val="00BA19BF"/>
    <w:rsid w:val="00BB3735"/>
    <w:rsid w:val="00C00249"/>
    <w:rsid w:val="00C036F6"/>
    <w:rsid w:val="00C43489"/>
    <w:rsid w:val="00C86B59"/>
    <w:rsid w:val="00C90478"/>
    <w:rsid w:val="00CB650C"/>
    <w:rsid w:val="00CD3950"/>
    <w:rsid w:val="00D01199"/>
    <w:rsid w:val="00D40C58"/>
    <w:rsid w:val="00D459BA"/>
    <w:rsid w:val="00DA31A2"/>
    <w:rsid w:val="00DC5D9A"/>
    <w:rsid w:val="00E05BB4"/>
    <w:rsid w:val="00E12239"/>
    <w:rsid w:val="00E35BC0"/>
    <w:rsid w:val="00E54462"/>
    <w:rsid w:val="00E575B2"/>
    <w:rsid w:val="00E9591F"/>
    <w:rsid w:val="00ED016E"/>
    <w:rsid w:val="00EF413E"/>
    <w:rsid w:val="00F51EA2"/>
    <w:rsid w:val="00F75657"/>
    <w:rsid w:val="00F8682D"/>
    <w:rsid w:val="00F9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A4A"/>
  </w:style>
  <w:style w:type="paragraph" w:styleId="Nagwek3">
    <w:name w:val="heading 3"/>
    <w:basedOn w:val="Normalny"/>
    <w:link w:val="Nagwek3Znak"/>
    <w:uiPriority w:val="9"/>
    <w:qFormat/>
    <w:rsid w:val="005F0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0B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F0BAB"/>
    <w:rPr>
      <w:b/>
      <w:bCs/>
    </w:rPr>
  </w:style>
  <w:style w:type="paragraph" w:styleId="Akapitzlist">
    <w:name w:val="List Paragraph"/>
    <w:basedOn w:val="Normalny"/>
    <w:uiPriority w:val="34"/>
    <w:qFormat/>
    <w:rsid w:val="00DA3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88D"/>
    <w:rPr>
      <w:vertAlign w:val="superscript"/>
    </w:rPr>
  </w:style>
  <w:style w:type="paragraph" w:customStyle="1" w:styleId="Default">
    <w:name w:val="Default"/>
    <w:rsid w:val="005A3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Zespół do spraw oświaty</cp:lastModifiedBy>
  <cp:revision>16</cp:revision>
  <cp:lastPrinted>2017-01-27T15:49:00Z</cp:lastPrinted>
  <dcterms:created xsi:type="dcterms:W3CDTF">2016-05-23T15:36:00Z</dcterms:created>
  <dcterms:modified xsi:type="dcterms:W3CDTF">2017-01-30T14:04:00Z</dcterms:modified>
</cp:coreProperties>
</file>