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B7" w:rsidRDefault="009164B7" w:rsidP="009164B7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projekt, UCHWAŁA Nr .........../2016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z dnia 21 grudnia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2016 r.</w:t>
      </w: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2016 –2023 </w:t>
      </w:r>
    </w:p>
    <w:p w:rsidR="009164B7" w:rsidRDefault="009164B7" w:rsidP="009164B7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64B7" w:rsidRDefault="009164B7" w:rsidP="009164B7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6 ustawy z dnia 8 marca 1990 r. o samorządzie gminnym (tekst jednolity Dz.U.2016 poz. 446, zm. poz. 1579),  art. 226, art. 227, art. 228, art. 230 ust. 6 i 7, art. 231, art. 243 ustawy z dnia 27 sierpnia 2009 r. o finansach publicznych (tekst jednolity Dz.U.2016 poz. 1870</w:t>
      </w:r>
      <w:r>
        <w:rPr>
          <w:rFonts w:ascii="Times New Roman" w:hAnsi="Times New Roman"/>
          <w:sz w:val="24"/>
          <w:szCs w:val="24"/>
        </w:rPr>
        <w:t>) R</w:t>
      </w:r>
      <w:r>
        <w:rPr>
          <w:rFonts w:ascii="Times New Roman" w:eastAsia="Times New Roman" w:hAnsi="Times New Roman"/>
          <w:sz w:val="24"/>
          <w:szCs w:val="24"/>
        </w:rPr>
        <w:t>ada Gminy Osielsko uchwala co następuje:</w:t>
      </w: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2016</w:t>
      </w:r>
      <w:r>
        <w:rPr>
          <w:rFonts w:ascii="Times New Roman" w:eastAsia="Times New Roman" w:hAnsi="Times New Roman"/>
          <w:sz w:val="24"/>
          <w:szCs w:val="24"/>
        </w:rPr>
        <w:br/>
        <w:t xml:space="preserve">–2023, uchwalonej uchwałą Rady Gminy Nr XII/121/2015 z dnia 22 grudnia 2015r. zmienionej uchwałą Rady Gminy Osielsko Nr II/4/2016 r. z dnia 22 marca 2016 r., Nr III/25/2016 z dnia 10 maja 2016 r. , Nr IV/38/2016 z dnia 14 czerwca 2016 r.,  Nr V/54/2016 </w:t>
      </w:r>
      <w:r>
        <w:rPr>
          <w:rFonts w:ascii="Times New Roman" w:eastAsia="Times New Roman" w:hAnsi="Times New Roman"/>
          <w:sz w:val="24"/>
          <w:szCs w:val="24"/>
        </w:rPr>
        <w:br/>
        <w:t>z dnia 13 września 2016 r., Nr VI/65/2016 z dnia 18 października 2016 r., Nr VII/76/2016 z dnia 22 listopada 2016 r.  zgodnie z załącznikiem Nr 1 do Uchwały.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9164B7" w:rsidRDefault="009164B7" w:rsidP="009164B7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</w:rPr>
        <w:t xml:space="preserve">Określa się wykaz przedsięwzięć realizowanych w latach 2016 – 2023, zgodnie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9164B7" w:rsidRDefault="009164B7" w:rsidP="009164B7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</w:p>
    <w:p w:rsidR="009164B7" w:rsidRDefault="009164B7" w:rsidP="009164B7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Uzasadnienie </w:t>
      </w:r>
    </w:p>
    <w:p w:rsidR="009164B7" w:rsidRDefault="009164B7" w:rsidP="009164B7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Zmian w niniejszej uchwale dokonuje się między innymi w związku ze zmianami w planie dochodów i wydatków w roku 2016 stanowiących załączniki do uchwały budżetowej na rok 2016.</w:t>
      </w:r>
    </w:p>
    <w:p w:rsidR="009164B7" w:rsidRDefault="009164B7" w:rsidP="009164B7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Objaśnienia</w:t>
      </w:r>
    </w:p>
    <w:p w:rsidR="009164B7" w:rsidRDefault="009164B7" w:rsidP="009164B7">
      <w:pPr>
        <w:tabs>
          <w:tab w:val="left" w:pos="284"/>
          <w:tab w:val="left" w:pos="426"/>
        </w:tabs>
        <w:spacing w:after="0" w:line="264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Załącznik nr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Dokonuje się zmian w załączniku nr 1, w tym między innymi zmian kwot przewidywanych dochodów  i planowanych wydatków w roku 2016. </w:t>
      </w:r>
    </w:p>
    <w:p w:rsidR="009164B7" w:rsidRDefault="009164B7" w:rsidP="009164B7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Przewidywane dochody </w:t>
      </w:r>
      <w:r>
        <w:rPr>
          <w:rFonts w:ascii="Times New Roman" w:hAnsi="Times New Roman"/>
          <w:sz w:val="24"/>
          <w:szCs w:val="24"/>
        </w:rPr>
        <w:t xml:space="preserve">po  zmianach  72 778 519,86 zł, z tego: </w:t>
      </w:r>
    </w:p>
    <w:p w:rsidR="009164B7" w:rsidRDefault="009164B7" w:rsidP="009164B7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dochody bieżące w kwocie – 68 774 586,47 zł; </w:t>
      </w:r>
    </w:p>
    <w:p w:rsidR="009164B7" w:rsidRDefault="009164B7" w:rsidP="009164B7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dochody majątkowe w kwocie – 4 003 933,47 zł.</w:t>
      </w:r>
    </w:p>
    <w:p w:rsidR="009164B7" w:rsidRDefault="009164B7" w:rsidP="009164B7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wydatki po zmianach  75 692 519,86 zł, z tego: </w:t>
      </w:r>
    </w:p>
    <w:p w:rsidR="009164B7" w:rsidRDefault="009164B7" w:rsidP="009164B7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 bieżące w wysokości – 54 087 365,86 zł; </w:t>
      </w:r>
    </w:p>
    <w:p w:rsidR="009164B7" w:rsidRDefault="009164B7" w:rsidP="009164B7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 majątkowe w wysokości – 21 605 154,00 </w:t>
      </w:r>
      <w:r>
        <w:rPr>
          <w:rFonts w:ascii="Times New Roman" w:eastAsia="Times New Roman" w:hAnsi="Times New Roman"/>
          <w:bCs/>
          <w:sz w:val="24"/>
          <w:szCs w:val="24"/>
        </w:rPr>
        <w:t>zł.</w:t>
      </w:r>
    </w:p>
    <w:p w:rsidR="009164B7" w:rsidRDefault="009164B7" w:rsidP="009164B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9164B7" w:rsidRDefault="009164B7" w:rsidP="009164B7">
      <w:pPr>
        <w:rPr>
          <w:rFonts w:ascii="Calibri" w:eastAsia="Calibri" w:hAnsi="Calibri"/>
          <w:lang w:eastAsia="en-US"/>
        </w:rPr>
      </w:pPr>
    </w:p>
    <w:p w:rsidR="009164B7" w:rsidRDefault="009164B7" w:rsidP="009164B7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3570" w:rsidRDefault="00383570"/>
    <w:sectPr w:rsidR="003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776"/>
    <w:multiLevelType w:val="hybridMultilevel"/>
    <w:tmpl w:val="035E9C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4D3F"/>
    <w:multiLevelType w:val="hybridMultilevel"/>
    <w:tmpl w:val="6A965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C3EFD"/>
    <w:multiLevelType w:val="hybridMultilevel"/>
    <w:tmpl w:val="578CF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64B7"/>
    <w:rsid w:val="00383570"/>
    <w:rsid w:val="0091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2016-12-12T07:52:00Z</dcterms:created>
  <dcterms:modified xsi:type="dcterms:W3CDTF">2016-12-12T07:52:00Z</dcterms:modified>
</cp:coreProperties>
</file>