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116BD" w14:textId="53027BCE" w:rsidR="00706164" w:rsidRPr="00B24BC1" w:rsidRDefault="00446045" w:rsidP="00D557B8">
      <w:pPr>
        <w:jc w:val="center"/>
        <w:rPr>
          <w:rFonts w:ascii="Aptos" w:hAnsi="Aptos" w:cs="Calibri"/>
          <w:b/>
          <w:bCs/>
          <w:sz w:val="24"/>
          <w:szCs w:val="24"/>
        </w:rPr>
      </w:pPr>
      <w:r>
        <w:rPr>
          <w:rFonts w:ascii="Aptos" w:hAnsi="Aptos" w:cs="Calibri"/>
          <w:b/>
          <w:bCs/>
          <w:sz w:val="24"/>
          <w:szCs w:val="24"/>
        </w:rPr>
        <w:t>Gmina Osielsko</w:t>
      </w:r>
      <w:r w:rsidR="009244BA">
        <w:rPr>
          <w:rFonts w:ascii="Aptos" w:hAnsi="Aptos" w:cs="Calibri"/>
          <w:b/>
          <w:bCs/>
          <w:sz w:val="24"/>
          <w:szCs w:val="24"/>
        </w:rPr>
        <w:t>/Urząd Gminy Osielsko/</w:t>
      </w:r>
      <w:r w:rsidR="00706164" w:rsidRPr="00B24BC1">
        <w:rPr>
          <w:rFonts w:ascii="Aptos" w:hAnsi="Aptos" w:cs="Calibri"/>
          <w:b/>
          <w:bCs/>
          <w:sz w:val="24"/>
          <w:szCs w:val="24"/>
        </w:rPr>
        <w:t>sygnalista</w:t>
      </w:r>
    </w:p>
    <w:p w14:paraId="2EC691F3" w14:textId="77777777" w:rsidR="00706164" w:rsidRPr="00B24BC1" w:rsidRDefault="00706164" w:rsidP="00706164">
      <w:pPr>
        <w:rPr>
          <w:rFonts w:ascii="Aptos" w:hAnsi="Aptos" w:cs="Calibri"/>
          <w:sz w:val="24"/>
          <w:szCs w:val="24"/>
        </w:rPr>
      </w:pPr>
      <w:r w:rsidRPr="00B24BC1">
        <w:rPr>
          <w:rFonts w:ascii="Aptos" w:hAnsi="Aptos" w:cs="Calibri"/>
          <w:sz w:val="24"/>
          <w:szCs w:val="24"/>
        </w:rPr>
        <w:t> </w:t>
      </w:r>
    </w:p>
    <w:p w14:paraId="12D9F4B7" w14:textId="5AD24F58" w:rsidR="00706164" w:rsidRPr="00B24BC1" w:rsidRDefault="008E6095" w:rsidP="00B24BC1">
      <w:pPr>
        <w:pStyle w:val="Akapitzlist"/>
        <w:numPr>
          <w:ilvl w:val="0"/>
          <w:numId w:val="6"/>
        </w:numPr>
        <w:rPr>
          <w:rFonts w:ascii="Aptos" w:hAnsi="Aptos" w:cs="Calibri"/>
          <w:b/>
          <w:bCs/>
          <w:sz w:val="24"/>
          <w:szCs w:val="24"/>
          <w:u w:val="single"/>
        </w:rPr>
      </w:pPr>
      <w:r>
        <w:rPr>
          <w:rFonts w:ascii="Aptos" w:hAnsi="Aptos" w:cs="Calibri"/>
          <w:b/>
          <w:bCs/>
          <w:sz w:val="24"/>
          <w:szCs w:val="24"/>
          <w:u w:val="single"/>
        </w:rPr>
        <w:t>Jak dokonać zgłoszenia</w:t>
      </w:r>
    </w:p>
    <w:p w14:paraId="4E8DD75D" w14:textId="3852F91C" w:rsidR="00706164" w:rsidRPr="00B24BC1" w:rsidRDefault="00706164" w:rsidP="00706164">
      <w:pPr>
        <w:rPr>
          <w:rFonts w:ascii="Aptos" w:hAnsi="Aptos" w:cs="Calibri"/>
          <w:sz w:val="24"/>
          <w:szCs w:val="24"/>
        </w:rPr>
      </w:pPr>
      <w:r w:rsidRPr="00B24BC1">
        <w:rPr>
          <w:rFonts w:ascii="Aptos" w:hAnsi="Aptos" w:cs="Calibri"/>
          <w:sz w:val="24"/>
          <w:szCs w:val="24"/>
        </w:rPr>
        <w:t>Osoby, które posiadają informację na temat nieprawidłowości i naruszeń występujących przy wykonywaniu pracy lub przy realizacji zadań na rzecz:</w:t>
      </w:r>
    </w:p>
    <w:p w14:paraId="7DE55960" w14:textId="58D42AA1" w:rsidR="00706164" w:rsidRPr="00B24BC1" w:rsidRDefault="00706164" w:rsidP="00706164">
      <w:pPr>
        <w:rPr>
          <w:rFonts w:ascii="Aptos" w:hAnsi="Aptos" w:cs="Calibri"/>
          <w:sz w:val="24"/>
          <w:szCs w:val="24"/>
        </w:rPr>
      </w:pPr>
      <w:r w:rsidRPr="00B24BC1">
        <w:rPr>
          <w:rFonts w:ascii="Aptos" w:hAnsi="Aptos" w:cs="Calibri"/>
          <w:sz w:val="24"/>
          <w:szCs w:val="24"/>
        </w:rPr>
        <w:t xml:space="preserve">1)      </w:t>
      </w:r>
      <w:r w:rsidR="00446045">
        <w:rPr>
          <w:rFonts w:ascii="Aptos" w:hAnsi="Aptos" w:cs="Calibri"/>
          <w:sz w:val="24"/>
          <w:szCs w:val="24"/>
        </w:rPr>
        <w:t>Gmina Osielsko</w:t>
      </w:r>
      <w:r w:rsidR="009244BA">
        <w:rPr>
          <w:rFonts w:ascii="Aptos" w:hAnsi="Aptos" w:cs="Calibri"/>
          <w:sz w:val="24"/>
          <w:szCs w:val="24"/>
        </w:rPr>
        <w:t>/Urząd Gminy Osielsko</w:t>
      </w:r>
    </w:p>
    <w:p w14:paraId="62A2A318" w14:textId="77777777" w:rsidR="00706164" w:rsidRPr="00B24BC1" w:rsidRDefault="00706164" w:rsidP="00706164">
      <w:pPr>
        <w:rPr>
          <w:rFonts w:ascii="Aptos" w:hAnsi="Aptos" w:cs="Calibri"/>
          <w:sz w:val="24"/>
          <w:szCs w:val="24"/>
        </w:rPr>
      </w:pPr>
      <w:r w:rsidRPr="00B24BC1">
        <w:rPr>
          <w:rFonts w:ascii="Aptos" w:hAnsi="Aptos" w:cs="Calibri"/>
          <w:sz w:val="24"/>
          <w:szCs w:val="24"/>
        </w:rPr>
        <w:t>- w jej imieniu lub w jej interesie, powinny bezzwłocznie dokonać zgłoszenia wskazując na fakty, zdarzenia i okoliczności im wiadome. Osoby te powinny działać w dobrej wierze oraz w oparciu o racjonalne elementy faktyczne i w interesie publicznym.</w:t>
      </w:r>
    </w:p>
    <w:p w14:paraId="1457CD3A" w14:textId="7DC54524" w:rsidR="00706164" w:rsidRPr="00B24BC1" w:rsidRDefault="00706164" w:rsidP="00706164">
      <w:pPr>
        <w:rPr>
          <w:rFonts w:ascii="Aptos" w:hAnsi="Aptos" w:cs="Calibri"/>
          <w:sz w:val="24"/>
          <w:szCs w:val="24"/>
        </w:rPr>
      </w:pPr>
      <w:r w:rsidRPr="00B24BC1">
        <w:rPr>
          <w:rFonts w:ascii="Aptos" w:hAnsi="Aptos" w:cs="Calibri"/>
          <w:sz w:val="24"/>
          <w:szCs w:val="24"/>
        </w:rPr>
        <w:t>Zgłoszenia dokonywane są w sposób jawny. Nie będą rozpatrywane zgłoszenia anonimowe. Zgłoszenie powinno być udokumentowane i szczegółowo opisane w celu umożliwienia zbadania zasadności zgłoszonych faktów.</w:t>
      </w:r>
      <w:r w:rsidR="00B94CED" w:rsidRPr="00B24BC1">
        <w:rPr>
          <w:rFonts w:ascii="Aptos" w:hAnsi="Aptos" w:cs="Calibri"/>
          <w:sz w:val="24"/>
          <w:szCs w:val="24"/>
        </w:rPr>
        <w:t xml:space="preserve"> </w:t>
      </w:r>
    </w:p>
    <w:p w14:paraId="0768E711" w14:textId="77777777" w:rsidR="00706164" w:rsidRPr="00B24BC1" w:rsidRDefault="00706164" w:rsidP="00706164">
      <w:pPr>
        <w:rPr>
          <w:rFonts w:ascii="Aptos" w:hAnsi="Aptos" w:cs="Calibri"/>
          <w:sz w:val="24"/>
          <w:szCs w:val="24"/>
        </w:rPr>
      </w:pPr>
      <w:r w:rsidRPr="00B24BC1">
        <w:rPr>
          <w:rFonts w:ascii="Aptos" w:hAnsi="Aptos" w:cs="Calibri"/>
          <w:sz w:val="24"/>
          <w:szCs w:val="24"/>
        </w:rPr>
        <w:t>Osobami właściwymi do otrzymywania i analizowania zgłoszeń są osoby wyznaczone do ich obsługi zgodnie z Procedurą przyjmowania naruszeń i działań następczych.</w:t>
      </w:r>
    </w:p>
    <w:p w14:paraId="2336990D" w14:textId="1243A511" w:rsidR="00B94CED" w:rsidRPr="00B24BC1" w:rsidRDefault="00446045" w:rsidP="00706164">
      <w:pPr>
        <w:rPr>
          <w:rFonts w:ascii="Aptos" w:hAnsi="Aptos" w:cs="Calibri"/>
          <w:sz w:val="24"/>
          <w:szCs w:val="24"/>
        </w:rPr>
      </w:pPr>
      <w:r>
        <w:rPr>
          <w:rFonts w:ascii="Aptos" w:hAnsi="Aptos" w:cs="Calibri"/>
          <w:sz w:val="24"/>
          <w:szCs w:val="24"/>
        </w:rPr>
        <w:t>Gmina Osielsko</w:t>
      </w:r>
      <w:r w:rsidR="009244BA">
        <w:rPr>
          <w:rFonts w:ascii="Aptos" w:hAnsi="Aptos" w:cs="Calibri"/>
          <w:sz w:val="24"/>
          <w:szCs w:val="24"/>
        </w:rPr>
        <w:t>/Urząd Gminy Osielsko</w:t>
      </w:r>
      <w:r>
        <w:rPr>
          <w:rFonts w:ascii="Aptos" w:hAnsi="Aptos" w:cs="Calibri"/>
          <w:sz w:val="24"/>
          <w:szCs w:val="24"/>
        </w:rPr>
        <w:t xml:space="preserve"> </w:t>
      </w:r>
      <w:r w:rsidR="0031062E" w:rsidRPr="00B24BC1">
        <w:rPr>
          <w:rFonts w:ascii="Aptos" w:hAnsi="Aptos" w:cs="Calibri"/>
          <w:sz w:val="24"/>
          <w:szCs w:val="24"/>
        </w:rPr>
        <w:t xml:space="preserve"> </w:t>
      </w:r>
      <w:r w:rsidR="00706164" w:rsidRPr="00B24BC1">
        <w:rPr>
          <w:rFonts w:ascii="Aptos" w:hAnsi="Aptos" w:cs="Calibri"/>
          <w:sz w:val="24"/>
          <w:szCs w:val="24"/>
        </w:rPr>
        <w:t>zapewnia następujący kanał zgłoszenia informacji na temat naruszeń za pomocą bezpieczne</w:t>
      </w:r>
      <w:r w:rsidR="00CD63BD" w:rsidRPr="00B24BC1">
        <w:rPr>
          <w:rFonts w:ascii="Aptos" w:hAnsi="Aptos" w:cs="Calibri"/>
          <w:sz w:val="24"/>
          <w:szCs w:val="24"/>
        </w:rPr>
        <w:t>j platformy zgłoszeniowej</w:t>
      </w:r>
      <w:r w:rsidR="00706164" w:rsidRPr="00B24BC1">
        <w:rPr>
          <w:rFonts w:ascii="Aptos" w:hAnsi="Aptos" w:cs="Calibri"/>
          <w:sz w:val="24"/>
          <w:szCs w:val="24"/>
        </w:rPr>
        <w:t>, dostępne</w:t>
      </w:r>
      <w:r w:rsidR="00CD63BD" w:rsidRPr="00B24BC1">
        <w:rPr>
          <w:rFonts w:ascii="Aptos" w:hAnsi="Aptos" w:cs="Calibri"/>
          <w:sz w:val="24"/>
          <w:szCs w:val="24"/>
        </w:rPr>
        <w:t>j</w:t>
      </w:r>
      <w:r w:rsidR="00706164" w:rsidRPr="00B24BC1">
        <w:rPr>
          <w:rFonts w:ascii="Aptos" w:hAnsi="Aptos" w:cs="Calibri"/>
          <w:sz w:val="24"/>
          <w:szCs w:val="24"/>
        </w:rPr>
        <w:t xml:space="preserve"> pod adresem:  </w:t>
      </w:r>
    </w:p>
    <w:p w14:paraId="5298F600" w14:textId="0B42B5D2" w:rsidR="00CD7AB2" w:rsidRPr="006E701D" w:rsidRDefault="00CD7AB2" w:rsidP="00CD7AB2">
      <w:pPr>
        <w:pStyle w:val="Akapitzlist"/>
        <w:rPr>
          <w:rFonts w:ascii="Aptos" w:hAnsi="Aptos" w:cs="Calibri"/>
          <w:b/>
          <w:color w:val="FF0000"/>
          <w:sz w:val="24"/>
          <w:szCs w:val="24"/>
        </w:rPr>
      </w:pPr>
      <w:r>
        <w:t>https://app.sygnalista24.info/gmina_osielsko</w:t>
      </w:r>
    </w:p>
    <w:p w14:paraId="3F5F59DC" w14:textId="77777777" w:rsidR="00706164" w:rsidRPr="00B24BC1" w:rsidRDefault="00706164" w:rsidP="00706164">
      <w:pPr>
        <w:rPr>
          <w:rFonts w:ascii="Aptos" w:hAnsi="Aptos" w:cs="Calibri"/>
          <w:b/>
          <w:bCs/>
          <w:sz w:val="24"/>
          <w:szCs w:val="24"/>
        </w:rPr>
      </w:pPr>
      <w:r w:rsidRPr="00B24BC1">
        <w:rPr>
          <w:rFonts w:ascii="Aptos" w:hAnsi="Aptos" w:cs="Calibri"/>
          <w:b/>
          <w:bCs/>
          <w:sz w:val="24"/>
          <w:szCs w:val="24"/>
        </w:rPr>
        <w:t>Jak zgłosić naruszenia?</w:t>
      </w:r>
      <w:bookmarkStart w:id="0" w:name="_GoBack"/>
      <w:bookmarkEnd w:id="0"/>
    </w:p>
    <w:p w14:paraId="59A4C0C3" w14:textId="71C8085E" w:rsidR="00A849C9" w:rsidRPr="00B24BC1" w:rsidRDefault="00A849C9" w:rsidP="00A849C9">
      <w:pPr>
        <w:pStyle w:val="NormalnyWeb"/>
        <w:shd w:val="clear" w:color="auto" w:fill="FFFFFF"/>
        <w:spacing w:before="0" w:beforeAutospacing="0" w:after="150" w:afterAutospacing="0"/>
        <w:rPr>
          <w:rFonts w:ascii="Aptos" w:eastAsiaTheme="minorHAnsi" w:hAnsi="Aptos" w:cs="Calibri"/>
          <w:b/>
          <w:bCs/>
          <w:kern w:val="2"/>
          <w:lang w:eastAsia="en-US"/>
          <w14:ligatures w14:val="standardContextual"/>
        </w:rPr>
      </w:pPr>
      <w:r w:rsidRPr="00B24BC1">
        <w:rPr>
          <w:rFonts w:ascii="Aptos" w:eastAsiaTheme="minorHAnsi" w:hAnsi="Aptos" w:cs="Calibri"/>
          <w:b/>
          <w:bCs/>
          <w:kern w:val="2"/>
          <w:lang w:eastAsia="en-US"/>
          <w14:ligatures w14:val="standardContextual"/>
        </w:rPr>
        <w:t xml:space="preserve">Film instruktażowy </w:t>
      </w:r>
      <w:r w:rsidR="00CD7A4D" w:rsidRPr="00B24BC1">
        <w:rPr>
          <w:rFonts w:ascii="Aptos" w:eastAsiaTheme="minorHAnsi" w:hAnsi="Aptos" w:cs="Calibri"/>
          <w:b/>
          <w:bCs/>
          <w:kern w:val="2"/>
          <w:lang w:eastAsia="en-US"/>
          <w14:ligatures w14:val="standardContextual"/>
        </w:rPr>
        <w:t xml:space="preserve">dla sygnalistów </w:t>
      </w:r>
      <w:r w:rsidRPr="00B24BC1">
        <w:rPr>
          <w:rFonts w:ascii="Aptos" w:eastAsiaTheme="minorHAnsi" w:hAnsi="Aptos" w:cs="Calibri"/>
          <w:b/>
          <w:bCs/>
          <w:kern w:val="2"/>
          <w:lang w:eastAsia="en-US"/>
          <w14:ligatures w14:val="standardContextual"/>
        </w:rPr>
        <w:t xml:space="preserve">dotyczący zgłaszania naruszeń </w:t>
      </w:r>
      <w:r w:rsidR="00CD7A4D" w:rsidRPr="00B24BC1">
        <w:rPr>
          <w:rFonts w:ascii="Aptos" w:eastAsiaTheme="minorHAnsi" w:hAnsi="Aptos" w:cs="Calibri"/>
          <w:b/>
          <w:bCs/>
          <w:kern w:val="2"/>
          <w:lang w:eastAsia="en-US"/>
          <w14:ligatures w14:val="standardContextual"/>
        </w:rPr>
        <w:t xml:space="preserve">przez bezpieczną i szyfrowaną platformę SYGNALISTA24.info </w:t>
      </w:r>
      <w:r w:rsidRPr="00B24BC1">
        <w:rPr>
          <w:rFonts w:ascii="Aptos" w:eastAsiaTheme="minorHAnsi" w:hAnsi="Aptos" w:cs="Calibri"/>
          <w:b/>
          <w:bCs/>
          <w:kern w:val="2"/>
          <w:lang w:eastAsia="en-US"/>
          <w14:ligatures w14:val="standardContextual"/>
        </w:rPr>
        <w:t>jest dostępny na stronie:</w:t>
      </w:r>
    </w:p>
    <w:p w14:paraId="0E0C9D7D" w14:textId="2C0FC017" w:rsidR="00C47EF2" w:rsidRPr="00B24BC1" w:rsidRDefault="00CD7AB2" w:rsidP="00A849C9">
      <w:pPr>
        <w:pStyle w:val="NormalnyWeb"/>
        <w:shd w:val="clear" w:color="auto" w:fill="FFFFFF"/>
        <w:spacing w:before="0" w:beforeAutospacing="0" w:after="150" w:afterAutospacing="0"/>
        <w:rPr>
          <w:rFonts w:ascii="Aptos" w:eastAsiaTheme="minorHAnsi" w:hAnsi="Aptos" w:cs="Calibri"/>
          <w:kern w:val="2"/>
          <w:lang w:eastAsia="en-US"/>
          <w14:ligatures w14:val="standardContextual"/>
        </w:rPr>
      </w:pPr>
      <w:hyperlink r:id="rId9" w:history="1">
        <w:r w:rsidR="00C47EF2" w:rsidRPr="00B24BC1">
          <w:rPr>
            <w:rStyle w:val="Hipercze"/>
            <w:rFonts w:ascii="Aptos" w:eastAsiaTheme="minorHAnsi" w:hAnsi="Aptos" w:cs="Calibri"/>
            <w:kern w:val="2"/>
            <w:lang w:eastAsia="en-US"/>
            <w14:ligatures w14:val="standardContextual"/>
          </w:rPr>
          <w:t>https://sygnalista24.info/instrukcja/</w:t>
        </w:r>
      </w:hyperlink>
      <w:r w:rsidR="00C47EF2" w:rsidRPr="00B24BC1">
        <w:rPr>
          <w:rFonts w:ascii="Aptos" w:eastAsiaTheme="minorHAnsi" w:hAnsi="Aptos" w:cs="Calibri"/>
          <w:kern w:val="2"/>
          <w:lang w:eastAsia="en-US"/>
          <w14:ligatures w14:val="standardContextual"/>
        </w:rPr>
        <w:t xml:space="preserve"> </w:t>
      </w:r>
    </w:p>
    <w:p w14:paraId="5534B7C1" w14:textId="77777777" w:rsidR="00A849C9" w:rsidRPr="00B24BC1" w:rsidRDefault="00A849C9" w:rsidP="00706164">
      <w:pPr>
        <w:rPr>
          <w:rFonts w:ascii="Aptos" w:hAnsi="Aptos" w:cs="Calibri"/>
          <w:b/>
          <w:bCs/>
          <w:color w:val="FF0000"/>
          <w:sz w:val="24"/>
          <w:szCs w:val="24"/>
        </w:rPr>
      </w:pPr>
    </w:p>
    <w:p w14:paraId="40AF5720" w14:textId="0413F7D0" w:rsidR="00706164" w:rsidRPr="00B24BC1" w:rsidRDefault="00B94CED" w:rsidP="00706164">
      <w:pPr>
        <w:rPr>
          <w:rFonts w:ascii="Aptos" w:hAnsi="Aptos" w:cs="Calibri"/>
          <w:sz w:val="24"/>
          <w:szCs w:val="24"/>
        </w:rPr>
      </w:pPr>
      <w:r w:rsidRPr="00B24BC1">
        <w:rPr>
          <w:rFonts w:ascii="Aptos" w:hAnsi="Aptos" w:cs="Calibri"/>
          <w:sz w:val="24"/>
          <w:szCs w:val="24"/>
        </w:rPr>
        <w:t>Zgłoszeni</w:t>
      </w:r>
      <w:r w:rsidR="00CD63BD" w:rsidRPr="00B24BC1">
        <w:rPr>
          <w:rFonts w:ascii="Aptos" w:hAnsi="Aptos" w:cs="Calibri"/>
          <w:sz w:val="24"/>
          <w:szCs w:val="24"/>
        </w:rPr>
        <w:t>a</w:t>
      </w:r>
      <w:r w:rsidRPr="00B24BC1">
        <w:rPr>
          <w:rFonts w:ascii="Aptos" w:hAnsi="Aptos" w:cs="Calibri"/>
          <w:sz w:val="24"/>
          <w:szCs w:val="24"/>
        </w:rPr>
        <w:t xml:space="preserve"> należy przesłać </w:t>
      </w:r>
      <w:r w:rsidR="00CD63BD" w:rsidRPr="00B24BC1">
        <w:rPr>
          <w:rFonts w:ascii="Aptos" w:hAnsi="Aptos" w:cs="Calibri"/>
          <w:sz w:val="24"/>
          <w:szCs w:val="24"/>
        </w:rPr>
        <w:t xml:space="preserve">za pomocą platformy zgłoszeniowej </w:t>
      </w:r>
      <w:r w:rsidRPr="00B24BC1">
        <w:rPr>
          <w:rFonts w:ascii="Aptos" w:hAnsi="Aptos" w:cs="Calibri"/>
          <w:sz w:val="24"/>
          <w:szCs w:val="24"/>
        </w:rPr>
        <w:t>wskazan</w:t>
      </w:r>
      <w:r w:rsidR="00CD63BD" w:rsidRPr="00B24BC1">
        <w:rPr>
          <w:rFonts w:ascii="Aptos" w:hAnsi="Aptos" w:cs="Calibri"/>
          <w:sz w:val="24"/>
          <w:szCs w:val="24"/>
        </w:rPr>
        <w:t>ą</w:t>
      </w:r>
      <w:r w:rsidRPr="00B24BC1">
        <w:rPr>
          <w:rFonts w:ascii="Aptos" w:hAnsi="Aptos" w:cs="Calibri"/>
          <w:sz w:val="24"/>
          <w:szCs w:val="24"/>
        </w:rPr>
        <w:t xml:space="preserve"> przez organizacj</w:t>
      </w:r>
      <w:r w:rsidR="001C5D0C" w:rsidRPr="00B24BC1">
        <w:rPr>
          <w:rFonts w:ascii="Aptos" w:hAnsi="Aptos" w:cs="Calibri"/>
          <w:sz w:val="24"/>
          <w:szCs w:val="24"/>
        </w:rPr>
        <w:t>ę</w:t>
      </w:r>
      <w:r w:rsidRPr="00B24BC1">
        <w:rPr>
          <w:rFonts w:ascii="Aptos" w:hAnsi="Aptos" w:cs="Calibri"/>
          <w:sz w:val="24"/>
          <w:szCs w:val="24"/>
        </w:rPr>
        <w:t xml:space="preserve">. </w:t>
      </w:r>
      <w:r w:rsidR="00706164" w:rsidRPr="00B24BC1">
        <w:rPr>
          <w:rFonts w:ascii="Aptos" w:hAnsi="Aptos" w:cs="Calibri"/>
          <w:sz w:val="24"/>
          <w:szCs w:val="24"/>
        </w:rPr>
        <w:t> </w:t>
      </w:r>
    </w:p>
    <w:p w14:paraId="21AE39CC" w14:textId="77777777" w:rsidR="00706164" w:rsidRPr="00B24BC1" w:rsidRDefault="00706164" w:rsidP="00706164">
      <w:pPr>
        <w:rPr>
          <w:rFonts w:ascii="Aptos" w:hAnsi="Aptos" w:cs="Calibri"/>
          <w:sz w:val="24"/>
          <w:szCs w:val="24"/>
        </w:rPr>
      </w:pPr>
      <w:r w:rsidRPr="00B24BC1">
        <w:rPr>
          <w:rFonts w:ascii="Aptos" w:hAnsi="Aptos" w:cs="Calibri"/>
          <w:sz w:val="24"/>
          <w:szCs w:val="24"/>
        </w:rPr>
        <w:t>Szczególnie istotne jest, aby zgłoszenie zawierało następujące elementy, jeśli są one znane Sygnaliście:</w:t>
      </w:r>
    </w:p>
    <w:p w14:paraId="33EC126A" w14:textId="77777777" w:rsidR="00706164" w:rsidRPr="00B24BC1" w:rsidRDefault="00706164" w:rsidP="00706164">
      <w:pPr>
        <w:rPr>
          <w:rFonts w:ascii="Aptos" w:hAnsi="Aptos" w:cs="Calibri"/>
          <w:sz w:val="24"/>
          <w:szCs w:val="24"/>
        </w:rPr>
      </w:pPr>
      <w:r w:rsidRPr="00B24BC1">
        <w:rPr>
          <w:rFonts w:ascii="Aptos" w:hAnsi="Aptos" w:cs="Calibri"/>
          <w:sz w:val="24"/>
          <w:szCs w:val="24"/>
        </w:rPr>
        <w:t>1)      szczegółowy opis zaistniałych faktów;</w:t>
      </w:r>
    </w:p>
    <w:p w14:paraId="028B350B" w14:textId="77777777" w:rsidR="00706164" w:rsidRPr="00B24BC1" w:rsidRDefault="00706164" w:rsidP="00706164">
      <w:pPr>
        <w:rPr>
          <w:rFonts w:ascii="Aptos" w:hAnsi="Aptos" w:cs="Calibri"/>
          <w:sz w:val="24"/>
          <w:szCs w:val="24"/>
        </w:rPr>
      </w:pPr>
      <w:r w:rsidRPr="00B24BC1">
        <w:rPr>
          <w:rFonts w:ascii="Aptos" w:hAnsi="Aptos" w:cs="Calibri"/>
          <w:sz w:val="24"/>
          <w:szCs w:val="24"/>
        </w:rPr>
        <w:t>2)      datę i miejsce, w którym nastąpiło zdarzenie;</w:t>
      </w:r>
    </w:p>
    <w:p w14:paraId="317E93E1" w14:textId="77777777" w:rsidR="00706164" w:rsidRPr="00B24BC1" w:rsidRDefault="00706164" w:rsidP="00706164">
      <w:pPr>
        <w:rPr>
          <w:rFonts w:ascii="Aptos" w:hAnsi="Aptos" w:cs="Calibri"/>
          <w:sz w:val="24"/>
          <w:szCs w:val="24"/>
        </w:rPr>
      </w:pPr>
      <w:r w:rsidRPr="00B24BC1">
        <w:rPr>
          <w:rFonts w:ascii="Aptos" w:hAnsi="Aptos" w:cs="Calibri"/>
          <w:sz w:val="24"/>
          <w:szCs w:val="24"/>
        </w:rPr>
        <w:t>3)      dane osobowe i rolę osób zaangażowanych lub elementy, które mogą umożliwić  ich identyfikację;</w:t>
      </w:r>
    </w:p>
    <w:p w14:paraId="5FFBF103" w14:textId="77777777" w:rsidR="00706164" w:rsidRPr="00B24BC1" w:rsidRDefault="00706164" w:rsidP="00706164">
      <w:pPr>
        <w:rPr>
          <w:rFonts w:ascii="Aptos" w:hAnsi="Aptos" w:cs="Calibri"/>
          <w:sz w:val="24"/>
          <w:szCs w:val="24"/>
        </w:rPr>
      </w:pPr>
      <w:r w:rsidRPr="00B24BC1">
        <w:rPr>
          <w:rFonts w:ascii="Aptos" w:hAnsi="Aptos" w:cs="Calibri"/>
          <w:sz w:val="24"/>
          <w:szCs w:val="24"/>
        </w:rPr>
        <w:t>4)      odniesienie do ewentualnych dokumentów, które mogą potwierdzić zasadność zgłoszonych faktów.</w:t>
      </w:r>
    </w:p>
    <w:p w14:paraId="5F59DB80" w14:textId="77777777" w:rsidR="00706164" w:rsidRPr="00B24BC1" w:rsidRDefault="00706164" w:rsidP="00706164">
      <w:pPr>
        <w:rPr>
          <w:rFonts w:ascii="Aptos" w:hAnsi="Aptos" w:cs="Calibri"/>
          <w:sz w:val="24"/>
          <w:szCs w:val="24"/>
        </w:rPr>
      </w:pPr>
      <w:r w:rsidRPr="00B24BC1">
        <w:rPr>
          <w:rFonts w:ascii="Aptos" w:hAnsi="Aptos" w:cs="Calibri"/>
          <w:sz w:val="24"/>
          <w:szCs w:val="24"/>
        </w:rPr>
        <w:lastRenderedPageBreak/>
        <w:t>W ciągu 7 dni od otrzymania zgłoszenia, przesłana zostanie informacja o przyjęciu zgłoszenia, o ile Sygnalista pozostawił dane kontaktowe.</w:t>
      </w:r>
    </w:p>
    <w:p w14:paraId="1546AE6B" w14:textId="77777777" w:rsidR="00706164" w:rsidRPr="00B24BC1" w:rsidRDefault="00706164" w:rsidP="00706164">
      <w:pPr>
        <w:rPr>
          <w:rFonts w:ascii="Aptos" w:hAnsi="Aptos" w:cs="Calibri"/>
          <w:b/>
          <w:bCs/>
          <w:sz w:val="24"/>
          <w:szCs w:val="24"/>
        </w:rPr>
      </w:pPr>
      <w:r w:rsidRPr="00B24BC1">
        <w:rPr>
          <w:rFonts w:ascii="Aptos" w:hAnsi="Aptos" w:cs="Calibri"/>
          <w:b/>
          <w:bCs/>
          <w:sz w:val="24"/>
          <w:szCs w:val="24"/>
        </w:rPr>
        <w:t>Powyższy kanał zgłoszeń dostępny jest dla:</w:t>
      </w:r>
    </w:p>
    <w:p w14:paraId="539E0E72" w14:textId="77777777" w:rsidR="00706164" w:rsidRPr="00B24BC1" w:rsidRDefault="00706164" w:rsidP="00706164">
      <w:pPr>
        <w:rPr>
          <w:rFonts w:ascii="Aptos" w:hAnsi="Aptos" w:cs="Calibri"/>
          <w:sz w:val="24"/>
          <w:szCs w:val="24"/>
        </w:rPr>
      </w:pPr>
      <w:r w:rsidRPr="00B24BC1">
        <w:rPr>
          <w:rFonts w:ascii="Aptos" w:hAnsi="Aptos" w:cs="Calibri"/>
          <w:sz w:val="24"/>
          <w:szCs w:val="24"/>
        </w:rPr>
        <w:t>1)      pracownika, także w przypadku, gdy stosunek pracy już ustał,</w:t>
      </w:r>
    </w:p>
    <w:p w14:paraId="719D0181" w14:textId="77777777" w:rsidR="00706164" w:rsidRPr="00B24BC1" w:rsidRDefault="00706164" w:rsidP="00706164">
      <w:pPr>
        <w:rPr>
          <w:rFonts w:ascii="Aptos" w:hAnsi="Aptos" w:cs="Calibri"/>
          <w:sz w:val="24"/>
          <w:szCs w:val="24"/>
        </w:rPr>
      </w:pPr>
      <w:r w:rsidRPr="00B24BC1">
        <w:rPr>
          <w:rFonts w:ascii="Aptos" w:hAnsi="Aptos" w:cs="Calibri"/>
          <w:sz w:val="24"/>
          <w:szCs w:val="24"/>
        </w:rPr>
        <w:t>2)       osoby ubiegającej się o zatrudnienie, która uzyskały informację o naruszeniu prawa w procesie rekrutacji lub negocjacji poprzedzających zawarcie umowy,</w:t>
      </w:r>
    </w:p>
    <w:p w14:paraId="2F4FA6C1" w14:textId="77777777" w:rsidR="00706164" w:rsidRPr="00B24BC1" w:rsidRDefault="00706164" w:rsidP="00706164">
      <w:pPr>
        <w:rPr>
          <w:rFonts w:ascii="Aptos" w:hAnsi="Aptos" w:cs="Calibri"/>
          <w:sz w:val="24"/>
          <w:szCs w:val="24"/>
        </w:rPr>
      </w:pPr>
      <w:r w:rsidRPr="00B24BC1">
        <w:rPr>
          <w:rFonts w:ascii="Aptos" w:hAnsi="Aptos" w:cs="Calibri"/>
          <w:sz w:val="24"/>
          <w:szCs w:val="24"/>
        </w:rPr>
        <w:t>3)       osoby świadczącej pracę na innej podstawie niż stosunek pracy, w tym na podstawie umowy cywilnoprawnej,</w:t>
      </w:r>
    </w:p>
    <w:p w14:paraId="1DBCFB61" w14:textId="77777777" w:rsidR="00706164" w:rsidRPr="00B24BC1" w:rsidRDefault="00706164" w:rsidP="00706164">
      <w:pPr>
        <w:rPr>
          <w:rFonts w:ascii="Aptos" w:hAnsi="Aptos" w:cs="Calibri"/>
          <w:sz w:val="24"/>
          <w:szCs w:val="24"/>
        </w:rPr>
      </w:pPr>
      <w:r w:rsidRPr="00B24BC1">
        <w:rPr>
          <w:rFonts w:ascii="Aptos" w:hAnsi="Aptos" w:cs="Calibri"/>
          <w:sz w:val="24"/>
          <w:szCs w:val="24"/>
        </w:rPr>
        <w:t>4)      osoby prowadzącej działalność na własny rachunek,</w:t>
      </w:r>
    </w:p>
    <w:p w14:paraId="760473BA" w14:textId="77777777" w:rsidR="00706164" w:rsidRPr="00B24BC1" w:rsidRDefault="00706164" w:rsidP="00706164">
      <w:pPr>
        <w:rPr>
          <w:rFonts w:ascii="Aptos" w:hAnsi="Aptos" w:cs="Calibri"/>
          <w:sz w:val="24"/>
          <w:szCs w:val="24"/>
        </w:rPr>
      </w:pPr>
      <w:r w:rsidRPr="00B24BC1">
        <w:rPr>
          <w:rFonts w:ascii="Aptos" w:hAnsi="Aptos" w:cs="Calibri"/>
          <w:sz w:val="24"/>
          <w:szCs w:val="24"/>
        </w:rPr>
        <w:t>5)      osoby świadczącej pracę pod nadzorem i kierownictwem wykonawcy, podwykonawcy lub dostawcy, w tym na podstawie umowy cywilnoprawnej,</w:t>
      </w:r>
    </w:p>
    <w:p w14:paraId="23D8AF51" w14:textId="77777777" w:rsidR="00706164" w:rsidRPr="00B24BC1" w:rsidRDefault="00706164" w:rsidP="00706164">
      <w:pPr>
        <w:rPr>
          <w:rFonts w:ascii="Aptos" w:hAnsi="Aptos" w:cs="Calibri"/>
          <w:sz w:val="24"/>
          <w:szCs w:val="24"/>
        </w:rPr>
      </w:pPr>
      <w:r w:rsidRPr="00B24BC1">
        <w:rPr>
          <w:rFonts w:ascii="Aptos" w:hAnsi="Aptos" w:cs="Calibri"/>
          <w:sz w:val="24"/>
          <w:szCs w:val="24"/>
        </w:rPr>
        <w:t>6)      stażysty, praktykanta,</w:t>
      </w:r>
    </w:p>
    <w:p w14:paraId="4ACA7CEF" w14:textId="77777777" w:rsidR="00706164" w:rsidRPr="00B24BC1" w:rsidRDefault="00706164" w:rsidP="00706164">
      <w:pPr>
        <w:rPr>
          <w:rFonts w:ascii="Aptos" w:hAnsi="Aptos" w:cs="Calibri"/>
          <w:sz w:val="24"/>
          <w:szCs w:val="24"/>
        </w:rPr>
      </w:pPr>
      <w:r w:rsidRPr="00B24BC1">
        <w:rPr>
          <w:rFonts w:ascii="Aptos" w:hAnsi="Aptos" w:cs="Calibri"/>
          <w:sz w:val="24"/>
          <w:szCs w:val="24"/>
        </w:rPr>
        <w:t>7)      wolontariusza.</w:t>
      </w:r>
    </w:p>
    <w:p w14:paraId="5527B3BD" w14:textId="77777777" w:rsidR="00706164" w:rsidRPr="00B24BC1" w:rsidRDefault="00706164" w:rsidP="00706164">
      <w:pPr>
        <w:rPr>
          <w:rFonts w:ascii="Aptos" w:hAnsi="Aptos" w:cs="Calibri"/>
          <w:sz w:val="24"/>
          <w:szCs w:val="24"/>
        </w:rPr>
      </w:pPr>
      <w:r w:rsidRPr="00B24BC1">
        <w:rPr>
          <w:rFonts w:ascii="Aptos" w:hAnsi="Aptos" w:cs="Calibri"/>
          <w:b/>
          <w:bCs/>
          <w:sz w:val="24"/>
          <w:szCs w:val="24"/>
        </w:rPr>
        <w:t>Przedmiotem zgłoszenia może być naruszenie prawa lub zaniechanie niezgodne z prawem lub mające na celu obejście prawa dotyczące</w:t>
      </w:r>
      <w:r w:rsidRPr="00B24BC1">
        <w:rPr>
          <w:rFonts w:ascii="Aptos" w:hAnsi="Aptos" w:cs="Calibri"/>
          <w:sz w:val="24"/>
          <w:szCs w:val="24"/>
        </w:rPr>
        <w:t>:</w:t>
      </w:r>
    </w:p>
    <w:p w14:paraId="1DB292C0"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 korupcji </w:t>
      </w:r>
    </w:p>
    <w:p w14:paraId="66B49CB4"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2) zamówień publicznych; </w:t>
      </w:r>
    </w:p>
    <w:p w14:paraId="39EC84C6"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3) usług, produktów i rynków finansowych; </w:t>
      </w:r>
    </w:p>
    <w:p w14:paraId="41AE8289"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4) przeciwdziałania praniu pieniędzy oraz finasowaniu terroryzmu; </w:t>
      </w:r>
    </w:p>
    <w:p w14:paraId="5ED29D1B"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5) bezpieczeństwa produktów i ich zgodność z wymogami; </w:t>
      </w:r>
    </w:p>
    <w:p w14:paraId="50E1FEC2"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6) bezpieczeństwa transportu; </w:t>
      </w:r>
    </w:p>
    <w:p w14:paraId="08F72C2D"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7) ochrony środowiska; </w:t>
      </w:r>
    </w:p>
    <w:p w14:paraId="0D6669B5"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8) ochrony radiologicznej i bezpieczeństwa jądrowego; </w:t>
      </w:r>
    </w:p>
    <w:p w14:paraId="2CF1F070"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9) bezpieczeństwa żywności i pasz; </w:t>
      </w:r>
    </w:p>
    <w:p w14:paraId="58A1CE8E"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10) zdrowia i dobrostanu zwierząt; </w:t>
      </w:r>
    </w:p>
    <w:p w14:paraId="527DFD91"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11) zdrowia publicznego; </w:t>
      </w:r>
    </w:p>
    <w:p w14:paraId="467597AA"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12) ochrony konsumentów; </w:t>
      </w:r>
    </w:p>
    <w:p w14:paraId="2848357E"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13) ochrony prywatności i danych osobowych; </w:t>
      </w:r>
    </w:p>
    <w:p w14:paraId="7538E95A"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14) bezpieczeństwa sieci i systemów teleinformatycznych; </w:t>
      </w:r>
    </w:p>
    <w:p w14:paraId="226BE9EF"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15) interesów finansowych skarbu państwa Rzeczypospolitej Polskiej, jednostki samorządu terytorialnego oraz Unii Europejskiej; </w:t>
      </w:r>
    </w:p>
    <w:p w14:paraId="20FA439A"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16) rynku wewnętrznego Unii Europejskiej, w tym publiczno-prawnych zasad konkurencji i pomocy państwa oraz opodatkowania osób prawnych. </w:t>
      </w:r>
    </w:p>
    <w:p w14:paraId="3C003340" w14:textId="77777777" w:rsidR="009576D6" w:rsidRPr="00B24BC1" w:rsidRDefault="009576D6" w:rsidP="009576D6">
      <w:pPr>
        <w:rPr>
          <w:rFonts w:ascii="Aptos" w:hAnsi="Aptos" w:cs="Calibri"/>
          <w:sz w:val="24"/>
          <w:szCs w:val="24"/>
        </w:rPr>
      </w:pPr>
      <w:r w:rsidRPr="00B24BC1">
        <w:rPr>
          <w:rFonts w:ascii="Aptos" w:hAnsi="Aptos" w:cs="Calibri"/>
          <w:sz w:val="24"/>
          <w:szCs w:val="24"/>
        </w:rPr>
        <w:lastRenderedPageBreak/>
        <w:t xml:space="preserve">17) konstytucyjnych wolności i praw człowieka i obywatela – występujące w stosunkach jednostki z organami władzy publicznej i niezwiązane z dziedzinami wskazanymi w pkt. 1-16. </w:t>
      </w:r>
    </w:p>
    <w:p w14:paraId="653A4CD5" w14:textId="77777777" w:rsidR="00B24BC1" w:rsidRPr="00B24BC1" w:rsidRDefault="00706164" w:rsidP="00706164">
      <w:pPr>
        <w:rPr>
          <w:rFonts w:ascii="Aptos" w:hAnsi="Aptos" w:cs="Calibri"/>
          <w:sz w:val="24"/>
          <w:szCs w:val="24"/>
        </w:rPr>
      </w:pPr>
      <w:r w:rsidRPr="00B24BC1">
        <w:rPr>
          <w:rFonts w:ascii="Aptos" w:hAnsi="Aptos" w:cs="Calibri"/>
          <w:sz w:val="24"/>
          <w:szCs w:val="24"/>
        </w:rPr>
        <w:t>Przedmiotem naruszenia może być również działalność zmierzająca do zatajenia któregokolwiek z naruszeń wymienionych w punktach powyżej.</w:t>
      </w:r>
    </w:p>
    <w:p w14:paraId="1EFD9A01" w14:textId="51945AA1" w:rsidR="00706164" w:rsidRPr="008E6095" w:rsidRDefault="00706164" w:rsidP="00B24BC1">
      <w:pPr>
        <w:pStyle w:val="Akapitzlist"/>
        <w:numPr>
          <w:ilvl w:val="0"/>
          <w:numId w:val="6"/>
        </w:numPr>
        <w:rPr>
          <w:rFonts w:ascii="Aptos" w:hAnsi="Aptos" w:cs="Calibri"/>
          <w:b/>
          <w:bCs/>
          <w:sz w:val="24"/>
          <w:szCs w:val="24"/>
          <w:u w:val="single"/>
        </w:rPr>
      </w:pPr>
      <w:r w:rsidRPr="008E6095">
        <w:rPr>
          <w:rFonts w:ascii="Aptos" w:hAnsi="Aptos" w:cs="Calibri"/>
          <w:b/>
          <w:bCs/>
          <w:sz w:val="24"/>
          <w:szCs w:val="24"/>
          <w:u w:val="single"/>
        </w:rPr>
        <w:t>Ochrona zgłaszającego</w:t>
      </w:r>
    </w:p>
    <w:p w14:paraId="0209DC2D" w14:textId="164BEAA1" w:rsidR="00706164" w:rsidRPr="00B24BC1" w:rsidRDefault="00446045" w:rsidP="00706164">
      <w:pPr>
        <w:rPr>
          <w:rFonts w:ascii="Aptos" w:hAnsi="Aptos" w:cs="Calibri"/>
          <w:sz w:val="24"/>
          <w:szCs w:val="24"/>
        </w:rPr>
      </w:pPr>
      <w:r>
        <w:rPr>
          <w:rFonts w:ascii="Aptos" w:hAnsi="Aptos" w:cs="Calibri"/>
          <w:sz w:val="24"/>
          <w:szCs w:val="24"/>
        </w:rPr>
        <w:t>Wójt</w:t>
      </w:r>
      <w:r w:rsidR="00706164" w:rsidRPr="00B24BC1">
        <w:rPr>
          <w:rFonts w:ascii="Aptos" w:hAnsi="Aptos" w:cs="Calibri"/>
          <w:sz w:val="24"/>
          <w:szCs w:val="24"/>
        </w:rPr>
        <w:t xml:space="preserve"> gwarantuje poufność zgłoszenia oraz danych w nim zawartych, a także anonimowość Sygnalisty, który prześle zgłoszenie, również w sytuacji, gdy okaże się ono bezzasadne.</w:t>
      </w:r>
    </w:p>
    <w:p w14:paraId="4F506C95" w14:textId="77777777" w:rsidR="00706164" w:rsidRPr="00B24BC1" w:rsidRDefault="00706164" w:rsidP="00706164">
      <w:pPr>
        <w:rPr>
          <w:rFonts w:ascii="Aptos" w:hAnsi="Aptos" w:cs="Calibri"/>
          <w:sz w:val="24"/>
          <w:szCs w:val="24"/>
        </w:rPr>
      </w:pPr>
      <w:r w:rsidRPr="00B24BC1">
        <w:rPr>
          <w:rFonts w:ascii="Aptos" w:hAnsi="Aptos" w:cs="Calibri"/>
          <w:sz w:val="24"/>
          <w:szCs w:val="24"/>
        </w:rPr>
        <w:t>Nie będą tolerowane żadnego rodzaju groźby, działania odwetowe, sankcje lub zachowania dyskryminujące wobec Sygnalisty.</w:t>
      </w:r>
    </w:p>
    <w:p w14:paraId="5B627FD9" w14:textId="77CCF250" w:rsidR="00706164" w:rsidRPr="00B24BC1" w:rsidRDefault="00446045" w:rsidP="00706164">
      <w:pPr>
        <w:rPr>
          <w:rFonts w:ascii="Aptos" w:hAnsi="Aptos" w:cs="Calibri"/>
          <w:sz w:val="24"/>
          <w:szCs w:val="24"/>
        </w:rPr>
      </w:pPr>
      <w:r>
        <w:rPr>
          <w:rFonts w:ascii="Aptos" w:hAnsi="Aptos" w:cs="Calibri"/>
          <w:sz w:val="24"/>
          <w:szCs w:val="24"/>
        </w:rPr>
        <w:t xml:space="preserve">Wójt </w:t>
      </w:r>
      <w:r w:rsidR="00706164" w:rsidRPr="00B24BC1">
        <w:rPr>
          <w:rFonts w:ascii="Aptos" w:hAnsi="Aptos" w:cs="Calibri"/>
          <w:sz w:val="24"/>
          <w:szCs w:val="24"/>
        </w:rPr>
        <w:t>zastrzega sobie prawo podjęcia odpowiednich działań w stosunku do wszystkich osób, które zastosują lub zagrożą, że zastosują działania odwetowe wobec Sygnalistów.</w:t>
      </w:r>
    </w:p>
    <w:p w14:paraId="6CCF9201" w14:textId="2E02D22D" w:rsidR="00706164" w:rsidRPr="00B24BC1" w:rsidRDefault="00706164" w:rsidP="00706164">
      <w:pPr>
        <w:rPr>
          <w:rFonts w:ascii="Aptos" w:hAnsi="Aptos" w:cs="Calibri"/>
          <w:sz w:val="24"/>
          <w:szCs w:val="24"/>
        </w:rPr>
      </w:pPr>
      <w:r w:rsidRPr="00B24BC1">
        <w:rPr>
          <w:rFonts w:ascii="Aptos" w:hAnsi="Aptos" w:cs="Calibri"/>
          <w:sz w:val="24"/>
          <w:szCs w:val="24"/>
        </w:rPr>
        <w:t xml:space="preserve">Jeżeli Sygnalista dobrowolnie podaje dane osobowe, będą one przetwarzane zgodnie z obowiązującą w </w:t>
      </w:r>
      <w:r w:rsidR="00446045">
        <w:rPr>
          <w:rFonts w:ascii="Aptos" w:hAnsi="Aptos" w:cs="Calibri"/>
          <w:sz w:val="24"/>
          <w:szCs w:val="24"/>
        </w:rPr>
        <w:t>G</w:t>
      </w:r>
      <w:r w:rsidR="009244BA">
        <w:rPr>
          <w:rFonts w:ascii="Aptos" w:hAnsi="Aptos" w:cs="Calibri"/>
          <w:sz w:val="24"/>
          <w:szCs w:val="24"/>
        </w:rPr>
        <w:t xml:space="preserve">mina Osielsko/Urząd Gminy Osielsko </w:t>
      </w:r>
      <w:r w:rsidRPr="00B24BC1">
        <w:rPr>
          <w:rFonts w:ascii="Aptos" w:hAnsi="Aptos" w:cs="Calibri"/>
          <w:sz w:val="24"/>
          <w:szCs w:val="24"/>
        </w:rPr>
        <w:t>polityką ochrony danych osobowych.</w:t>
      </w:r>
    </w:p>
    <w:p w14:paraId="722118F6" w14:textId="75714C50" w:rsidR="00706164" w:rsidRPr="00B24BC1" w:rsidRDefault="00706164" w:rsidP="00706164">
      <w:pPr>
        <w:rPr>
          <w:rFonts w:ascii="Aptos" w:hAnsi="Aptos" w:cs="Calibri"/>
          <w:sz w:val="24"/>
          <w:szCs w:val="24"/>
        </w:rPr>
      </w:pPr>
      <w:r w:rsidRPr="00B24BC1">
        <w:rPr>
          <w:rFonts w:ascii="Aptos" w:hAnsi="Aptos" w:cs="Calibri"/>
          <w:sz w:val="24"/>
          <w:szCs w:val="24"/>
        </w:rPr>
        <w:t xml:space="preserve">Dane osób wskazanych w zgłoszeniach będą przetwarzane w ramach dotychczasowych stosunków prawnych łączących te osoby z </w:t>
      </w:r>
      <w:r w:rsidR="00446045">
        <w:rPr>
          <w:rFonts w:ascii="Aptos" w:hAnsi="Aptos" w:cs="Calibri"/>
          <w:sz w:val="24"/>
          <w:szCs w:val="24"/>
        </w:rPr>
        <w:t>Gmina Osielsko</w:t>
      </w:r>
      <w:r w:rsidR="009244BA">
        <w:rPr>
          <w:rFonts w:ascii="Aptos" w:hAnsi="Aptos" w:cs="Calibri"/>
          <w:sz w:val="24"/>
          <w:szCs w:val="24"/>
        </w:rPr>
        <w:t>/Urząd Gminy Osielsko</w:t>
      </w:r>
      <w:r w:rsidRPr="00B24BC1">
        <w:rPr>
          <w:rFonts w:ascii="Aptos" w:hAnsi="Aptos" w:cs="Calibri"/>
          <w:sz w:val="24"/>
          <w:szCs w:val="24"/>
        </w:rPr>
        <w:t xml:space="preserve"> tj. w szczególności w celu oceny czy zachodzą podstawy rozwiązania umowy lub zastosowania innych sankcji właściwych dla danego stosunku prawnego. </w:t>
      </w:r>
    </w:p>
    <w:p w14:paraId="7AC78515" w14:textId="77777777" w:rsidR="00706164" w:rsidRPr="00B24BC1" w:rsidRDefault="00706164" w:rsidP="00706164">
      <w:pPr>
        <w:rPr>
          <w:rFonts w:ascii="Aptos" w:hAnsi="Aptos" w:cs="Calibri"/>
          <w:sz w:val="24"/>
          <w:szCs w:val="24"/>
        </w:rPr>
      </w:pPr>
      <w:r w:rsidRPr="00B24BC1">
        <w:rPr>
          <w:rFonts w:ascii="Aptos" w:hAnsi="Aptos" w:cs="Calibri"/>
          <w:sz w:val="24"/>
          <w:szCs w:val="24"/>
        </w:rPr>
        <w:t>Szczegółowe informacje o przetwarzaniu danych osobowych dostępne są w klauzulach informacyjnych dotyczących:</w:t>
      </w:r>
    </w:p>
    <w:p w14:paraId="5349703D" w14:textId="77777777" w:rsidR="00706164" w:rsidRPr="00B24BC1" w:rsidRDefault="00706164" w:rsidP="00706164">
      <w:pPr>
        <w:rPr>
          <w:rFonts w:ascii="Aptos" w:hAnsi="Aptos" w:cs="Calibri"/>
          <w:sz w:val="24"/>
          <w:szCs w:val="24"/>
        </w:rPr>
      </w:pPr>
      <w:r w:rsidRPr="00B24BC1">
        <w:rPr>
          <w:rFonts w:ascii="Aptos" w:hAnsi="Aptos" w:cs="Calibri"/>
          <w:sz w:val="24"/>
          <w:szCs w:val="24"/>
        </w:rPr>
        <w:t>1)      Informacji o przetwarzaniu danych osobowych w związku ze zgłaszaniem naruszenia prawa dla sygnalisty;</w:t>
      </w:r>
    </w:p>
    <w:p w14:paraId="4363A682" w14:textId="77777777" w:rsidR="00706164" w:rsidRPr="00B24BC1" w:rsidRDefault="00706164" w:rsidP="00706164">
      <w:pPr>
        <w:rPr>
          <w:rFonts w:ascii="Aptos" w:hAnsi="Aptos" w:cs="Calibri"/>
          <w:sz w:val="24"/>
          <w:szCs w:val="24"/>
        </w:rPr>
      </w:pPr>
      <w:r w:rsidRPr="00B24BC1">
        <w:rPr>
          <w:rFonts w:ascii="Aptos" w:hAnsi="Aptos" w:cs="Calibri"/>
          <w:sz w:val="24"/>
          <w:szCs w:val="24"/>
        </w:rPr>
        <w:t>2)      Informacji o przetwarzaniu danych osobowych w związku ze zgłaszaniem naruszenia prawa dla osoby, której dotyczy zgłoszenie, osób trzecich wskazanych w zgłoszeniu, osób powiązanych z sygnalistą, osób pomagających w zgłoszeniu oraz innych osób biorących udział w postępowaniu wyjaśniającym.</w:t>
      </w:r>
    </w:p>
    <w:p w14:paraId="4767F942" w14:textId="11191984"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3. </w:t>
      </w:r>
      <w:r w:rsidR="00854C12" w:rsidRPr="00854C12">
        <w:rPr>
          <w:rFonts w:ascii="Aptos" w:hAnsi="Aptos" w:cs="Calibri"/>
          <w:b/>
          <w:bCs/>
          <w:sz w:val="24"/>
          <w:szCs w:val="24"/>
          <w:u w:val="single"/>
        </w:rPr>
        <w:t xml:space="preserve"> Tryb postępowania w przypadku zgłoszenia zewnętrznego</w:t>
      </w:r>
    </w:p>
    <w:p w14:paraId="7AD23AD4" w14:textId="14941948" w:rsidR="00854C12" w:rsidRPr="00854C12" w:rsidRDefault="00854C12" w:rsidP="00854C12">
      <w:pPr>
        <w:rPr>
          <w:rFonts w:ascii="Aptos" w:hAnsi="Aptos" w:cs="Calibri"/>
          <w:sz w:val="24"/>
          <w:szCs w:val="24"/>
        </w:rPr>
      </w:pPr>
      <w:r w:rsidRPr="00854C12">
        <w:rPr>
          <w:rFonts w:ascii="Aptos" w:hAnsi="Aptos" w:cs="Calibri"/>
          <w:sz w:val="24"/>
          <w:szCs w:val="24"/>
        </w:rPr>
        <w:t xml:space="preserve">W przypadku zgłoszenia zewnętrznego, postępowanie ma na celu weryfikację informacji zgłoszonych przez sygnalistę, zgodnie z przyjętymi procedurami. Zgłoszenia są przyjmowane i rejestrowane przez wyznaczoną jednostkę organizacyjną. </w:t>
      </w:r>
      <w:r w:rsidR="00435881">
        <w:rPr>
          <w:rFonts w:ascii="Aptos" w:hAnsi="Aptos" w:cs="Calibri"/>
          <w:sz w:val="24"/>
          <w:szCs w:val="24"/>
        </w:rPr>
        <w:br/>
      </w:r>
      <w:r w:rsidRPr="00854C12">
        <w:rPr>
          <w:rFonts w:ascii="Aptos" w:hAnsi="Aptos" w:cs="Calibri"/>
          <w:sz w:val="24"/>
          <w:szCs w:val="24"/>
        </w:rPr>
        <w:t>Zgłaszający może zostać poproszony o przedstawienie dodatkowych informacji lub wyjaśnień, które są niezbędne do wyjaśnienia sprawy. Informacje będą wyjaśniane w sposób zapewniający ochronę osoby zgłaszającej i poufność danych.</w:t>
      </w:r>
    </w:p>
    <w:p w14:paraId="6E27DFC2" w14:textId="5320160B"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4.</w:t>
      </w:r>
      <w:r w:rsidR="00854C12" w:rsidRPr="00854C12">
        <w:rPr>
          <w:rFonts w:ascii="Aptos" w:hAnsi="Aptos" w:cs="Calibri"/>
          <w:b/>
          <w:bCs/>
          <w:sz w:val="24"/>
          <w:szCs w:val="24"/>
          <w:u w:val="single"/>
        </w:rPr>
        <w:t xml:space="preserve"> Termin przekazania informacji zwrotnej i jej zawartość</w:t>
      </w:r>
    </w:p>
    <w:p w14:paraId="0AC0025A" w14:textId="77777777" w:rsidR="00854C12" w:rsidRPr="00854C12" w:rsidRDefault="00854C12" w:rsidP="00854C12">
      <w:pPr>
        <w:rPr>
          <w:rFonts w:ascii="Aptos" w:hAnsi="Aptos" w:cs="Calibri"/>
          <w:sz w:val="24"/>
          <w:szCs w:val="24"/>
        </w:rPr>
      </w:pPr>
      <w:r w:rsidRPr="00854C12">
        <w:rPr>
          <w:rFonts w:ascii="Aptos" w:hAnsi="Aptos" w:cs="Calibri"/>
          <w:sz w:val="24"/>
          <w:szCs w:val="24"/>
        </w:rPr>
        <w:lastRenderedPageBreak/>
        <w:t>Organ zobowiązuje się do udzielenia informacji zwrotnej zgłaszającemu w terminie nie dłuższym niż trzy miesiące od dnia przyjęcia zgłoszenia. Informacja zwrotna obejmuje:</w:t>
      </w:r>
    </w:p>
    <w:p w14:paraId="0326E754" w14:textId="28E5B450" w:rsidR="00854C12" w:rsidRPr="00854C12" w:rsidRDefault="00854C12" w:rsidP="00854C12">
      <w:pPr>
        <w:numPr>
          <w:ilvl w:val="0"/>
          <w:numId w:val="3"/>
        </w:numPr>
        <w:rPr>
          <w:rFonts w:ascii="Aptos" w:hAnsi="Aptos" w:cs="Calibri"/>
          <w:sz w:val="24"/>
          <w:szCs w:val="24"/>
        </w:rPr>
      </w:pPr>
      <w:r w:rsidRPr="00854C12">
        <w:rPr>
          <w:rFonts w:ascii="Aptos" w:hAnsi="Aptos" w:cs="Calibri"/>
          <w:sz w:val="24"/>
          <w:szCs w:val="24"/>
        </w:rPr>
        <w:t>potwierdzenie otrzymania zgłoszenia</w:t>
      </w:r>
      <w:r w:rsidR="009A7BCE">
        <w:rPr>
          <w:rFonts w:ascii="Aptos" w:hAnsi="Aptos" w:cs="Calibri"/>
          <w:sz w:val="24"/>
          <w:szCs w:val="24"/>
        </w:rPr>
        <w:t xml:space="preserve"> w terminie 7 dni</w:t>
      </w:r>
      <w:r w:rsidRPr="00854C12">
        <w:rPr>
          <w:rFonts w:ascii="Aptos" w:hAnsi="Aptos" w:cs="Calibri"/>
          <w:sz w:val="24"/>
          <w:szCs w:val="24"/>
        </w:rPr>
        <w:t>,</w:t>
      </w:r>
    </w:p>
    <w:p w14:paraId="06853093" w14:textId="77777777" w:rsidR="00854C12" w:rsidRPr="00854C12" w:rsidRDefault="00854C12" w:rsidP="00854C12">
      <w:pPr>
        <w:numPr>
          <w:ilvl w:val="0"/>
          <w:numId w:val="3"/>
        </w:numPr>
        <w:rPr>
          <w:rFonts w:ascii="Aptos" w:hAnsi="Aptos" w:cs="Calibri"/>
          <w:sz w:val="24"/>
          <w:szCs w:val="24"/>
        </w:rPr>
      </w:pPr>
      <w:r w:rsidRPr="00854C12">
        <w:rPr>
          <w:rFonts w:ascii="Aptos" w:hAnsi="Aptos" w:cs="Calibri"/>
          <w:sz w:val="24"/>
          <w:szCs w:val="24"/>
        </w:rPr>
        <w:t>informacje o podjętych lub planowanych działaniach w związku z wyjaśnieniem zgłoszonych informacji,</w:t>
      </w:r>
    </w:p>
    <w:p w14:paraId="3EA52D94" w14:textId="77777777" w:rsidR="00854C12" w:rsidRPr="00854C12" w:rsidRDefault="00854C12" w:rsidP="00854C12">
      <w:pPr>
        <w:numPr>
          <w:ilvl w:val="0"/>
          <w:numId w:val="3"/>
        </w:numPr>
        <w:rPr>
          <w:rFonts w:ascii="Aptos" w:hAnsi="Aptos" w:cs="Calibri"/>
          <w:sz w:val="24"/>
          <w:szCs w:val="24"/>
        </w:rPr>
      </w:pPr>
      <w:r w:rsidRPr="00854C12">
        <w:rPr>
          <w:rFonts w:ascii="Aptos" w:hAnsi="Aptos" w:cs="Calibri"/>
          <w:sz w:val="24"/>
          <w:szCs w:val="24"/>
        </w:rPr>
        <w:t>informacje o zakończeniu postępowania i jego wynikach, jeśli jest to możliwe do przekazania.</w:t>
      </w:r>
    </w:p>
    <w:p w14:paraId="61D25DBF" w14:textId="18877088"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5. </w:t>
      </w:r>
      <w:r w:rsidR="00854C12" w:rsidRPr="00854C12">
        <w:rPr>
          <w:rFonts w:ascii="Aptos" w:hAnsi="Aptos" w:cs="Calibri"/>
          <w:b/>
          <w:bCs/>
          <w:sz w:val="24"/>
          <w:szCs w:val="24"/>
          <w:u w:val="single"/>
        </w:rPr>
        <w:t>Zasady poufności przy zgłoszeniach zewnętrznych</w:t>
      </w:r>
    </w:p>
    <w:p w14:paraId="503AE54F" w14:textId="1AB66E4D" w:rsidR="00B24BC1" w:rsidRDefault="0084326E" w:rsidP="00B24BC1">
      <w:pPr>
        <w:rPr>
          <w:rFonts w:ascii="Aptos" w:hAnsi="Aptos" w:cs="Calibri"/>
          <w:sz w:val="24"/>
          <w:szCs w:val="24"/>
        </w:rPr>
      </w:pPr>
      <w:r>
        <w:rPr>
          <w:rFonts w:ascii="Aptos" w:hAnsi="Aptos" w:cs="Calibri"/>
          <w:sz w:val="24"/>
          <w:szCs w:val="24"/>
        </w:rPr>
        <w:t xml:space="preserve">a) </w:t>
      </w:r>
      <w:r w:rsidR="00854C12" w:rsidRPr="00854C12">
        <w:rPr>
          <w:rFonts w:ascii="Aptos" w:hAnsi="Aptos" w:cs="Calibri"/>
          <w:sz w:val="24"/>
          <w:szCs w:val="24"/>
        </w:rPr>
        <w:t>Dane osoby dokonującej zgłoszenia zewnętrznego oraz wszelkie szczegóły zgłoszenia są objęte zasadą poufności. Tożsamość zgłaszającego oraz wszelkie informacje pozwalające na jego identyfikację są przetwarzane jedynie przez uprawnione osoby i nie będą ujawniane bez zgody zgłaszającego</w:t>
      </w:r>
      <w:r w:rsidR="00B24BC1">
        <w:rPr>
          <w:rFonts w:ascii="Aptos" w:hAnsi="Aptos" w:cs="Calibri"/>
          <w:sz w:val="24"/>
          <w:szCs w:val="24"/>
        </w:rPr>
        <w:t>.</w:t>
      </w:r>
    </w:p>
    <w:p w14:paraId="53AC199F" w14:textId="3439C9F3" w:rsidR="00B24BC1" w:rsidRDefault="00B24BC1" w:rsidP="00B24BC1">
      <w:pPr>
        <w:rPr>
          <w:rFonts w:ascii="Aptos" w:hAnsi="Aptos" w:cs="Calibri"/>
          <w:sz w:val="24"/>
          <w:szCs w:val="24"/>
        </w:rPr>
      </w:pPr>
      <w:r>
        <w:rPr>
          <w:rFonts w:ascii="Aptos" w:hAnsi="Aptos" w:cs="Calibri"/>
          <w:sz w:val="24"/>
          <w:szCs w:val="24"/>
        </w:rPr>
        <w:t xml:space="preserve"> </w:t>
      </w:r>
      <w:r w:rsidR="0084326E">
        <w:rPr>
          <w:rFonts w:ascii="Aptos" w:hAnsi="Aptos" w:cs="Calibri"/>
          <w:sz w:val="24"/>
          <w:szCs w:val="24"/>
        </w:rPr>
        <w:t xml:space="preserve">b) </w:t>
      </w:r>
      <w:r w:rsidRPr="00B24BC1">
        <w:rPr>
          <w:rFonts w:ascii="Aptos" w:hAnsi="Aptos" w:cs="Calibr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B24BC1">
        <w:rPr>
          <w:rFonts w:ascii="Aptos" w:hAnsi="Aptos" w:cs="Calibri"/>
          <w:sz w:val="24"/>
          <w:szCs w:val="24"/>
        </w:rPr>
        <w:t>późn</w:t>
      </w:r>
      <w:proofErr w:type="spellEnd"/>
      <w:r w:rsidRPr="00B24BC1">
        <w:rPr>
          <w:rFonts w:ascii="Aptos" w:hAnsi="Aptos" w:cs="Calibri"/>
          <w:sz w:val="24"/>
          <w:szCs w:val="24"/>
        </w:rPr>
        <w:t>. zm.) - dalej RODO. lub w ramach realizacji przez te osoby prawa dostępu do danych osobowych).</w:t>
      </w:r>
      <w:r>
        <w:rPr>
          <w:rFonts w:ascii="Aptos" w:hAnsi="Aptos" w:cs="Calibri"/>
          <w:sz w:val="24"/>
          <w:szCs w:val="24"/>
        </w:rPr>
        <w:t xml:space="preserve"> </w:t>
      </w:r>
    </w:p>
    <w:p w14:paraId="67B9AAD1" w14:textId="50E09232" w:rsidR="00B24BC1" w:rsidRPr="00B24BC1" w:rsidRDefault="0084326E" w:rsidP="00B24BC1">
      <w:pPr>
        <w:rPr>
          <w:rFonts w:ascii="Aptos" w:hAnsi="Aptos" w:cs="Calibri"/>
          <w:sz w:val="24"/>
          <w:szCs w:val="24"/>
        </w:rPr>
      </w:pPr>
      <w:r>
        <w:rPr>
          <w:rFonts w:ascii="Aptos" w:hAnsi="Aptos" w:cs="Calibri"/>
          <w:sz w:val="24"/>
          <w:szCs w:val="24"/>
        </w:rPr>
        <w:t xml:space="preserve">c) </w:t>
      </w:r>
      <w:r w:rsidR="00B24BC1" w:rsidRPr="00B24BC1">
        <w:rPr>
          <w:rFonts w:ascii="Aptos" w:hAnsi="Aptos" w:cs="Calibri"/>
          <w:sz w:val="24"/>
          <w:szCs w:val="24"/>
        </w:rPr>
        <w:t xml:space="preserve">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w:t>
      </w:r>
    </w:p>
    <w:p w14:paraId="58DAF961" w14:textId="2D4F9188" w:rsidR="00B24BC1" w:rsidRPr="00B24BC1" w:rsidRDefault="0084326E" w:rsidP="00B24BC1">
      <w:pPr>
        <w:rPr>
          <w:rFonts w:ascii="Aptos" w:hAnsi="Aptos" w:cs="Calibri"/>
          <w:sz w:val="24"/>
          <w:szCs w:val="24"/>
        </w:rPr>
      </w:pPr>
      <w:r>
        <w:rPr>
          <w:rFonts w:ascii="Aptos" w:hAnsi="Aptos" w:cs="Calibri"/>
          <w:sz w:val="24"/>
          <w:szCs w:val="24"/>
        </w:rPr>
        <w:t xml:space="preserve">d) </w:t>
      </w:r>
      <w:r w:rsidR="00B24BC1" w:rsidRPr="00B24BC1">
        <w:rPr>
          <w:rFonts w:ascii="Aptos" w:hAnsi="Aptos" w:cs="Calibri"/>
          <w:sz w:val="24"/>
          <w:szCs w:val="24"/>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5E6354E2" w14:textId="639DD5D4" w:rsidR="00854C12" w:rsidRPr="00854C12" w:rsidRDefault="00854C12" w:rsidP="00854C12">
      <w:pPr>
        <w:rPr>
          <w:rFonts w:ascii="Aptos" w:hAnsi="Aptos" w:cs="Calibri"/>
          <w:sz w:val="24"/>
          <w:szCs w:val="24"/>
        </w:rPr>
      </w:pPr>
    </w:p>
    <w:p w14:paraId="23BC3C8B" w14:textId="3AF003F4"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6. </w:t>
      </w:r>
      <w:r w:rsidR="00854C12" w:rsidRPr="00854C12">
        <w:rPr>
          <w:rFonts w:ascii="Aptos" w:hAnsi="Aptos" w:cs="Calibri"/>
          <w:b/>
          <w:bCs/>
          <w:sz w:val="24"/>
          <w:szCs w:val="24"/>
          <w:u w:val="single"/>
        </w:rPr>
        <w:t>Zasady przetwarzania danych osobowych</w:t>
      </w:r>
    </w:p>
    <w:p w14:paraId="55840619" w14:textId="59179C95" w:rsidR="00B24BC1" w:rsidRPr="00B24BC1" w:rsidRDefault="0084326E" w:rsidP="00B24BC1">
      <w:pPr>
        <w:rPr>
          <w:rFonts w:ascii="Aptos" w:hAnsi="Aptos" w:cs="Calibri"/>
          <w:sz w:val="24"/>
          <w:szCs w:val="24"/>
        </w:rPr>
      </w:pPr>
      <w:r>
        <w:rPr>
          <w:rFonts w:ascii="Aptos" w:hAnsi="Aptos" w:cs="Calibri"/>
          <w:sz w:val="24"/>
          <w:szCs w:val="24"/>
        </w:rPr>
        <w:t xml:space="preserve">a) </w:t>
      </w:r>
      <w:r w:rsidR="00B24BC1" w:rsidRPr="00B24BC1">
        <w:rPr>
          <w:rFonts w:ascii="Aptos" w:hAnsi="Aptos" w:cs="Calibri"/>
          <w:sz w:val="24"/>
          <w:szCs w:val="24"/>
        </w:rPr>
        <w:t>Podmiot publiczny przetwarza dane osobowe w minimalnym zakresie, tj. niezbędnym do przyjęcia zgłoszenia lub podjęcia ewentualnego działania następczego.</w:t>
      </w:r>
    </w:p>
    <w:p w14:paraId="111FF496" w14:textId="00474A88" w:rsidR="00B24BC1" w:rsidRPr="00B24BC1" w:rsidRDefault="0084326E" w:rsidP="00B24BC1">
      <w:pPr>
        <w:rPr>
          <w:rFonts w:ascii="Aptos" w:hAnsi="Aptos" w:cs="Calibri"/>
          <w:sz w:val="24"/>
          <w:szCs w:val="24"/>
        </w:rPr>
      </w:pPr>
      <w:r>
        <w:rPr>
          <w:rFonts w:ascii="Aptos" w:hAnsi="Aptos" w:cs="Calibri"/>
          <w:sz w:val="24"/>
          <w:szCs w:val="24"/>
        </w:rPr>
        <w:lastRenderedPageBreak/>
        <w:t xml:space="preserve">b) </w:t>
      </w:r>
      <w:r w:rsidR="00B24BC1" w:rsidRPr="00B24BC1">
        <w:rPr>
          <w:rFonts w:ascii="Aptos" w:hAnsi="Aptos" w:cs="Calibri"/>
          <w:sz w:val="24"/>
          <w:szCs w:val="24"/>
        </w:rPr>
        <w:t>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446045">
        <w:rPr>
          <w:rFonts w:ascii="Aptos" w:hAnsi="Aptos" w:cs="Calibri"/>
          <w:sz w:val="24"/>
          <w:szCs w:val="24"/>
        </w:rPr>
        <w:t>-</w:t>
      </w:r>
      <w:r w:rsidR="00B24BC1" w:rsidRPr="00B24BC1">
        <w:rPr>
          <w:rFonts w:ascii="Aptos" w:hAnsi="Aptos" w:cs="Calibri"/>
          <w:sz w:val="24"/>
          <w:szCs w:val="24"/>
        </w:rPr>
        <w:t>administracyjnych.</w:t>
      </w:r>
    </w:p>
    <w:p w14:paraId="11F6D545" w14:textId="4C7BB9DF" w:rsidR="00B24BC1" w:rsidRDefault="0084326E" w:rsidP="00B24BC1">
      <w:pPr>
        <w:rPr>
          <w:rFonts w:ascii="Aptos" w:hAnsi="Aptos" w:cs="Calibri"/>
          <w:sz w:val="24"/>
          <w:szCs w:val="24"/>
        </w:rPr>
      </w:pPr>
      <w:r>
        <w:rPr>
          <w:rFonts w:ascii="Aptos" w:hAnsi="Aptos" w:cs="Calibri"/>
          <w:sz w:val="24"/>
          <w:szCs w:val="24"/>
        </w:rPr>
        <w:t xml:space="preserve">c) </w:t>
      </w:r>
      <w:r w:rsidR="00B24BC1" w:rsidRPr="00B24BC1">
        <w:rPr>
          <w:rFonts w:ascii="Aptos" w:hAnsi="Aptos" w:cs="Calibri"/>
          <w:sz w:val="24"/>
          <w:szCs w:val="24"/>
        </w:rPr>
        <w:t>Administrator zbiera tylko dane niezbędne. Dane niemające znaczenia dla zgłoszenia, nie są zbierane. Dane przypadkowo zebrane są niezwłocznie usuwane, nie później niż do upływu 14 dni od momentu ustalenia, że nie są niezbędne.</w:t>
      </w:r>
    </w:p>
    <w:p w14:paraId="1673C4F3" w14:textId="2868DD16" w:rsidR="00B24BC1" w:rsidRDefault="0084326E" w:rsidP="00B24BC1">
      <w:pPr>
        <w:rPr>
          <w:rFonts w:ascii="Aptos" w:hAnsi="Aptos" w:cs="Calibri"/>
          <w:sz w:val="24"/>
          <w:szCs w:val="24"/>
        </w:rPr>
      </w:pPr>
      <w:r>
        <w:rPr>
          <w:rFonts w:ascii="Aptos" w:hAnsi="Aptos" w:cs="Calibri"/>
          <w:sz w:val="24"/>
          <w:szCs w:val="24"/>
        </w:rPr>
        <w:t xml:space="preserve">d) </w:t>
      </w:r>
      <w:r w:rsidR="00B24BC1" w:rsidRPr="00B24BC1">
        <w:rPr>
          <w:rFonts w:ascii="Aptos" w:hAnsi="Aptos" w:cs="Calibri"/>
          <w:sz w:val="24"/>
          <w:szCs w:val="24"/>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albo wyraził wyraźną zgodę na ujawnienie swojej tożsamości.</w:t>
      </w:r>
    </w:p>
    <w:p w14:paraId="23CF26EA" w14:textId="7B76311E" w:rsidR="00B24BC1" w:rsidRPr="00B24BC1" w:rsidRDefault="0084326E" w:rsidP="00B24BC1">
      <w:pPr>
        <w:rPr>
          <w:rFonts w:ascii="Aptos" w:hAnsi="Aptos" w:cs="Calibri"/>
          <w:sz w:val="24"/>
          <w:szCs w:val="24"/>
        </w:rPr>
      </w:pPr>
      <w:r>
        <w:rPr>
          <w:rFonts w:ascii="Aptos" w:hAnsi="Aptos" w:cs="Calibri"/>
          <w:sz w:val="24"/>
          <w:szCs w:val="24"/>
        </w:rPr>
        <w:t xml:space="preserve">e) </w:t>
      </w:r>
      <w:r w:rsidR="00B24BC1" w:rsidRPr="00B24BC1">
        <w:rPr>
          <w:rFonts w:ascii="Aptos" w:hAnsi="Aptos" w:cs="Calibri"/>
          <w:sz w:val="24"/>
          <w:szCs w:val="24"/>
        </w:rPr>
        <w:t>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w:t>
      </w:r>
      <w:r w:rsidR="00446045">
        <w:rPr>
          <w:rFonts w:ascii="Aptos" w:hAnsi="Aptos" w:cs="Calibri"/>
          <w:sz w:val="24"/>
          <w:szCs w:val="24"/>
        </w:rPr>
        <w:t>-</w:t>
      </w:r>
      <w:r w:rsidR="00B24BC1" w:rsidRPr="00B24BC1">
        <w:rPr>
          <w:rFonts w:ascii="Aptos" w:hAnsi="Aptos" w:cs="Calibri"/>
          <w:sz w:val="24"/>
          <w:szCs w:val="24"/>
        </w:rPr>
        <w:t>administracyjnych.</w:t>
      </w:r>
    </w:p>
    <w:p w14:paraId="229CFD35" w14:textId="61DA2001" w:rsidR="00B24BC1" w:rsidRPr="00B24BC1" w:rsidRDefault="0084326E" w:rsidP="00B24BC1">
      <w:pPr>
        <w:rPr>
          <w:rFonts w:ascii="Aptos" w:hAnsi="Aptos" w:cs="Calibri"/>
          <w:sz w:val="24"/>
          <w:szCs w:val="24"/>
        </w:rPr>
      </w:pPr>
      <w:r>
        <w:rPr>
          <w:rFonts w:ascii="Aptos" w:hAnsi="Aptos" w:cs="Calibri"/>
          <w:sz w:val="24"/>
          <w:szCs w:val="24"/>
        </w:rPr>
        <w:t xml:space="preserve">f) </w:t>
      </w:r>
      <w:r w:rsidR="00B24BC1" w:rsidRPr="00B24BC1">
        <w:rPr>
          <w:rFonts w:ascii="Aptos" w:hAnsi="Aptos" w:cs="Calibri"/>
          <w:sz w:val="24"/>
          <w:szCs w:val="24"/>
        </w:rPr>
        <w:t>Administrator zapewnia, że dane osobowe będą:</w:t>
      </w:r>
    </w:p>
    <w:p w14:paraId="7BAA9B97"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przetwarzane zgodnie z prawem, rzetelnie i przejrzyście (zasada zgodności z prawem, rzetelności i przejrzystości z art. 5 ust. 1 lit. a) RODO,</w:t>
      </w:r>
    </w:p>
    <w:p w14:paraId="5B1FD8AE"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zbierane w konkretnych, wyraźnych i prawnie uzasadnionych celach i nieprzetwarzane dalej w sposób niezgodny z tymi celami (zasada ograniczenia celu z art. 5 ust. 1 lit. b) RODO),</w:t>
      </w:r>
    </w:p>
    <w:p w14:paraId="6FC8698B"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adekwatne, stosowne, ograniczone do tego co niezbędne (zasada minimalizacji z art. 5 ust. 1 lit. c) RODO),</w:t>
      </w:r>
    </w:p>
    <w:p w14:paraId="7685EDA2"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prawidłowe i w razie potrzeby uaktualniane (zasada prawidłowości z art. 5 ust. 1 lit. d) RODO),</w:t>
      </w:r>
    </w:p>
    <w:p w14:paraId="0AFA4EAD"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przechowywane w formie umożliwiającej identyfikację osoby, której dane dotyczą, przez okres nie dłuższy niż niezbędny do celów przetwarzania (zasada prawidłowości z art. 5 ust. 1 lit. e) RODO),</w:t>
      </w:r>
    </w:p>
    <w:p w14:paraId="47F90CE1" w14:textId="1989508E" w:rsidR="00B24BC1" w:rsidRPr="00435881" w:rsidRDefault="00B24BC1" w:rsidP="00B24BC1">
      <w:pPr>
        <w:numPr>
          <w:ilvl w:val="0"/>
          <w:numId w:val="5"/>
        </w:numPr>
        <w:rPr>
          <w:rFonts w:ascii="Aptos" w:hAnsi="Aptos" w:cs="Calibri"/>
          <w:sz w:val="24"/>
          <w:szCs w:val="24"/>
        </w:rPr>
      </w:pPr>
      <w:r w:rsidRPr="00B24BC1">
        <w:rPr>
          <w:rFonts w:ascii="Aptos" w:hAnsi="Aptos" w:cs="Calibri"/>
          <w:sz w:val="24"/>
          <w:szCs w:val="24"/>
        </w:rPr>
        <w:t>przetwarzane w sposób zapewniający odpowiednie bezpieczeństwo danych osobowych (zasada integralności i poufności z art. 5 ust. 1 lit. f) RODO).</w:t>
      </w:r>
    </w:p>
    <w:p w14:paraId="3CE2D939" w14:textId="5AA2CEE2"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7. </w:t>
      </w:r>
      <w:r w:rsidR="00854C12" w:rsidRPr="00854C12">
        <w:rPr>
          <w:rFonts w:ascii="Aptos" w:hAnsi="Aptos" w:cs="Calibri"/>
          <w:b/>
          <w:bCs/>
          <w:sz w:val="24"/>
          <w:szCs w:val="24"/>
          <w:u w:val="single"/>
        </w:rPr>
        <w:t xml:space="preserve"> Charakter działań następczych</w:t>
      </w:r>
    </w:p>
    <w:p w14:paraId="20F0B0CA" w14:textId="6C6A762D" w:rsidR="000B07EF" w:rsidRDefault="00854C12" w:rsidP="00854C12">
      <w:pPr>
        <w:rPr>
          <w:rFonts w:ascii="Aptos" w:hAnsi="Aptos" w:cs="Calibri"/>
          <w:sz w:val="24"/>
          <w:szCs w:val="24"/>
        </w:rPr>
      </w:pPr>
      <w:r w:rsidRPr="00854C12">
        <w:rPr>
          <w:rFonts w:ascii="Aptos" w:hAnsi="Aptos" w:cs="Calibri"/>
          <w:sz w:val="24"/>
          <w:szCs w:val="24"/>
        </w:rPr>
        <w:lastRenderedPageBreak/>
        <w:t>Po dokonaniu zgłoszenia zewnętrznego organ przeprowadza działania</w:t>
      </w:r>
      <w:r w:rsidR="001439B3">
        <w:rPr>
          <w:rFonts w:ascii="Aptos" w:hAnsi="Aptos" w:cs="Calibri"/>
          <w:sz w:val="24"/>
          <w:szCs w:val="24"/>
        </w:rPr>
        <w:t xml:space="preserve"> wyjaśniające</w:t>
      </w:r>
      <w:r w:rsidRPr="00854C12">
        <w:rPr>
          <w:rFonts w:ascii="Aptos" w:hAnsi="Aptos" w:cs="Calibri"/>
          <w:sz w:val="24"/>
          <w:szCs w:val="24"/>
        </w:rPr>
        <w:t xml:space="preserve"> </w:t>
      </w:r>
      <w:r w:rsidR="002D43EF">
        <w:rPr>
          <w:rFonts w:ascii="Aptos" w:hAnsi="Aptos" w:cs="Calibri"/>
          <w:sz w:val="24"/>
          <w:szCs w:val="24"/>
        </w:rPr>
        <w:t>w celu oceny prawdziwości informacji zawartych w zgłoszeniu</w:t>
      </w:r>
      <w:r w:rsidRPr="00854C12">
        <w:rPr>
          <w:rFonts w:ascii="Aptos" w:hAnsi="Aptos" w:cs="Calibri"/>
          <w:sz w:val="24"/>
          <w:szCs w:val="24"/>
        </w:rPr>
        <w:t xml:space="preserve">, mające na celu ustalenie faktycznego stanu rzeczy. </w:t>
      </w:r>
    </w:p>
    <w:p w14:paraId="542DD781" w14:textId="330DFF0A" w:rsidR="001439B3" w:rsidRDefault="001439B3" w:rsidP="00854C12">
      <w:pPr>
        <w:rPr>
          <w:rFonts w:ascii="Aptos" w:hAnsi="Aptos" w:cs="Calibri"/>
          <w:sz w:val="24"/>
          <w:szCs w:val="24"/>
        </w:rPr>
      </w:pPr>
      <w:r w:rsidRPr="001439B3">
        <w:rPr>
          <w:rFonts w:ascii="Aptos" w:hAnsi="Aptos" w:cs="Calibri"/>
          <w:sz w:val="24"/>
          <w:szCs w:val="24"/>
        </w:rPr>
        <w:t>Pierwszym</w:t>
      </w:r>
      <w:r>
        <w:rPr>
          <w:rFonts w:ascii="Aptos" w:hAnsi="Aptos" w:cs="Calibri"/>
          <w:sz w:val="24"/>
          <w:szCs w:val="24"/>
        </w:rPr>
        <w:t xml:space="preserve"> celem</w:t>
      </w:r>
      <w:r w:rsidRPr="001439B3">
        <w:rPr>
          <w:rFonts w:ascii="Aptos" w:hAnsi="Aptos" w:cs="Calibri"/>
          <w:sz w:val="24"/>
          <w:szCs w:val="24"/>
        </w:rPr>
        <w:t xml:space="preserve"> jest ocena prawdziwości informacji zawartych w zgłoszeniu dokonana przez podmiot prawny lub organ publiczny. Drugim – przeciwdziałanie naruszeniu prawa, które było przedmiotem zgłoszenia. Obowiązek przeciwdziałania aktualizuje się, jeśli organ potwierdził informacje ze zgłoszenia (w całości lub przynajmniej w części</w:t>
      </w:r>
      <w:r>
        <w:rPr>
          <w:rFonts w:ascii="Aptos" w:hAnsi="Aptos" w:cs="Calibri"/>
          <w:sz w:val="24"/>
          <w:szCs w:val="24"/>
        </w:rPr>
        <w:t>)</w:t>
      </w:r>
      <w:r w:rsidRPr="001439B3">
        <w:rPr>
          <w:rFonts w:ascii="Aptos" w:hAnsi="Aptos" w:cs="Calibri"/>
          <w:sz w:val="24"/>
          <w:szCs w:val="24"/>
        </w:rPr>
        <w:t xml:space="preserve"> Sprawdzenie informacji może stanowić przedmiot różnego rodzaju postępowań wyjaśniających lub kontrolnych</w:t>
      </w:r>
      <w:r>
        <w:rPr>
          <w:rFonts w:ascii="Aptos" w:hAnsi="Aptos" w:cs="Calibri"/>
          <w:sz w:val="24"/>
          <w:szCs w:val="24"/>
        </w:rPr>
        <w:t>.</w:t>
      </w:r>
    </w:p>
    <w:p w14:paraId="3C36065B" w14:textId="78B7415E" w:rsidR="001439B3" w:rsidRDefault="001439B3" w:rsidP="00854C12">
      <w:pPr>
        <w:rPr>
          <w:rFonts w:ascii="Aptos" w:hAnsi="Aptos" w:cs="Calibri"/>
          <w:sz w:val="24"/>
          <w:szCs w:val="24"/>
        </w:rPr>
      </w:pPr>
      <w:r w:rsidRPr="001439B3">
        <w:rPr>
          <w:rFonts w:ascii="Aptos" w:hAnsi="Aptos" w:cs="Calibri"/>
          <w:sz w:val="24"/>
          <w:szCs w:val="24"/>
        </w:rPr>
        <w:t>Na żądanie sygnalisty organ publiczny właściwy do podjęcia działań następczych wydaje nie później niż w terminie miesiąca od dnia otrzymania żądania zaświadczenie, w którym potwierdza, że sygnalista podlega ochronie</w:t>
      </w:r>
    </w:p>
    <w:p w14:paraId="0C5C865E" w14:textId="77777777" w:rsidR="006E701D" w:rsidRPr="006E701D" w:rsidRDefault="006E701D" w:rsidP="006E701D">
      <w:pPr>
        <w:pBdr>
          <w:top w:val="nil"/>
          <w:left w:val="nil"/>
          <w:bottom w:val="nil"/>
          <w:right w:val="nil"/>
          <w:between w:val="nil"/>
        </w:pBdr>
        <w:spacing w:before="60" w:after="0" w:line="276" w:lineRule="auto"/>
      </w:pPr>
      <w:r w:rsidRPr="006E701D">
        <w:rPr>
          <w:color w:val="000000"/>
          <w:sz w:val="24"/>
          <w:szCs w:val="24"/>
        </w:rPr>
        <w:t>Osoby upoważnione do wykonywania działań następczych wykonują z należytą starannością wszystkie działania mające na celu potwierdzenie bądź nie, naruszeń prawa przedstawionych w zgłoszeniu.</w:t>
      </w:r>
    </w:p>
    <w:p w14:paraId="6138DCBF" w14:textId="0CDC54FF" w:rsidR="006E701D" w:rsidRDefault="006E701D" w:rsidP="006E701D">
      <w:pPr>
        <w:pBdr>
          <w:top w:val="nil"/>
          <w:left w:val="nil"/>
          <w:bottom w:val="nil"/>
          <w:right w:val="nil"/>
          <w:between w:val="nil"/>
        </w:pBdr>
        <w:spacing w:before="60" w:after="0" w:line="276" w:lineRule="auto"/>
        <w:rPr>
          <w:color w:val="000000"/>
          <w:sz w:val="24"/>
          <w:szCs w:val="24"/>
        </w:rPr>
      </w:pPr>
      <w:r w:rsidRPr="006E701D">
        <w:rPr>
          <w:color w:val="000000"/>
          <w:sz w:val="24"/>
          <w:szCs w:val="24"/>
        </w:rPr>
        <w:t>Jeżeli okaże się, że posiadane informacje o naruszeniu prawa nie leżą w kompetencji podmiotu przyjmującego zgłoszenie osoba upoważniona zobowiązana jest do przekazania posiadanych informacji do określonego organu publicznego</w:t>
      </w:r>
      <w:r w:rsidR="002D43EF">
        <w:rPr>
          <w:color w:val="000000"/>
          <w:sz w:val="24"/>
          <w:szCs w:val="24"/>
        </w:rPr>
        <w:t>.</w:t>
      </w:r>
    </w:p>
    <w:p w14:paraId="7AFA362F" w14:textId="77777777" w:rsidR="001439B3" w:rsidRPr="006E701D" w:rsidRDefault="001439B3" w:rsidP="006E701D">
      <w:pPr>
        <w:pBdr>
          <w:top w:val="nil"/>
          <w:left w:val="nil"/>
          <w:bottom w:val="nil"/>
          <w:right w:val="nil"/>
          <w:between w:val="nil"/>
        </w:pBdr>
        <w:spacing w:before="60" w:after="0" w:line="276" w:lineRule="auto"/>
        <w:rPr>
          <w:color w:val="000000"/>
          <w:sz w:val="24"/>
          <w:szCs w:val="24"/>
        </w:rPr>
      </w:pPr>
    </w:p>
    <w:p w14:paraId="4CC5F067" w14:textId="699757F1"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8.</w:t>
      </w:r>
      <w:r w:rsidR="00854C12" w:rsidRPr="00854C12">
        <w:rPr>
          <w:rFonts w:ascii="Aptos" w:hAnsi="Aptos" w:cs="Calibri"/>
          <w:b/>
          <w:bCs/>
          <w:sz w:val="24"/>
          <w:szCs w:val="24"/>
          <w:u w:val="single"/>
        </w:rPr>
        <w:t xml:space="preserve"> Środki ochrony prawnej i ochrona przed działaniami odwetowymi</w:t>
      </w:r>
    </w:p>
    <w:p w14:paraId="1EB00795" w14:textId="27E82856" w:rsidR="001439B3" w:rsidRDefault="00854C12" w:rsidP="00854C12">
      <w:pPr>
        <w:rPr>
          <w:rFonts w:ascii="Aptos" w:hAnsi="Aptos" w:cs="Calibri"/>
          <w:sz w:val="24"/>
          <w:szCs w:val="24"/>
        </w:rPr>
      </w:pPr>
      <w:r w:rsidRPr="00854C12">
        <w:rPr>
          <w:rFonts w:ascii="Aptos" w:hAnsi="Aptos" w:cs="Calibri"/>
          <w:sz w:val="24"/>
          <w:szCs w:val="24"/>
        </w:rPr>
        <w:t xml:space="preserve">Osoba dokonująca zgłoszenia jest chroniona przed wszelkimi działaniami odwetowymi, zgodnie z obowiązującymi przepisami prawa. </w:t>
      </w:r>
      <w:r w:rsidR="001439B3" w:rsidRPr="001439B3">
        <w:rPr>
          <w:rFonts w:ascii="Aptos" w:hAnsi="Aptos" w:cs="Calibri"/>
          <w:sz w:val="24"/>
          <w:szCs w:val="24"/>
        </w:rPr>
        <w:t xml:space="preserve">Działania odwetowe </w:t>
      </w:r>
      <w:r w:rsidR="001439B3">
        <w:rPr>
          <w:rFonts w:ascii="Aptos" w:hAnsi="Aptos" w:cs="Calibri"/>
          <w:sz w:val="24"/>
          <w:szCs w:val="24"/>
        </w:rPr>
        <w:t>to</w:t>
      </w:r>
      <w:r w:rsidR="001439B3" w:rsidRPr="001439B3">
        <w:rPr>
          <w:rFonts w:ascii="Aptos" w:hAnsi="Aptos" w:cs="Calibri"/>
          <w:sz w:val="24"/>
          <w:szCs w:val="24"/>
        </w:rPr>
        <w:t xml:space="preserve"> wszelkie działania prowadzące do pogorszenia sytuacji sygnalisty w związku z dokonaniem zgłoszenia, pod warunkiem istnienia związku między pogorszeniem a przekazaniem informacji przez sygnalistę</w:t>
      </w:r>
      <w:r w:rsidR="001439B3">
        <w:rPr>
          <w:rFonts w:ascii="Aptos" w:hAnsi="Aptos" w:cs="Calibri"/>
          <w:sz w:val="24"/>
          <w:szCs w:val="24"/>
        </w:rPr>
        <w:t>.</w:t>
      </w:r>
    </w:p>
    <w:p w14:paraId="60A4865E" w14:textId="4B448506" w:rsidR="00854C12" w:rsidRDefault="00854C12" w:rsidP="00854C12">
      <w:pPr>
        <w:rPr>
          <w:rFonts w:ascii="Aptos" w:hAnsi="Aptos" w:cs="Calibri"/>
          <w:sz w:val="24"/>
          <w:szCs w:val="24"/>
        </w:rPr>
      </w:pPr>
      <w:r w:rsidRPr="00854C12">
        <w:rPr>
          <w:rFonts w:ascii="Aptos" w:hAnsi="Aptos" w:cs="Calibri"/>
          <w:sz w:val="24"/>
          <w:szCs w:val="24"/>
        </w:rPr>
        <w:t>Organizacja zapewnia wsparcie prawne oraz możliwość uzyskania poufnej porady na temat przysługujących jej praw i dostępnych środków ochrony prawnej. W przypadku działań odwetowych sygnalista ma prawo do zgłoszenia skargi do właściwych organów.</w:t>
      </w:r>
    </w:p>
    <w:p w14:paraId="3985CFA1" w14:textId="77777777" w:rsidR="000B07EF" w:rsidRPr="00B24BC1" w:rsidRDefault="000B07EF" w:rsidP="000B07EF">
      <w:pPr>
        <w:rPr>
          <w:rFonts w:ascii="Aptos" w:hAnsi="Aptos" w:cs="Calibri"/>
          <w:sz w:val="24"/>
          <w:szCs w:val="24"/>
        </w:rPr>
      </w:pPr>
      <w:r w:rsidRPr="00B24BC1">
        <w:rPr>
          <w:rFonts w:ascii="Aptos" w:hAnsi="Aptos" w:cs="Calibri"/>
          <w:sz w:val="24"/>
          <w:szCs w:val="24"/>
        </w:rPr>
        <w:t>Nie będą tolerowane żadnego rodzaju groźby, działania odwetowe, sankcje lub zachowania dyskryminujące wobec Sygnalisty.</w:t>
      </w:r>
    </w:p>
    <w:p w14:paraId="1D49F697" w14:textId="2D816141" w:rsidR="000B07EF" w:rsidRPr="00854C12" w:rsidRDefault="00446045" w:rsidP="00854C12">
      <w:pPr>
        <w:rPr>
          <w:rFonts w:ascii="Aptos" w:hAnsi="Aptos" w:cs="Calibri"/>
          <w:sz w:val="24"/>
          <w:szCs w:val="24"/>
        </w:rPr>
      </w:pPr>
      <w:r>
        <w:rPr>
          <w:rFonts w:ascii="Aptos" w:hAnsi="Aptos" w:cs="Calibri"/>
          <w:sz w:val="24"/>
          <w:szCs w:val="24"/>
        </w:rPr>
        <w:t>Gmina Osielsko</w:t>
      </w:r>
      <w:r w:rsidR="009244BA">
        <w:rPr>
          <w:rFonts w:ascii="Aptos" w:hAnsi="Aptos" w:cs="Calibri"/>
          <w:sz w:val="24"/>
          <w:szCs w:val="24"/>
        </w:rPr>
        <w:t>/Urząd Gminy Osielsko</w:t>
      </w:r>
      <w:r>
        <w:rPr>
          <w:rFonts w:ascii="Aptos" w:hAnsi="Aptos" w:cs="Calibri"/>
          <w:sz w:val="24"/>
          <w:szCs w:val="24"/>
        </w:rPr>
        <w:t xml:space="preserve"> </w:t>
      </w:r>
      <w:r w:rsidR="000B07EF" w:rsidRPr="00B24BC1">
        <w:rPr>
          <w:rFonts w:ascii="Aptos" w:hAnsi="Aptos" w:cs="Calibri"/>
          <w:sz w:val="24"/>
          <w:szCs w:val="24"/>
        </w:rPr>
        <w:t xml:space="preserve"> zastrzega sobie prawo podjęcia odpowiednich działań w stosunku do wszystkich osób, które zastosują lub zagrożą, że zastosują działania odwetowe wobec Sygnalistów.</w:t>
      </w:r>
    </w:p>
    <w:p w14:paraId="22C3B405" w14:textId="77828199"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9. </w:t>
      </w:r>
      <w:r w:rsidR="00854C12" w:rsidRPr="00854C12">
        <w:rPr>
          <w:rFonts w:ascii="Aptos" w:hAnsi="Aptos" w:cs="Calibri"/>
          <w:b/>
          <w:bCs/>
          <w:sz w:val="24"/>
          <w:szCs w:val="24"/>
          <w:u w:val="single"/>
        </w:rPr>
        <w:t>Ochrona sygnalisty przed odpowiedzialnością za naruszenie poufności</w:t>
      </w:r>
    </w:p>
    <w:p w14:paraId="48DDDE8F" w14:textId="77777777" w:rsidR="00854C12" w:rsidRPr="00854C12" w:rsidRDefault="00854C12" w:rsidP="00854C12">
      <w:pPr>
        <w:rPr>
          <w:rFonts w:ascii="Aptos" w:hAnsi="Aptos" w:cs="Calibri"/>
          <w:sz w:val="24"/>
          <w:szCs w:val="24"/>
        </w:rPr>
      </w:pPr>
      <w:r w:rsidRPr="00854C12">
        <w:rPr>
          <w:rFonts w:ascii="Aptos" w:hAnsi="Aptos" w:cs="Calibri"/>
          <w:sz w:val="24"/>
          <w:szCs w:val="24"/>
        </w:rPr>
        <w:t>Sygnalista jest chroniony przed odpowiedzialnością za naruszenie poufności informacji pod warunkiem, że działał w dobrej wierze i w przekonaniu, że zgłoszone przez niego informacje są prawdziwe. Ochrona ta obejmuje zarówno zgłoszenia dokonane wewnętrznie, jak i zewnętrznie, jeśli działanie w ramach struktury organizacyjnej nie było możliwe lub efektywne.</w:t>
      </w:r>
    </w:p>
    <w:p w14:paraId="02AFFD61" w14:textId="4C00896C"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lastRenderedPageBreak/>
        <w:t>10.</w:t>
      </w:r>
      <w:r w:rsidR="00854C12" w:rsidRPr="00854C12">
        <w:rPr>
          <w:rFonts w:ascii="Aptos" w:hAnsi="Aptos" w:cs="Calibri"/>
          <w:b/>
          <w:bCs/>
          <w:sz w:val="24"/>
          <w:szCs w:val="24"/>
          <w:u w:val="single"/>
        </w:rPr>
        <w:t xml:space="preserve"> Zachęta do korzystania z procedury zgłoszeń wewnętrznych</w:t>
      </w:r>
    </w:p>
    <w:p w14:paraId="4724BBE3" w14:textId="4FBBC845" w:rsidR="000F0014" w:rsidRDefault="00854C12" w:rsidP="00854C12">
      <w:pPr>
        <w:rPr>
          <w:rFonts w:ascii="Aptos" w:hAnsi="Aptos" w:cs="Calibri"/>
          <w:sz w:val="24"/>
          <w:szCs w:val="24"/>
        </w:rPr>
      </w:pPr>
      <w:r w:rsidRPr="00854C12">
        <w:rPr>
          <w:rFonts w:ascii="Aptos" w:hAnsi="Aptos" w:cs="Calibri"/>
          <w:sz w:val="24"/>
          <w:szCs w:val="24"/>
        </w:rPr>
        <w:t>Organ zachęca</w:t>
      </w:r>
      <w:r w:rsidR="000F0014">
        <w:rPr>
          <w:rFonts w:ascii="Aptos" w:hAnsi="Aptos" w:cs="Calibri"/>
          <w:sz w:val="24"/>
          <w:szCs w:val="24"/>
        </w:rPr>
        <w:t xml:space="preserve"> wszystkich pracowników</w:t>
      </w:r>
      <w:r w:rsidRPr="00854C12">
        <w:rPr>
          <w:rFonts w:ascii="Aptos" w:hAnsi="Aptos" w:cs="Calibri"/>
          <w:sz w:val="24"/>
          <w:szCs w:val="24"/>
        </w:rPr>
        <w:t xml:space="preserve"> do zgłaszania naruszeń prawa w ramach </w:t>
      </w:r>
      <w:r w:rsidR="000F0014">
        <w:rPr>
          <w:rFonts w:ascii="Aptos" w:hAnsi="Aptos" w:cs="Calibri"/>
          <w:sz w:val="24"/>
          <w:szCs w:val="24"/>
        </w:rPr>
        <w:t>procedury zgłoszeń wewnętrznej</w:t>
      </w:r>
      <w:r w:rsidRPr="00854C12">
        <w:rPr>
          <w:rFonts w:ascii="Aptos" w:hAnsi="Aptos" w:cs="Calibri"/>
          <w:sz w:val="24"/>
          <w:szCs w:val="24"/>
        </w:rPr>
        <w:t xml:space="preserve">, o ile zgłaszający ocenia, że nie istnieje ryzyko działań odwetowych, a sprawa może zostać skutecznie rozwiązana w ramach organizacji. </w:t>
      </w:r>
      <w:r w:rsidR="000F0014" w:rsidRPr="000F0014">
        <w:rPr>
          <w:rFonts w:ascii="Aptos" w:hAnsi="Aptos" w:cs="Calibri"/>
          <w:sz w:val="24"/>
          <w:szCs w:val="24"/>
        </w:rPr>
        <w:t xml:space="preserve">Zgłaszanie naruszeń w ramach kanału wewnętrznego jest możliwe za pośrednictwem dedykowanej platformy dostępnej pod adresem: </w:t>
      </w:r>
      <w:r w:rsidR="00446045" w:rsidRPr="009244BA">
        <w:rPr>
          <w:b/>
        </w:rPr>
        <w:t>https://app.sygnalista24.info/gmina_osielsko</w:t>
      </w:r>
    </w:p>
    <w:p w14:paraId="49706BBC" w14:textId="049E475F"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11. </w:t>
      </w:r>
      <w:r w:rsidR="00854C12" w:rsidRPr="00854C12">
        <w:rPr>
          <w:rFonts w:ascii="Aptos" w:hAnsi="Aptos" w:cs="Calibri"/>
          <w:b/>
          <w:bCs/>
          <w:sz w:val="24"/>
          <w:szCs w:val="24"/>
          <w:u w:val="single"/>
        </w:rPr>
        <w:t>Dane kontaktowe Rzecznika Praw Obywatelskich</w:t>
      </w:r>
    </w:p>
    <w:p w14:paraId="6735FD1E" w14:textId="5E7B7B8D" w:rsidR="0084326E" w:rsidRPr="000B07EF" w:rsidRDefault="00854C12" w:rsidP="0084326E">
      <w:pPr>
        <w:spacing w:after="0"/>
        <w:rPr>
          <w:rFonts w:ascii="Aptos" w:hAnsi="Aptos" w:cs="Calibri"/>
          <w:i/>
          <w:iCs/>
          <w:sz w:val="24"/>
          <w:szCs w:val="24"/>
        </w:rPr>
      </w:pPr>
      <w:r w:rsidRPr="00854C12">
        <w:rPr>
          <w:rFonts w:ascii="Aptos" w:hAnsi="Aptos" w:cs="Calibri"/>
          <w:sz w:val="24"/>
          <w:szCs w:val="24"/>
        </w:rPr>
        <w:t>W przypadku potrzeby kontaktu z Rzecznikiem Praw Obywatelskich, wszelkie zgłoszenia można kierować na adres:</w:t>
      </w:r>
      <w:r w:rsidRPr="00854C12">
        <w:rPr>
          <w:rFonts w:ascii="Aptos" w:hAnsi="Aptos" w:cs="Calibri"/>
          <w:sz w:val="24"/>
          <w:szCs w:val="24"/>
        </w:rPr>
        <w:br/>
      </w:r>
      <w:r w:rsidRPr="000B07EF">
        <w:rPr>
          <w:rFonts w:ascii="Aptos" w:hAnsi="Aptos" w:cs="Calibri"/>
          <w:b/>
          <w:bCs/>
          <w:i/>
          <w:iCs/>
          <w:sz w:val="24"/>
          <w:szCs w:val="24"/>
        </w:rPr>
        <w:t>Rzecznik Praw Obywatelskich</w:t>
      </w:r>
      <w:r w:rsidRPr="000B07EF">
        <w:rPr>
          <w:rFonts w:ascii="Aptos" w:hAnsi="Aptos" w:cs="Calibri"/>
          <w:i/>
          <w:iCs/>
          <w:sz w:val="24"/>
          <w:szCs w:val="24"/>
        </w:rPr>
        <w:br/>
        <w:t>Al. Solidarności 77, 00-090 Warszawa</w:t>
      </w:r>
      <w:r w:rsidRPr="000B07EF">
        <w:rPr>
          <w:rFonts w:ascii="Aptos" w:hAnsi="Aptos" w:cs="Calibri"/>
          <w:i/>
          <w:iCs/>
          <w:sz w:val="24"/>
          <w:szCs w:val="24"/>
        </w:rPr>
        <w:br/>
        <w:t>Telefon: (+48) 22 55 17 700</w:t>
      </w:r>
      <w:r w:rsidRPr="000B07EF">
        <w:rPr>
          <w:rFonts w:ascii="Aptos" w:hAnsi="Aptos" w:cs="Calibri"/>
          <w:i/>
          <w:iCs/>
          <w:sz w:val="24"/>
          <w:szCs w:val="24"/>
        </w:rPr>
        <w:br/>
        <w:t xml:space="preserve">Strona internetowa: </w:t>
      </w:r>
      <w:hyperlink r:id="rId10" w:tgtFrame="_new" w:history="1">
        <w:r w:rsidRPr="000B07EF">
          <w:rPr>
            <w:rStyle w:val="Hipercze"/>
            <w:rFonts w:ascii="Aptos" w:hAnsi="Aptos" w:cs="Calibri"/>
            <w:i/>
            <w:iCs/>
            <w:sz w:val="24"/>
            <w:szCs w:val="24"/>
          </w:rPr>
          <w:t>https://www.rpo.gov.pl</w:t>
        </w:r>
      </w:hyperlink>
    </w:p>
    <w:p w14:paraId="4B28C609" w14:textId="44B17E45" w:rsidR="00A458E0" w:rsidRPr="000B07EF" w:rsidRDefault="00B24BC1" w:rsidP="000B07EF">
      <w:pPr>
        <w:spacing w:after="0"/>
        <w:rPr>
          <w:rFonts w:ascii="Aptos" w:hAnsi="Aptos" w:cs="Calibri"/>
          <w:i/>
          <w:iCs/>
          <w:sz w:val="24"/>
          <w:szCs w:val="24"/>
        </w:rPr>
      </w:pPr>
      <w:r w:rsidRPr="000B07EF">
        <w:rPr>
          <w:rFonts w:ascii="Aptos" w:hAnsi="Aptos" w:cs="Calibri"/>
          <w:i/>
          <w:iCs/>
          <w:sz w:val="24"/>
          <w:szCs w:val="24"/>
        </w:rPr>
        <w:t xml:space="preserve">Adres mailowy </w:t>
      </w:r>
      <w:hyperlink r:id="rId11" w:history="1">
        <w:r w:rsidRPr="000B07EF">
          <w:rPr>
            <w:rStyle w:val="Hipercze"/>
            <w:rFonts w:ascii="Aptos" w:hAnsi="Aptos" w:cs="Calibri"/>
            <w:i/>
            <w:iCs/>
            <w:sz w:val="24"/>
            <w:szCs w:val="24"/>
          </w:rPr>
          <w:t>biurorzecznika@brpo.gov.pl</w:t>
        </w:r>
      </w:hyperlink>
      <w:r w:rsidRPr="000B07EF">
        <w:rPr>
          <w:rFonts w:ascii="Aptos" w:hAnsi="Aptos" w:cs="Calibri"/>
          <w:i/>
          <w:iCs/>
          <w:sz w:val="24"/>
          <w:szCs w:val="24"/>
        </w:rPr>
        <w:t xml:space="preserve"> </w:t>
      </w:r>
    </w:p>
    <w:sectPr w:rsidR="00A458E0" w:rsidRPr="000B0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6B258" w14:textId="77777777" w:rsidR="004464E1" w:rsidRDefault="004464E1" w:rsidP="00435881">
      <w:pPr>
        <w:spacing w:after="0" w:line="240" w:lineRule="auto"/>
      </w:pPr>
      <w:r>
        <w:separator/>
      </w:r>
    </w:p>
  </w:endnote>
  <w:endnote w:type="continuationSeparator" w:id="0">
    <w:p w14:paraId="4B28DFD4" w14:textId="77777777" w:rsidR="004464E1" w:rsidRDefault="004464E1" w:rsidP="0043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6AC8B" w14:textId="77777777" w:rsidR="004464E1" w:rsidRDefault="004464E1" w:rsidP="00435881">
      <w:pPr>
        <w:spacing w:after="0" w:line="240" w:lineRule="auto"/>
      </w:pPr>
      <w:r>
        <w:separator/>
      </w:r>
    </w:p>
  </w:footnote>
  <w:footnote w:type="continuationSeparator" w:id="0">
    <w:p w14:paraId="07A12AC3" w14:textId="77777777" w:rsidR="004464E1" w:rsidRDefault="004464E1" w:rsidP="00435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89D"/>
    <w:multiLevelType w:val="hybridMultilevel"/>
    <w:tmpl w:val="F908487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142970"/>
    <w:multiLevelType w:val="hybridMultilevel"/>
    <w:tmpl w:val="D7EC0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BC34A8"/>
    <w:multiLevelType w:val="multilevel"/>
    <w:tmpl w:val="933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83D91"/>
    <w:multiLevelType w:val="hybridMultilevel"/>
    <w:tmpl w:val="57FA7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5B6360"/>
    <w:multiLevelType w:val="multilevel"/>
    <w:tmpl w:val="2BB63114"/>
    <w:lvl w:ilvl="0">
      <w:start w:val="1"/>
      <w:numFmt w:val="decimal"/>
      <w:lvlText w:val="%1."/>
      <w:lvlJc w:val="left"/>
      <w:pPr>
        <w:ind w:left="720" w:hanging="360"/>
      </w:pPr>
    </w:lvl>
    <w:lvl w:ilvl="1">
      <w:start w:val="1"/>
      <w:numFmt w:val="decimal"/>
      <w:lvlText w:val="%2)"/>
      <w:lvlJc w:val="left"/>
      <w:pPr>
        <w:ind w:left="1069"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4B0D69BD"/>
    <w:multiLevelType w:val="hybridMultilevel"/>
    <w:tmpl w:val="84CAC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0E75E1"/>
    <w:multiLevelType w:val="hybridMultilevel"/>
    <w:tmpl w:val="FFFFFFFF"/>
    <w:lvl w:ilvl="0" w:tplc="148A386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6F26663D"/>
    <w:multiLevelType w:val="multilevel"/>
    <w:tmpl w:val="EF0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43"/>
    <w:rsid w:val="00036BD1"/>
    <w:rsid w:val="00047D45"/>
    <w:rsid w:val="000A08DB"/>
    <w:rsid w:val="000B07EF"/>
    <w:rsid w:val="000F0014"/>
    <w:rsid w:val="001439B3"/>
    <w:rsid w:val="001C5D0C"/>
    <w:rsid w:val="00275E5B"/>
    <w:rsid w:val="002D43EF"/>
    <w:rsid w:val="00306616"/>
    <w:rsid w:val="0031062E"/>
    <w:rsid w:val="00354A83"/>
    <w:rsid w:val="003D47BB"/>
    <w:rsid w:val="00416343"/>
    <w:rsid w:val="00435881"/>
    <w:rsid w:val="00446045"/>
    <w:rsid w:val="004464E1"/>
    <w:rsid w:val="00557638"/>
    <w:rsid w:val="005626ED"/>
    <w:rsid w:val="006D0FB0"/>
    <w:rsid w:val="006E701D"/>
    <w:rsid w:val="00706164"/>
    <w:rsid w:val="00751712"/>
    <w:rsid w:val="0084326E"/>
    <w:rsid w:val="00854C12"/>
    <w:rsid w:val="008E6095"/>
    <w:rsid w:val="009244BA"/>
    <w:rsid w:val="009576D6"/>
    <w:rsid w:val="009A7BCE"/>
    <w:rsid w:val="00A458E0"/>
    <w:rsid w:val="00A7222C"/>
    <w:rsid w:val="00A849C9"/>
    <w:rsid w:val="00B006B6"/>
    <w:rsid w:val="00B163EA"/>
    <w:rsid w:val="00B24BC1"/>
    <w:rsid w:val="00B91573"/>
    <w:rsid w:val="00B94CED"/>
    <w:rsid w:val="00BE0A89"/>
    <w:rsid w:val="00C0678D"/>
    <w:rsid w:val="00C47EF2"/>
    <w:rsid w:val="00C945D8"/>
    <w:rsid w:val="00C96389"/>
    <w:rsid w:val="00CD63BD"/>
    <w:rsid w:val="00CD7A4D"/>
    <w:rsid w:val="00CD7AB2"/>
    <w:rsid w:val="00D557B8"/>
    <w:rsid w:val="00DD7F41"/>
    <w:rsid w:val="00E82522"/>
    <w:rsid w:val="00EB40D0"/>
    <w:rsid w:val="00EB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1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1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1634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1634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1634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163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163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163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163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63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163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163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163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163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163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163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163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16343"/>
    <w:rPr>
      <w:rFonts w:eastAsiaTheme="majorEastAsia" w:cstheme="majorBidi"/>
      <w:color w:val="272727" w:themeColor="text1" w:themeTint="D8"/>
    </w:rPr>
  </w:style>
  <w:style w:type="paragraph" w:styleId="Tytu">
    <w:name w:val="Title"/>
    <w:basedOn w:val="Normalny"/>
    <w:next w:val="Normalny"/>
    <w:link w:val="TytuZnak"/>
    <w:uiPriority w:val="10"/>
    <w:qFormat/>
    <w:rsid w:val="0041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163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163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163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16343"/>
    <w:pPr>
      <w:spacing w:before="160"/>
      <w:jc w:val="center"/>
    </w:pPr>
    <w:rPr>
      <w:i/>
      <w:iCs/>
      <w:color w:val="404040" w:themeColor="text1" w:themeTint="BF"/>
    </w:rPr>
  </w:style>
  <w:style w:type="character" w:customStyle="1" w:styleId="CytatZnak">
    <w:name w:val="Cytat Znak"/>
    <w:basedOn w:val="Domylnaczcionkaakapitu"/>
    <w:link w:val="Cytat"/>
    <w:uiPriority w:val="29"/>
    <w:rsid w:val="00416343"/>
    <w:rPr>
      <w:i/>
      <w:iCs/>
      <w:color w:val="404040" w:themeColor="text1" w:themeTint="BF"/>
    </w:rPr>
  </w:style>
  <w:style w:type="paragraph" w:styleId="Akapitzlist">
    <w:name w:val="List Paragraph"/>
    <w:basedOn w:val="Normalny"/>
    <w:uiPriority w:val="34"/>
    <w:qFormat/>
    <w:rsid w:val="00416343"/>
    <w:pPr>
      <w:ind w:left="720"/>
      <w:contextualSpacing/>
    </w:pPr>
  </w:style>
  <w:style w:type="character" w:styleId="Wyrnienieintensywne">
    <w:name w:val="Intense Emphasis"/>
    <w:basedOn w:val="Domylnaczcionkaakapitu"/>
    <w:uiPriority w:val="21"/>
    <w:qFormat/>
    <w:rsid w:val="00416343"/>
    <w:rPr>
      <w:i/>
      <w:iCs/>
      <w:color w:val="0F4761" w:themeColor="accent1" w:themeShade="BF"/>
    </w:rPr>
  </w:style>
  <w:style w:type="paragraph" w:styleId="Cytatintensywny">
    <w:name w:val="Intense Quote"/>
    <w:basedOn w:val="Normalny"/>
    <w:next w:val="Normalny"/>
    <w:link w:val="CytatintensywnyZnak"/>
    <w:uiPriority w:val="30"/>
    <w:qFormat/>
    <w:rsid w:val="0041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16343"/>
    <w:rPr>
      <w:i/>
      <w:iCs/>
      <w:color w:val="0F4761" w:themeColor="accent1" w:themeShade="BF"/>
    </w:rPr>
  </w:style>
  <w:style w:type="character" w:styleId="Odwoanieintensywne">
    <w:name w:val="Intense Reference"/>
    <w:basedOn w:val="Domylnaczcionkaakapitu"/>
    <w:uiPriority w:val="32"/>
    <w:qFormat/>
    <w:rsid w:val="00416343"/>
    <w:rPr>
      <w:b/>
      <w:bCs/>
      <w:smallCaps/>
      <w:color w:val="0F4761" w:themeColor="accent1" w:themeShade="BF"/>
      <w:spacing w:val="5"/>
    </w:rPr>
  </w:style>
  <w:style w:type="character" w:styleId="Hipercze">
    <w:name w:val="Hyperlink"/>
    <w:basedOn w:val="Domylnaczcionkaakapitu"/>
    <w:uiPriority w:val="99"/>
    <w:unhideWhenUsed/>
    <w:rsid w:val="00706164"/>
    <w:rPr>
      <w:color w:val="467886" w:themeColor="hyperlink"/>
      <w:u w:val="single"/>
    </w:rPr>
  </w:style>
  <w:style w:type="character" w:customStyle="1" w:styleId="Nierozpoznanawzmianka1">
    <w:name w:val="Nierozpoznana wzmianka1"/>
    <w:basedOn w:val="Domylnaczcionkaakapitu"/>
    <w:uiPriority w:val="99"/>
    <w:semiHidden/>
    <w:unhideWhenUsed/>
    <w:rsid w:val="00706164"/>
    <w:rPr>
      <w:color w:val="605E5C"/>
      <w:shd w:val="clear" w:color="auto" w:fill="E1DFDD"/>
    </w:rPr>
  </w:style>
  <w:style w:type="character" w:styleId="UyteHipercze">
    <w:name w:val="FollowedHyperlink"/>
    <w:basedOn w:val="Domylnaczcionkaakapitu"/>
    <w:uiPriority w:val="99"/>
    <w:semiHidden/>
    <w:unhideWhenUsed/>
    <w:rsid w:val="00706164"/>
    <w:rPr>
      <w:color w:val="96607D" w:themeColor="followedHyperlink"/>
      <w:u w:val="single"/>
    </w:rPr>
  </w:style>
  <w:style w:type="paragraph" w:styleId="NormalnyWeb">
    <w:name w:val="Normal (Web)"/>
    <w:basedOn w:val="Normalny"/>
    <w:uiPriority w:val="99"/>
    <w:semiHidden/>
    <w:unhideWhenUsed/>
    <w:rsid w:val="00A849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earchkeyselected">
    <w:name w:val="searchkeyselected"/>
    <w:basedOn w:val="Domylnaczcionkaakapitu"/>
    <w:rsid w:val="00A849C9"/>
  </w:style>
  <w:style w:type="character" w:customStyle="1" w:styleId="Nierozpoznanawzmianka2">
    <w:name w:val="Nierozpoznana wzmianka2"/>
    <w:basedOn w:val="Domylnaczcionkaakapitu"/>
    <w:uiPriority w:val="99"/>
    <w:semiHidden/>
    <w:unhideWhenUsed/>
    <w:rsid w:val="00EB7DF0"/>
    <w:rPr>
      <w:color w:val="605E5C"/>
      <w:shd w:val="clear" w:color="auto" w:fill="E1DFDD"/>
    </w:rPr>
  </w:style>
  <w:style w:type="character" w:styleId="Odwoaniedokomentarza">
    <w:name w:val="annotation reference"/>
    <w:basedOn w:val="Domylnaczcionkaakapitu"/>
    <w:uiPriority w:val="99"/>
    <w:semiHidden/>
    <w:unhideWhenUsed/>
    <w:rsid w:val="00435881"/>
    <w:rPr>
      <w:sz w:val="16"/>
      <w:szCs w:val="16"/>
    </w:rPr>
  </w:style>
  <w:style w:type="paragraph" w:styleId="Tekstkomentarza">
    <w:name w:val="annotation text"/>
    <w:basedOn w:val="Normalny"/>
    <w:link w:val="TekstkomentarzaZnak"/>
    <w:uiPriority w:val="99"/>
    <w:unhideWhenUsed/>
    <w:rsid w:val="00435881"/>
    <w:pPr>
      <w:spacing w:line="240" w:lineRule="auto"/>
    </w:pPr>
    <w:rPr>
      <w:sz w:val="20"/>
      <w:szCs w:val="20"/>
    </w:rPr>
  </w:style>
  <w:style w:type="character" w:customStyle="1" w:styleId="TekstkomentarzaZnak">
    <w:name w:val="Tekst komentarza Znak"/>
    <w:basedOn w:val="Domylnaczcionkaakapitu"/>
    <w:link w:val="Tekstkomentarza"/>
    <w:uiPriority w:val="99"/>
    <w:rsid w:val="00435881"/>
    <w:rPr>
      <w:sz w:val="20"/>
      <w:szCs w:val="20"/>
    </w:rPr>
  </w:style>
  <w:style w:type="paragraph" w:styleId="Tematkomentarza">
    <w:name w:val="annotation subject"/>
    <w:basedOn w:val="Tekstkomentarza"/>
    <w:next w:val="Tekstkomentarza"/>
    <w:link w:val="TematkomentarzaZnak"/>
    <w:uiPriority w:val="99"/>
    <w:semiHidden/>
    <w:unhideWhenUsed/>
    <w:rsid w:val="00435881"/>
    <w:rPr>
      <w:b/>
      <w:bCs/>
    </w:rPr>
  </w:style>
  <w:style w:type="character" w:customStyle="1" w:styleId="TematkomentarzaZnak">
    <w:name w:val="Temat komentarza Znak"/>
    <w:basedOn w:val="TekstkomentarzaZnak"/>
    <w:link w:val="Tematkomentarza"/>
    <w:uiPriority w:val="99"/>
    <w:semiHidden/>
    <w:rsid w:val="00435881"/>
    <w:rPr>
      <w:b/>
      <w:bCs/>
      <w:sz w:val="20"/>
      <w:szCs w:val="20"/>
    </w:rPr>
  </w:style>
  <w:style w:type="paragraph" w:styleId="Nagwek">
    <w:name w:val="header"/>
    <w:basedOn w:val="Normalny"/>
    <w:link w:val="NagwekZnak"/>
    <w:uiPriority w:val="99"/>
    <w:unhideWhenUsed/>
    <w:rsid w:val="004358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881"/>
  </w:style>
  <w:style w:type="paragraph" w:styleId="Stopka">
    <w:name w:val="footer"/>
    <w:basedOn w:val="Normalny"/>
    <w:link w:val="StopkaZnak"/>
    <w:uiPriority w:val="99"/>
    <w:unhideWhenUsed/>
    <w:rsid w:val="004358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1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1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1634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1634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1634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163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163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163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163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63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163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163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163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163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163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163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163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16343"/>
    <w:rPr>
      <w:rFonts w:eastAsiaTheme="majorEastAsia" w:cstheme="majorBidi"/>
      <w:color w:val="272727" w:themeColor="text1" w:themeTint="D8"/>
    </w:rPr>
  </w:style>
  <w:style w:type="paragraph" w:styleId="Tytu">
    <w:name w:val="Title"/>
    <w:basedOn w:val="Normalny"/>
    <w:next w:val="Normalny"/>
    <w:link w:val="TytuZnak"/>
    <w:uiPriority w:val="10"/>
    <w:qFormat/>
    <w:rsid w:val="0041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163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163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163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16343"/>
    <w:pPr>
      <w:spacing w:before="160"/>
      <w:jc w:val="center"/>
    </w:pPr>
    <w:rPr>
      <w:i/>
      <w:iCs/>
      <w:color w:val="404040" w:themeColor="text1" w:themeTint="BF"/>
    </w:rPr>
  </w:style>
  <w:style w:type="character" w:customStyle="1" w:styleId="CytatZnak">
    <w:name w:val="Cytat Znak"/>
    <w:basedOn w:val="Domylnaczcionkaakapitu"/>
    <w:link w:val="Cytat"/>
    <w:uiPriority w:val="29"/>
    <w:rsid w:val="00416343"/>
    <w:rPr>
      <w:i/>
      <w:iCs/>
      <w:color w:val="404040" w:themeColor="text1" w:themeTint="BF"/>
    </w:rPr>
  </w:style>
  <w:style w:type="paragraph" w:styleId="Akapitzlist">
    <w:name w:val="List Paragraph"/>
    <w:basedOn w:val="Normalny"/>
    <w:uiPriority w:val="34"/>
    <w:qFormat/>
    <w:rsid w:val="00416343"/>
    <w:pPr>
      <w:ind w:left="720"/>
      <w:contextualSpacing/>
    </w:pPr>
  </w:style>
  <w:style w:type="character" w:styleId="Wyrnienieintensywne">
    <w:name w:val="Intense Emphasis"/>
    <w:basedOn w:val="Domylnaczcionkaakapitu"/>
    <w:uiPriority w:val="21"/>
    <w:qFormat/>
    <w:rsid w:val="00416343"/>
    <w:rPr>
      <w:i/>
      <w:iCs/>
      <w:color w:val="0F4761" w:themeColor="accent1" w:themeShade="BF"/>
    </w:rPr>
  </w:style>
  <w:style w:type="paragraph" w:styleId="Cytatintensywny">
    <w:name w:val="Intense Quote"/>
    <w:basedOn w:val="Normalny"/>
    <w:next w:val="Normalny"/>
    <w:link w:val="CytatintensywnyZnak"/>
    <w:uiPriority w:val="30"/>
    <w:qFormat/>
    <w:rsid w:val="0041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16343"/>
    <w:rPr>
      <w:i/>
      <w:iCs/>
      <w:color w:val="0F4761" w:themeColor="accent1" w:themeShade="BF"/>
    </w:rPr>
  </w:style>
  <w:style w:type="character" w:styleId="Odwoanieintensywne">
    <w:name w:val="Intense Reference"/>
    <w:basedOn w:val="Domylnaczcionkaakapitu"/>
    <w:uiPriority w:val="32"/>
    <w:qFormat/>
    <w:rsid w:val="00416343"/>
    <w:rPr>
      <w:b/>
      <w:bCs/>
      <w:smallCaps/>
      <w:color w:val="0F4761" w:themeColor="accent1" w:themeShade="BF"/>
      <w:spacing w:val="5"/>
    </w:rPr>
  </w:style>
  <w:style w:type="character" w:styleId="Hipercze">
    <w:name w:val="Hyperlink"/>
    <w:basedOn w:val="Domylnaczcionkaakapitu"/>
    <w:uiPriority w:val="99"/>
    <w:unhideWhenUsed/>
    <w:rsid w:val="00706164"/>
    <w:rPr>
      <w:color w:val="467886" w:themeColor="hyperlink"/>
      <w:u w:val="single"/>
    </w:rPr>
  </w:style>
  <w:style w:type="character" w:customStyle="1" w:styleId="Nierozpoznanawzmianka1">
    <w:name w:val="Nierozpoznana wzmianka1"/>
    <w:basedOn w:val="Domylnaczcionkaakapitu"/>
    <w:uiPriority w:val="99"/>
    <w:semiHidden/>
    <w:unhideWhenUsed/>
    <w:rsid w:val="00706164"/>
    <w:rPr>
      <w:color w:val="605E5C"/>
      <w:shd w:val="clear" w:color="auto" w:fill="E1DFDD"/>
    </w:rPr>
  </w:style>
  <w:style w:type="character" w:styleId="UyteHipercze">
    <w:name w:val="FollowedHyperlink"/>
    <w:basedOn w:val="Domylnaczcionkaakapitu"/>
    <w:uiPriority w:val="99"/>
    <w:semiHidden/>
    <w:unhideWhenUsed/>
    <w:rsid w:val="00706164"/>
    <w:rPr>
      <w:color w:val="96607D" w:themeColor="followedHyperlink"/>
      <w:u w:val="single"/>
    </w:rPr>
  </w:style>
  <w:style w:type="paragraph" w:styleId="NormalnyWeb">
    <w:name w:val="Normal (Web)"/>
    <w:basedOn w:val="Normalny"/>
    <w:uiPriority w:val="99"/>
    <w:semiHidden/>
    <w:unhideWhenUsed/>
    <w:rsid w:val="00A849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earchkeyselected">
    <w:name w:val="searchkeyselected"/>
    <w:basedOn w:val="Domylnaczcionkaakapitu"/>
    <w:rsid w:val="00A849C9"/>
  </w:style>
  <w:style w:type="character" w:customStyle="1" w:styleId="Nierozpoznanawzmianka2">
    <w:name w:val="Nierozpoznana wzmianka2"/>
    <w:basedOn w:val="Domylnaczcionkaakapitu"/>
    <w:uiPriority w:val="99"/>
    <w:semiHidden/>
    <w:unhideWhenUsed/>
    <w:rsid w:val="00EB7DF0"/>
    <w:rPr>
      <w:color w:val="605E5C"/>
      <w:shd w:val="clear" w:color="auto" w:fill="E1DFDD"/>
    </w:rPr>
  </w:style>
  <w:style w:type="character" w:styleId="Odwoaniedokomentarza">
    <w:name w:val="annotation reference"/>
    <w:basedOn w:val="Domylnaczcionkaakapitu"/>
    <w:uiPriority w:val="99"/>
    <w:semiHidden/>
    <w:unhideWhenUsed/>
    <w:rsid w:val="00435881"/>
    <w:rPr>
      <w:sz w:val="16"/>
      <w:szCs w:val="16"/>
    </w:rPr>
  </w:style>
  <w:style w:type="paragraph" w:styleId="Tekstkomentarza">
    <w:name w:val="annotation text"/>
    <w:basedOn w:val="Normalny"/>
    <w:link w:val="TekstkomentarzaZnak"/>
    <w:uiPriority w:val="99"/>
    <w:unhideWhenUsed/>
    <w:rsid w:val="00435881"/>
    <w:pPr>
      <w:spacing w:line="240" w:lineRule="auto"/>
    </w:pPr>
    <w:rPr>
      <w:sz w:val="20"/>
      <w:szCs w:val="20"/>
    </w:rPr>
  </w:style>
  <w:style w:type="character" w:customStyle="1" w:styleId="TekstkomentarzaZnak">
    <w:name w:val="Tekst komentarza Znak"/>
    <w:basedOn w:val="Domylnaczcionkaakapitu"/>
    <w:link w:val="Tekstkomentarza"/>
    <w:uiPriority w:val="99"/>
    <w:rsid w:val="00435881"/>
    <w:rPr>
      <w:sz w:val="20"/>
      <w:szCs w:val="20"/>
    </w:rPr>
  </w:style>
  <w:style w:type="paragraph" w:styleId="Tematkomentarza">
    <w:name w:val="annotation subject"/>
    <w:basedOn w:val="Tekstkomentarza"/>
    <w:next w:val="Tekstkomentarza"/>
    <w:link w:val="TematkomentarzaZnak"/>
    <w:uiPriority w:val="99"/>
    <w:semiHidden/>
    <w:unhideWhenUsed/>
    <w:rsid w:val="00435881"/>
    <w:rPr>
      <w:b/>
      <w:bCs/>
    </w:rPr>
  </w:style>
  <w:style w:type="character" w:customStyle="1" w:styleId="TematkomentarzaZnak">
    <w:name w:val="Temat komentarza Znak"/>
    <w:basedOn w:val="TekstkomentarzaZnak"/>
    <w:link w:val="Tematkomentarza"/>
    <w:uiPriority w:val="99"/>
    <w:semiHidden/>
    <w:rsid w:val="00435881"/>
    <w:rPr>
      <w:b/>
      <w:bCs/>
      <w:sz w:val="20"/>
      <w:szCs w:val="20"/>
    </w:rPr>
  </w:style>
  <w:style w:type="paragraph" w:styleId="Nagwek">
    <w:name w:val="header"/>
    <w:basedOn w:val="Normalny"/>
    <w:link w:val="NagwekZnak"/>
    <w:uiPriority w:val="99"/>
    <w:unhideWhenUsed/>
    <w:rsid w:val="004358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881"/>
  </w:style>
  <w:style w:type="paragraph" w:styleId="Stopka">
    <w:name w:val="footer"/>
    <w:basedOn w:val="Normalny"/>
    <w:link w:val="StopkaZnak"/>
    <w:uiPriority w:val="99"/>
    <w:unhideWhenUsed/>
    <w:rsid w:val="004358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0909">
      <w:bodyDiv w:val="1"/>
      <w:marLeft w:val="0"/>
      <w:marRight w:val="0"/>
      <w:marTop w:val="0"/>
      <w:marBottom w:val="0"/>
      <w:divBdr>
        <w:top w:val="none" w:sz="0" w:space="0" w:color="auto"/>
        <w:left w:val="none" w:sz="0" w:space="0" w:color="auto"/>
        <w:bottom w:val="none" w:sz="0" w:space="0" w:color="auto"/>
        <w:right w:val="none" w:sz="0" w:space="0" w:color="auto"/>
      </w:divBdr>
    </w:div>
    <w:div w:id="201673545">
      <w:bodyDiv w:val="1"/>
      <w:marLeft w:val="0"/>
      <w:marRight w:val="0"/>
      <w:marTop w:val="0"/>
      <w:marBottom w:val="0"/>
      <w:divBdr>
        <w:top w:val="none" w:sz="0" w:space="0" w:color="auto"/>
        <w:left w:val="none" w:sz="0" w:space="0" w:color="auto"/>
        <w:bottom w:val="none" w:sz="0" w:space="0" w:color="auto"/>
        <w:right w:val="none" w:sz="0" w:space="0" w:color="auto"/>
      </w:divBdr>
      <w:divsChild>
        <w:div w:id="1346975679">
          <w:marLeft w:val="-225"/>
          <w:marRight w:val="-225"/>
          <w:marTop w:val="0"/>
          <w:marBottom w:val="0"/>
          <w:divBdr>
            <w:top w:val="none" w:sz="0" w:space="0" w:color="auto"/>
            <w:left w:val="none" w:sz="0" w:space="0" w:color="auto"/>
            <w:bottom w:val="none" w:sz="0" w:space="0" w:color="auto"/>
            <w:right w:val="none" w:sz="0" w:space="0" w:color="auto"/>
          </w:divBdr>
          <w:divsChild>
            <w:div w:id="2010134257">
              <w:marLeft w:val="0"/>
              <w:marRight w:val="0"/>
              <w:marTop w:val="0"/>
              <w:marBottom w:val="0"/>
              <w:divBdr>
                <w:top w:val="none" w:sz="0" w:space="0" w:color="auto"/>
                <w:left w:val="none" w:sz="0" w:space="0" w:color="auto"/>
                <w:bottom w:val="none" w:sz="0" w:space="0" w:color="auto"/>
                <w:right w:val="none" w:sz="0" w:space="0" w:color="auto"/>
              </w:divBdr>
            </w:div>
          </w:divsChild>
        </w:div>
        <w:div w:id="275255744">
          <w:marLeft w:val="-225"/>
          <w:marRight w:val="-225"/>
          <w:marTop w:val="0"/>
          <w:marBottom w:val="0"/>
          <w:divBdr>
            <w:top w:val="none" w:sz="0" w:space="0" w:color="auto"/>
            <w:left w:val="none" w:sz="0" w:space="0" w:color="auto"/>
            <w:bottom w:val="none" w:sz="0" w:space="0" w:color="auto"/>
            <w:right w:val="none" w:sz="0" w:space="0" w:color="auto"/>
          </w:divBdr>
          <w:divsChild>
            <w:div w:id="10764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9061">
      <w:bodyDiv w:val="1"/>
      <w:marLeft w:val="0"/>
      <w:marRight w:val="0"/>
      <w:marTop w:val="0"/>
      <w:marBottom w:val="0"/>
      <w:divBdr>
        <w:top w:val="none" w:sz="0" w:space="0" w:color="auto"/>
        <w:left w:val="none" w:sz="0" w:space="0" w:color="auto"/>
        <w:bottom w:val="none" w:sz="0" w:space="0" w:color="auto"/>
        <w:right w:val="none" w:sz="0" w:space="0" w:color="auto"/>
      </w:divBdr>
    </w:div>
    <w:div w:id="325519032">
      <w:bodyDiv w:val="1"/>
      <w:marLeft w:val="0"/>
      <w:marRight w:val="0"/>
      <w:marTop w:val="0"/>
      <w:marBottom w:val="0"/>
      <w:divBdr>
        <w:top w:val="none" w:sz="0" w:space="0" w:color="auto"/>
        <w:left w:val="none" w:sz="0" w:space="0" w:color="auto"/>
        <w:bottom w:val="none" w:sz="0" w:space="0" w:color="auto"/>
        <w:right w:val="none" w:sz="0" w:space="0" w:color="auto"/>
      </w:divBdr>
    </w:div>
    <w:div w:id="326986076">
      <w:bodyDiv w:val="1"/>
      <w:marLeft w:val="0"/>
      <w:marRight w:val="0"/>
      <w:marTop w:val="0"/>
      <w:marBottom w:val="0"/>
      <w:divBdr>
        <w:top w:val="none" w:sz="0" w:space="0" w:color="auto"/>
        <w:left w:val="none" w:sz="0" w:space="0" w:color="auto"/>
        <w:bottom w:val="none" w:sz="0" w:space="0" w:color="auto"/>
        <w:right w:val="none" w:sz="0" w:space="0" w:color="auto"/>
      </w:divBdr>
    </w:div>
    <w:div w:id="370888265">
      <w:bodyDiv w:val="1"/>
      <w:marLeft w:val="0"/>
      <w:marRight w:val="0"/>
      <w:marTop w:val="0"/>
      <w:marBottom w:val="0"/>
      <w:divBdr>
        <w:top w:val="none" w:sz="0" w:space="0" w:color="auto"/>
        <w:left w:val="none" w:sz="0" w:space="0" w:color="auto"/>
        <w:bottom w:val="none" w:sz="0" w:space="0" w:color="auto"/>
        <w:right w:val="none" w:sz="0" w:space="0" w:color="auto"/>
      </w:divBdr>
    </w:div>
    <w:div w:id="507407896">
      <w:bodyDiv w:val="1"/>
      <w:marLeft w:val="0"/>
      <w:marRight w:val="0"/>
      <w:marTop w:val="0"/>
      <w:marBottom w:val="0"/>
      <w:divBdr>
        <w:top w:val="none" w:sz="0" w:space="0" w:color="auto"/>
        <w:left w:val="none" w:sz="0" w:space="0" w:color="auto"/>
        <w:bottom w:val="none" w:sz="0" w:space="0" w:color="auto"/>
        <w:right w:val="none" w:sz="0" w:space="0" w:color="auto"/>
      </w:divBdr>
    </w:div>
    <w:div w:id="597368841">
      <w:bodyDiv w:val="1"/>
      <w:marLeft w:val="0"/>
      <w:marRight w:val="0"/>
      <w:marTop w:val="0"/>
      <w:marBottom w:val="0"/>
      <w:divBdr>
        <w:top w:val="none" w:sz="0" w:space="0" w:color="auto"/>
        <w:left w:val="none" w:sz="0" w:space="0" w:color="auto"/>
        <w:bottom w:val="none" w:sz="0" w:space="0" w:color="auto"/>
        <w:right w:val="none" w:sz="0" w:space="0" w:color="auto"/>
      </w:divBdr>
    </w:div>
    <w:div w:id="642319813">
      <w:bodyDiv w:val="1"/>
      <w:marLeft w:val="0"/>
      <w:marRight w:val="0"/>
      <w:marTop w:val="0"/>
      <w:marBottom w:val="0"/>
      <w:divBdr>
        <w:top w:val="none" w:sz="0" w:space="0" w:color="auto"/>
        <w:left w:val="none" w:sz="0" w:space="0" w:color="auto"/>
        <w:bottom w:val="none" w:sz="0" w:space="0" w:color="auto"/>
        <w:right w:val="none" w:sz="0" w:space="0" w:color="auto"/>
      </w:divBdr>
    </w:div>
    <w:div w:id="778572293">
      <w:bodyDiv w:val="1"/>
      <w:marLeft w:val="0"/>
      <w:marRight w:val="0"/>
      <w:marTop w:val="0"/>
      <w:marBottom w:val="0"/>
      <w:divBdr>
        <w:top w:val="none" w:sz="0" w:space="0" w:color="auto"/>
        <w:left w:val="none" w:sz="0" w:space="0" w:color="auto"/>
        <w:bottom w:val="none" w:sz="0" w:space="0" w:color="auto"/>
        <w:right w:val="none" w:sz="0" w:space="0" w:color="auto"/>
      </w:divBdr>
    </w:div>
    <w:div w:id="1249196713">
      <w:bodyDiv w:val="1"/>
      <w:marLeft w:val="0"/>
      <w:marRight w:val="0"/>
      <w:marTop w:val="0"/>
      <w:marBottom w:val="0"/>
      <w:divBdr>
        <w:top w:val="none" w:sz="0" w:space="0" w:color="auto"/>
        <w:left w:val="none" w:sz="0" w:space="0" w:color="auto"/>
        <w:bottom w:val="none" w:sz="0" w:space="0" w:color="auto"/>
        <w:right w:val="none" w:sz="0" w:space="0" w:color="auto"/>
      </w:divBdr>
      <w:divsChild>
        <w:div w:id="1959795577">
          <w:marLeft w:val="-225"/>
          <w:marRight w:val="-225"/>
          <w:marTop w:val="0"/>
          <w:marBottom w:val="0"/>
          <w:divBdr>
            <w:top w:val="none" w:sz="0" w:space="0" w:color="auto"/>
            <w:left w:val="none" w:sz="0" w:space="0" w:color="auto"/>
            <w:bottom w:val="none" w:sz="0" w:space="0" w:color="auto"/>
            <w:right w:val="none" w:sz="0" w:space="0" w:color="auto"/>
          </w:divBdr>
          <w:divsChild>
            <w:div w:id="932477613">
              <w:marLeft w:val="0"/>
              <w:marRight w:val="0"/>
              <w:marTop w:val="0"/>
              <w:marBottom w:val="0"/>
              <w:divBdr>
                <w:top w:val="none" w:sz="0" w:space="0" w:color="auto"/>
                <w:left w:val="none" w:sz="0" w:space="0" w:color="auto"/>
                <w:bottom w:val="none" w:sz="0" w:space="0" w:color="auto"/>
                <w:right w:val="none" w:sz="0" w:space="0" w:color="auto"/>
              </w:divBdr>
            </w:div>
          </w:divsChild>
        </w:div>
        <w:div w:id="2003309708">
          <w:marLeft w:val="-225"/>
          <w:marRight w:val="-225"/>
          <w:marTop w:val="0"/>
          <w:marBottom w:val="0"/>
          <w:divBdr>
            <w:top w:val="none" w:sz="0" w:space="0" w:color="auto"/>
            <w:left w:val="none" w:sz="0" w:space="0" w:color="auto"/>
            <w:bottom w:val="none" w:sz="0" w:space="0" w:color="auto"/>
            <w:right w:val="none" w:sz="0" w:space="0" w:color="auto"/>
          </w:divBdr>
          <w:divsChild>
            <w:div w:id="21441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51549">
      <w:bodyDiv w:val="1"/>
      <w:marLeft w:val="0"/>
      <w:marRight w:val="0"/>
      <w:marTop w:val="0"/>
      <w:marBottom w:val="0"/>
      <w:divBdr>
        <w:top w:val="none" w:sz="0" w:space="0" w:color="auto"/>
        <w:left w:val="none" w:sz="0" w:space="0" w:color="auto"/>
        <w:bottom w:val="none" w:sz="0" w:space="0" w:color="auto"/>
        <w:right w:val="none" w:sz="0" w:space="0" w:color="auto"/>
      </w:divBdr>
    </w:div>
    <w:div w:id="1523664728">
      <w:bodyDiv w:val="1"/>
      <w:marLeft w:val="0"/>
      <w:marRight w:val="0"/>
      <w:marTop w:val="0"/>
      <w:marBottom w:val="0"/>
      <w:divBdr>
        <w:top w:val="none" w:sz="0" w:space="0" w:color="auto"/>
        <w:left w:val="none" w:sz="0" w:space="0" w:color="auto"/>
        <w:bottom w:val="none" w:sz="0" w:space="0" w:color="auto"/>
        <w:right w:val="none" w:sz="0" w:space="0" w:color="auto"/>
      </w:divBdr>
    </w:div>
    <w:div w:id="1563172017">
      <w:bodyDiv w:val="1"/>
      <w:marLeft w:val="0"/>
      <w:marRight w:val="0"/>
      <w:marTop w:val="0"/>
      <w:marBottom w:val="0"/>
      <w:divBdr>
        <w:top w:val="none" w:sz="0" w:space="0" w:color="auto"/>
        <w:left w:val="none" w:sz="0" w:space="0" w:color="auto"/>
        <w:bottom w:val="none" w:sz="0" w:space="0" w:color="auto"/>
        <w:right w:val="none" w:sz="0" w:space="0" w:color="auto"/>
      </w:divBdr>
    </w:div>
    <w:div w:id="1578244571">
      <w:bodyDiv w:val="1"/>
      <w:marLeft w:val="0"/>
      <w:marRight w:val="0"/>
      <w:marTop w:val="0"/>
      <w:marBottom w:val="0"/>
      <w:divBdr>
        <w:top w:val="none" w:sz="0" w:space="0" w:color="auto"/>
        <w:left w:val="none" w:sz="0" w:space="0" w:color="auto"/>
        <w:bottom w:val="none" w:sz="0" w:space="0" w:color="auto"/>
        <w:right w:val="none" w:sz="0" w:space="0" w:color="auto"/>
      </w:divBdr>
    </w:div>
    <w:div w:id="1658075748">
      <w:bodyDiv w:val="1"/>
      <w:marLeft w:val="0"/>
      <w:marRight w:val="0"/>
      <w:marTop w:val="0"/>
      <w:marBottom w:val="0"/>
      <w:divBdr>
        <w:top w:val="none" w:sz="0" w:space="0" w:color="auto"/>
        <w:left w:val="none" w:sz="0" w:space="0" w:color="auto"/>
        <w:bottom w:val="none" w:sz="0" w:space="0" w:color="auto"/>
        <w:right w:val="none" w:sz="0" w:space="0" w:color="auto"/>
      </w:divBdr>
    </w:div>
    <w:div w:id="1727872742">
      <w:bodyDiv w:val="1"/>
      <w:marLeft w:val="0"/>
      <w:marRight w:val="0"/>
      <w:marTop w:val="0"/>
      <w:marBottom w:val="0"/>
      <w:divBdr>
        <w:top w:val="none" w:sz="0" w:space="0" w:color="auto"/>
        <w:left w:val="none" w:sz="0" w:space="0" w:color="auto"/>
        <w:bottom w:val="none" w:sz="0" w:space="0" w:color="auto"/>
        <w:right w:val="none" w:sz="0" w:space="0" w:color="auto"/>
      </w:divBdr>
    </w:div>
    <w:div w:id="1729456088">
      <w:bodyDiv w:val="1"/>
      <w:marLeft w:val="0"/>
      <w:marRight w:val="0"/>
      <w:marTop w:val="0"/>
      <w:marBottom w:val="0"/>
      <w:divBdr>
        <w:top w:val="none" w:sz="0" w:space="0" w:color="auto"/>
        <w:left w:val="none" w:sz="0" w:space="0" w:color="auto"/>
        <w:bottom w:val="none" w:sz="0" w:space="0" w:color="auto"/>
        <w:right w:val="none" w:sz="0" w:space="0" w:color="auto"/>
      </w:divBdr>
    </w:div>
    <w:div w:id="1741169343">
      <w:bodyDiv w:val="1"/>
      <w:marLeft w:val="0"/>
      <w:marRight w:val="0"/>
      <w:marTop w:val="0"/>
      <w:marBottom w:val="0"/>
      <w:divBdr>
        <w:top w:val="none" w:sz="0" w:space="0" w:color="auto"/>
        <w:left w:val="none" w:sz="0" w:space="0" w:color="auto"/>
        <w:bottom w:val="none" w:sz="0" w:space="0" w:color="auto"/>
        <w:right w:val="none" w:sz="0" w:space="0" w:color="auto"/>
      </w:divBdr>
    </w:div>
    <w:div w:id="1762678151">
      <w:bodyDiv w:val="1"/>
      <w:marLeft w:val="0"/>
      <w:marRight w:val="0"/>
      <w:marTop w:val="0"/>
      <w:marBottom w:val="0"/>
      <w:divBdr>
        <w:top w:val="none" w:sz="0" w:space="0" w:color="auto"/>
        <w:left w:val="none" w:sz="0" w:space="0" w:color="auto"/>
        <w:bottom w:val="none" w:sz="0" w:space="0" w:color="auto"/>
        <w:right w:val="none" w:sz="0" w:space="0" w:color="auto"/>
      </w:divBdr>
    </w:div>
    <w:div w:id="18209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rzecznika@brpo.gov.pl" TargetMode="External"/><Relationship Id="rId5" Type="http://schemas.openxmlformats.org/officeDocument/2006/relationships/settings" Target="settings.xml"/><Relationship Id="rId10" Type="http://schemas.openxmlformats.org/officeDocument/2006/relationships/hyperlink" Target="https://www.rpo.gov.pl" TargetMode="External"/><Relationship Id="rId4" Type="http://schemas.microsoft.com/office/2007/relationships/stylesWithEffects" Target="stylesWithEffects.xml"/><Relationship Id="rId9" Type="http://schemas.openxmlformats.org/officeDocument/2006/relationships/hyperlink" Target="https://sygnalista24.info/instruk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64C2-C194-4278-A411-F85BCA6E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2084</Words>
  <Characters>12505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Sygnalista24.info biuro</dc:creator>
  <cp:lastModifiedBy>Stankiewicz Anna</cp:lastModifiedBy>
  <cp:revision>4</cp:revision>
  <cp:lastPrinted>2024-12-23T10:01:00Z</cp:lastPrinted>
  <dcterms:created xsi:type="dcterms:W3CDTF">2024-12-23T10:29:00Z</dcterms:created>
  <dcterms:modified xsi:type="dcterms:W3CDTF">2024-12-23T11:07:00Z</dcterms:modified>
</cp:coreProperties>
</file>