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DB" w:rsidRDefault="00C1165F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Osielsko, dnia 28 czerwca 2024 r.</w:t>
      </w:r>
    </w:p>
    <w:p w:rsidR="002174DB" w:rsidRDefault="002174DB">
      <w:pPr>
        <w:pStyle w:val="Standard"/>
        <w:jc w:val="center"/>
        <w:rPr>
          <w:rFonts w:ascii="Times New Roman" w:hAnsi="Times New Roman"/>
        </w:rPr>
      </w:pPr>
    </w:p>
    <w:p w:rsidR="002174DB" w:rsidRDefault="002174DB">
      <w:pPr>
        <w:pStyle w:val="Standard"/>
        <w:jc w:val="center"/>
        <w:rPr>
          <w:rFonts w:ascii="Times New Roman" w:hAnsi="Times New Roman"/>
        </w:rPr>
      </w:pPr>
    </w:p>
    <w:p w:rsidR="002174DB" w:rsidRDefault="002174DB">
      <w:pPr>
        <w:pStyle w:val="Standard"/>
        <w:jc w:val="center"/>
        <w:rPr>
          <w:rFonts w:ascii="Times New Roman" w:hAnsi="Times New Roman"/>
        </w:rPr>
      </w:pPr>
    </w:p>
    <w:p w:rsidR="002174DB" w:rsidRDefault="00C1165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Zapytanie ofertowe</w:t>
      </w:r>
    </w:p>
    <w:p w:rsidR="0014747B" w:rsidRDefault="0014747B">
      <w:pPr>
        <w:pStyle w:val="Standard"/>
        <w:jc w:val="both"/>
        <w:rPr>
          <w:rFonts w:ascii="Times New Roman" w:hAnsi="Times New Roman"/>
          <w:b/>
          <w:bCs/>
        </w:rPr>
      </w:pPr>
    </w:p>
    <w:p w:rsidR="002174DB" w:rsidRPr="0014747B" w:rsidRDefault="00C1165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Urząd Gminy Osielsko</w:t>
      </w:r>
      <w:r w:rsidR="0014747B">
        <w:rPr>
          <w:rFonts w:ascii="Times New Roman" w:hAnsi="Times New Roman"/>
        </w:rPr>
        <w:t xml:space="preserve"> zaprasza do złożenia oferty na </w:t>
      </w:r>
      <w:r>
        <w:rPr>
          <w:rFonts w:ascii="Times New Roman" w:hAnsi="Times New Roman"/>
          <w:b/>
          <w:bCs/>
        </w:rPr>
        <w:t>wykonanie uproszczonego planu urządzenia lasu dla mienia gminy Osielsko na lata 2025-2034</w:t>
      </w:r>
    </w:p>
    <w:p w:rsidR="002174DB" w:rsidRDefault="002174DB">
      <w:pPr>
        <w:pStyle w:val="Standard"/>
        <w:jc w:val="both"/>
        <w:rPr>
          <w:rFonts w:ascii="Times New Roman" w:hAnsi="Times New Roman"/>
          <w:b/>
          <w:bCs/>
        </w:rPr>
      </w:pPr>
    </w:p>
    <w:p w:rsidR="002174DB" w:rsidRDefault="00C1165F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Zamawiający:</w:t>
      </w:r>
    </w:p>
    <w:p w:rsidR="002174DB" w:rsidRDefault="002174DB">
      <w:pPr>
        <w:pStyle w:val="Standard"/>
        <w:jc w:val="both"/>
        <w:rPr>
          <w:rFonts w:ascii="Times New Roman" w:hAnsi="Times New Roman"/>
          <w:b/>
          <w:bCs/>
        </w:rPr>
      </w:pPr>
    </w:p>
    <w:p w:rsidR="002174DB" w:rsidRDefault="00C1165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Gmina Osielsko, ul. Szosa Gdańska 55A, 86-031 Osielsko</w:t>
      </w:r>
    </w:p>
    <w:p w:rsidR="002174DB" w:rsidRDefault="002174DB">
      <w:pPr>
        <w:pStyle w:val="Standard"/>
        <w:jc w:val="both"/>
        <w:rPr>
          <w:rFonts w:ascii="Times New Roman" w:hAnsi="Times New Roman"/>
        </w:rPr>
      </w:pPr>
    </w:p>
    <w:p w:rsidR="002174DB" w:rsidRDefault="00C1165F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Przedmiot zamówienia.</w:t>
      </w:r>
    </w:p>
    <w:p w:rsidR="002174DB" w:rsidRDefault="002174DB">
      <w:pPr>
        <w:pStyle w:val="Standard"/>
        <w:jc w:val="both"/>
        <w:rPr>
          <w:rFonts w:ascii="Times New Roman" w:hAnsi="Times New Roman"/>
        </w:rPr>
      </w:pP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2.1</w:t>
      </w:r>
      <w:r>
        <w:rPr>
          <w:rFonts w:ascii="Times New Roman" w:hAnsi="Times New Roman"/>
        </w:rPr>
        <w:t xml:space="preserve"> Przedmiotem zamówienia jest wykonanie uproszczonego planu urządzenia lasu mienia      Gminy Osielsko. Łączna powierzchnia lasu objęta opracowaniem wg ewidencji gruntów wynosi około </w:t>
      </w:r>
      <w:r w:rsidR="000329B7">
        <w:rPr>
          <w:rFonts w:ascii="Times New Roman" w:hAnsi="Times New Roman"/>
          <w:shd w:val="clear" w:color="auto" w:fill="FFFF00"/>
        </w:rPr>
        <w:t>15,7253 ha</w:t>
      </w:r>
      <w:r w:rsidR="000329B7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2.2</w:t>
      </w:r>
      <w:r>
        <w:rPr>
          <w:rFonts w:ascii="Times New Roman" w:hAnsi="Times New Roman"/>
        </w:rPr>
        <w:t xml:space="preserve"> Uproszczony plan urządzenia lasu powinien zawierać w szczególności: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1) </w:t>
      </w:r>
      <w:r>
        <w:rPr>
          <w:rFonts w:ascii="TimesNewRomanPSMT" w:hAnsi="TimesNewRomanPSMT"/>
        </w:rPr>
        <w:t>część ogólną, zawierającą: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a) opis lasu i gruntów przeznaczonych do zalesienia uwzględniający: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- powierzchnię poszczególnych drzewostanów, a także gruntów przeznaczonych do zalesienia;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- określenie głównego gatunku drzewa w drzewostanie, a także wieku, bonitacji, zadrzewienia           i miąższości dla tego gatunku;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- oznaczenie typu siedliskowego lasu;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- zaliczenie lasu do lasu ochronnego;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b) opis funkcji lasu,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 xml:space="preserve">c) kopię lub </w:t>
      </w:r>
      <w:proofErr w:type="spellStart"/>
      <w:r>
        <w:rPr>
          <w:rFonts w:ascii="TimesNewRomanPSMT" w:hAnsi="TimesNewRomanPSMT"/>
        </w:rPr>
        <w:t>wyrys</w:t>
      </w:r>
      <w:proofErr w:type="spellEnd"/>
      <w:r>
        <w:rPr>
          <w:rFonts w:ascii="TimesNewRomanPSMT" w:hAnsi="TimesNewRomanPSMT"/>
        </w:rPr>
        <w:t xml:space="preserve"> mapy ewidencyjnej gruntów z oznaczeniem działek z lasami i z gruntami przeznaczonymi do zalesienia,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2) część szczegółową, zawierającą zadania w zakresie gospodarki leśnej, dotyczące: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a) ilości drewna do pozyskania, w granicach nie przekraczających możliwości produkcyjnych lasu,    w tym: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- w użytkowaniu rębnym, określonym jako ilość maksymalna, z przestrzeganiem potrzeb                 w zakresie przebudowy drzewostanów, lasów ochronnych, następstwa cięć;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 xml:space="preserve">- w użytkowaniu </w:t>
      </w:r>
      <w:proofErr w:type="spellStart"/>
      <w:r>
        <w:rPr>
          <w:rFonts w:ascii="TimesNewRomanPSMT" w:hAnsi="TimesNewRomanPSMT"/>
        </w:rPr>
        <w:t>przedrębnym</w:t>
      </w:r>
      <w:proofErr w:type="spellEnd"/>
      <w:r>
        <w:rPr>
          <w:rFonts w:ascii="TimesNewRomanPSMT" w:hAnsi="TimesNewRomanPSMT"/>
        </w:rPr>
        <w:t>, ilości wynikającej z potrzeb pielęgnacyjnych oraz ze stanu sanitarnego lasu, nie przekraczającej 20% miąższości drzew określonej w uproszczonym planie urządzenia lasu;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- ponownego wprowadzenia roślinności leśnej (upraw leśnych) w lesie, w okresie do pięciu lat      od usunięcia drzewostanu;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- zalesienia gruntów;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- przebudowy drzewostanu;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- pielęgnowania lasu i ochrony lasu, w tym ochrony przeciwpożarowej, w zakresie ochrony gleb       i wód;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- analizę gospodarki leśnej w minionym okresie;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- program ochrony przyrody;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- mapy przeglądowe i gospodarcze.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  <w:b/>
          <w:bCs/>
        </w:rPr>
        <w:t>2.3</w:t>
      </w:r>
      <w:r>
        <w:rPr>
          <w:rFonts w:ascii="TimesNewRomanPSMT" w:hAnsi="TimesNewRomanPSMT"/>
        </w:rPr>
        <w:t xml:space="preserve"> Plan urządzenia lasu powinien być sporządzony przez specjalistyczne jednostki lub inne podmioty wykonawstwa urządzeniowego.</w:t>
      </w:r>
      <w:bookmarkStart w:id="0" w:name="_GoBack"/>
      <w:bookmarkEnd w:id="0"/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2.4 </w:t>
      </w:r>
      <w:r>
        <w:rPr>
          <w:rFonts w:ascii="TimesNewRomanPSMT" w:hAnsi="TimesNewRomanPSMT"/>
        </w:rPr>
        <w:t>Dokumentację urządzeniową należy wykonać w oparciu o: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rPr>
          <w:rFonts w:ascii="TimesNewRomanPSMT" w:hAnsi="TimesNewRomanPSMT"/>
        </w:rPr>
        <w:t xml:space="preserve">ustawę z dnia 28 września 1991 r. o lasach </w:t>
      </w:r>
      <w:r>
        <w:rPr>
          <w:rFonts w:ascii="TimesNewRomanPSMT" w:hAnsi="TimesNewRomanPSMT"/>
          <w:i/>
          <w:iCs/>
        </w:rPr>
        <w:t>(</w:t>
      </w:r>
      <w:proofErr w:type="spellStart"/>
      <w:r>
        <w:rPr>
          <w:rFonts w:ascii="TimesNewRomanPSMT" w:hAnsi="TimesNewRomanPSMT"/>
          <w:i/>
          <w:iCs/>
        </w:rPr>
        <w:t>t.j</w:t>
      </w:r>
      <w:proofErr w:type="spellEnd"/>
      <w:r>
        <w:rPr>
          <w:rFonts w:ascii="TimesNewRomanPSMT" w:hAnsi="TimesNewRomanPSMT"/>
          <w:i/>
          <w:iCs/>
        </w:rPr>
        <w:t>. Dz. U. z 2024 r., poz. 530)</w:t>
      </w:r>
      <w:r>
        <w:rPr>
          <w:rFonts w:ascii="TimesNewRomanPSMT" w:hAnsi="TimesNewRomanPSMT"/>
        </w:rPr>
        <w:t>;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Symbol" w:hAnsi="Symbol"/>
        </w:rPr>
        <w:lastRenderedPageBreak/>
        <w:t></w:t>
      </w:r>
      <w:r>
        <w:rPr>
          <w:rFonts w:ascii="Symbol" w:hAnsi="Symbol"/>
        </w:rPr>
        <w:t></w:t>
      </w:r>
      <w:r>
        <w:rPr>
          <w:rFonts w:ascii="TimesNewRomanPSMT" w:hAnsi="TimesNewRomanPSMT"/>
        </w:rPr>
        <w:t>rozporządzenie Ministra Środowiska z dnia 12 listopada 2012 r. (</w:t>
      </w:r>
      <w:proofErr w:type="spellStart"/>
      <w:r>
        <w:rPr>
          <w:rFonts w:ascii="TimesNewRomanPSMT" w:hAnsi="TimesNewRomanPSMT"/>
          <w:i/>
          <w:iCs/>
        </w:rPr>
        <w:t>t.j</w:t>
      </w:r>
      <w:proofErr w:type="spellEnd"/>
      <w:r>
        <w:rPr>
          <w:rFonts w:ascii="TimesNewRomanPSMT" w:hAnsi="TimesNewRomanPSMT"/>
          <w:i/>
          <w:iCs/>
        </w:rPr>
        <w:t>.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  <w:i/>
          <w:iCs/>
        </w:rPr>
        <w:t>Dz. U. z 2012 r., poz. 1302</w:t>
      </w:r>
      <w:r>
        <w:rPr>
          <w:rFonts w:ascii="TimesNewRomanPSMT" w:hAnsi="TimesNewRomanPSMT"/>
        </w:rPr>
        <w:t>)    w sprawie szczegółowych warunków i trybu sporządzania planu urządzenia lasu, uproszczonego planu urządzenia lasu oraz inwentaryzacji stanu lasu.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  <w:b/>
          <w:bCs/>
        </w:rPr>
        <w:t xml:space="preserve">2.5 </w:t>
      </w:r>
      <w:r>
        <w:rPr>
          <w:rFonts w:ascii="TimesNewRomanPSMT" w:hAnsi="TimesNewRomanPSMT"/>
        </w:rPr>
        <w:t>Wykonawca ponosi koszty udostępnienia bazy danych z ewidencji gruntów i zakupu kopii map</w:t>
      </w:r>
      <w:r>
        <w:rPr>
          <w:rFonts w:ascii="TimesNewRomanPSMT" w:hAnsi="TimesNewRomanPSMT"/>
        </w:rPr>
        <w:br/>
        <w:t>ewidencyjnych.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  <w:b/>
          <w:bCs/>
        </w:rPr>
        <w:t>2.6</w:t>
      </w:r>
      <w:r>
        <w:rPr>
          <w:rFonts w:ascii="TimesNewRomanPSMT" w:hAnsi="TimesNewRomanPSMT"/>
        </w:rPr>
        <w:t xml:space="preserve"> Wykonawca ponosi pełną odpowiedzialność za udostępnienie danych osobowych wynikającą    z przepisów ustawy o ochronie danych osobowych.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  <w:b/>
          <w:bCs/>
        </w:rPr>
        <w:t>2.7</w:t>
      </w:r>
      <w:r>
        <w:rPr>
          <w:rFonts w:ascii="TimesNewRomanPSMT" w:hAnsi="TimesNewRomanPSMT"/>
        </w:rPr>
        <w:t xml:space="preserve"> Dokumentację uproszczonego planu urządzenia lasu należy sporządzić w formie opisu tekstowego, zestawień tabelarycznych, przedstawień graficznych oraz map tematycznych. Dokumentację sporządza się również w formie elektronicznej, w szczególności: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a) w postaci baz danych,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</w:rPr>
        <w:t>b) w postaci map cyfrowych, z wykorzystaniem geograficznych systemów informacji (GIS),             w państwowym systemie odniesień przestrzennych, o których mowa w przepisach wydanych         na podstawie art. 9 ust. 5 ustawy z dnia 17 maja 1989 r. - Prawo geodezyjne i kartograficzne.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  <w:b/>
          <w:bCs/>
        </w:rPr>
        <w:t>2.8</w:t>
      </w:r>
      <w:r>
        <w:rPr>
          <w:rFonts w:ascii="TimesNewRomanPSMT" w:hAnsi="TimesNewRomanPSMT"/>
        </w:rPr>
        <w:t xml:space="preserve"> Okres obowiązywania planu przyjąć od dnia 01.01.2025 r. do 31.12.2034 r.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  <w:b/>
          <w:bCs/>
        </w:rPr>
        <w:t>2.9</w:t>
      </w:r>
      <w:r>
        <w:rPr>
          <w:rFonts w:ascii="TimesNewRomanPSMT" w:hAnsi="TimesNewRomanPSMT"/>
        </w:rPr>
        <w:t xml:space="preserve"> </w:t>
      </w:r>
      <w:r w:rsidR="000329B7" w:rsidRPr="000329B7">
        <w:rPr>
          <w:rFonts w:ascii="TimesNewRomanPSMT" w:hAnsi="TimesNewRomanPSMT"/>
          <w:highlight w:val="yellow"/>
        </w:rPr>
        <w:t>W przypadku stwierdzonych rozbie</w:t>
      </w:r>
      <w:r w:rsidR="000329B7" w:rsidRPr="000329B7">
        <w:rPr>
          <w:rFonts w:ascii="TimesNewRomanPSMT" w:hAnsi="TimesNewRomanPSMT" w:hint="cs"/>
          <w:highlight w:val="yellow"/>
        </w:rPr>
        <w:t>ż</w:t>
      </w:r>
      <w:r w:rsidR="000329B7" w:rsidRPr="000329B7">
        <w:rPr>
          <w:rFonts w:ascii="TimesNewRomanPSMT" w:hAnsi="TimesNewRomanPSMT"/>
          <w:highlight w:val="yellow"/>
        </w:rPr>
        <w:t>no</w:t>
      </w:r>
      <w:r w:rsidR="000329B7" w:rsidRPr="000329B7">
        <w:rPr>
          <w:rFonts w:ascii="TimesNewRomanPSMT" w:hAnsi="TimesNewRomanPSMT" w:hint="cs"/>
          <w:highlight w:val="yellow"/>
        </w:rPr>
        <w:t>ś</w:t>
      </w:r>
      <w:r w:rsidR="000329B7" w:rsidRPr="000329B7">
        <w:rPr>
          <w:rFonts w:ascii="TimesNewRomanPSMT" w:hAnsi="TimesNewRomanPSMT"/>
          <w:highlight w:val="yellow"/>
        </w:rPr>
        <w:t>ci/niezgodno</w:t>
      </w:r>
      <w:r w:rsidR="000329B7" w:rsidRPr="000329B7">
        <w:rPr>
          <w:rFonts w:ascii="TimesNewRomanPSMT" w:hAnsi="TimesNewRomanPSMT" w:hint="cs"/>
          <w:highlight w:val="yellow"/>
        </w:rPr>
        <w:t>ś</w:t>
      </w:r>
      <w:r w:rsidR="000329B7" w:rsidRPr="000329B7">
        <w:rPr>
          <w:rFonts w:ascii="TimesNewRomanPSMT" w:hAnsi="TimesNewRomanPSMT"/>
          <w:highlight w:val="yellow"/>
        </w:rPr>
        <w:t>ci mi</w:t>
      </w:r>
      <w:r w:rsidR="000329B7" w:rsidRPr="000329B7">
        <w:rPr>
          <w:rFonts w:ascii="TimesNewRomanPSMT" w:hAnsi="TimesNewRomanPSMT" w:hint="cs"/>
          <w:highlight w:val="yellow"/>
        </w:rPr>
        <w:t>ę</w:t>
      </w:r>
      <w:r w:rsidR="000329B7" w:rsidRPr="000329B7">
        <w:rPr>
          <w:rFonts w:ascii="TimesNewRomanPSMT" w:hAnsi="TimesNewRomanPSMT"/>
          <w:highlight w:val="yellow"/>
        </w:rPr>
        <w:t xml:space="preserve">dzy stanem faktycznym na gruncie oznaczonych symbolem </w:t>
      </w:r>
      <w:proofErr w:type="spellStart"/>
      <w:r w:rsidR="000329B7" w:rsidRPr="000329B7">
        <w:rPr>
          <w:rFonts w:ascii="TimesNewRomanPSMT" w:hAnsi="TimesNewRomanPSMT"/>
          <w:highlight w:val="yellow"/>
        </w:rPr>
        <w:t>Ls</w:t>
      </w:r>
      <w:proofErr w:type="spellEnd"/>
      <w:r w:rsidR="000329B7" w:rsidRPr="000329B7">
        <w:rPr>
          <w:rFonts w:ascii="TimesNewRomanPSMT" w:hAnsi="TimesNewRomanPSMT"/>
          <w:highlight w:val="yellow"/>
        </w:rPr>
        <w:t xml:space="preserve"> Wykonawca przygotuje wykaz stwierdzonych rozbie</w:t>
      </w:r>
      <w:r w:rsidR="000329B7" w:rsidRPr="000329B7">
        <w:rPr>
          <w:rFonts w:ascii="TimesNewRomanPSMT" w:hAnsi="TimesNewRomanPSMT" w:hint="cs"/>
          <w:highlight w:val="yellow"/>
        </w:rPr>
        <w:t>ż</w:t>
      </w:r>
      <w:r w:rsidR="000329B7" w:rsidRPr="000329B7">
        <w:rPr>
          <w:rFonts w:ascii="TimesNewRomanPSMT" w:hAnsi="TimesNewRomanPSMT"/>
          <w:highlight w:val="yellow"/>
        </w:rPr>
        <w:t>no</w:t>
      </w:r>
      <w:r w:rsidR="000329B7" w:rsidRPr="000329B7">
        <w:rPr>
          <w:rFonts w:ascii="TimesNewRomanPSMT" w:hAnsi="TimesNewRomanPSMT" w:hint="cs"/>
          <w:highlight w:val="yellow"/>
        </w:rPr>
        <w:t>ś</w:t>
      </w:r>
      <w:r w:rsidR="000329B7" w:rsidRPr="000329B7">
        <w:rPr>
          <w:rFonts w:ascii="TimesNewRomanPSMT" w:hAnsi="TimesNewRomanPSMT"/>
          <w:highlight w:val="yellow"/>
        </w:rPr>
        <w:t>ci w dw</w:t>
      </w:r>
      <w:r w:rsidR="000329B7">
        <w:rPr>
          <w:rFonts w:ascii="TimesNewRomanPSMT" w:hAnsi="TimesNewRomanPSMT"/>
          <w:highlight w:val="yellow"/>
        </w:rPr>
        <w:t>ó</w:t>
      </w:r>
      <w:r w:rsidR="000329B7" w:rsidRPr="000329B7">
        <w:rPr>
          <w:rFonts w:ascii="TimesNewRomanPSMT" w:hAnsi="TimesNewRomanPSMT"/>
          <w:highlight w:val="yellow"/>
        </w:rPr>
        <w:t>ch egzemplarzach (ja</w:t>
      </w:r>
      <w:r w:rsidR="000329B7">
        <w:rPr>
          <w:rFonts w:ascii="TimesNewRomanPSMT" w:hAnsi="TimesNewRomanPSMT"/>
          <w:highlight w:val="yellow"/>
        </w:rPr>
        <w:t>ko oddzielne opracowanie, dla którego</w:t>
      </w:r>
      <w:r w:rsidR="000329B7" w:rsidRPr="000329B7">
        <w:rPr>
          <w:rFonts w:ascii="TimesNewRomanPSMT" w:hAnsi="TimesNewRomanPSMT"/>
          <w:highlight w:val="yellow"/>
        </w:rPr>
        <w:t xml:space="preserve"> obr</w:t>
      </w:r>
      <w:r w:rsidR="000329B7" w:rsidRPr="000329B7">
        <w:rPr>
          <w:rFonts w:ascii="TimesNewRomanPSMT" w:hAnsi="TimesNewRomanPSMT" w:hint="cs"/>
          <w:highlight w:val="yellow"/>
        </w:rPr>
        <w:t>ę</w:t>
      </w:r>
      <w:r w:rsidR="000329B7" w:rsidRPr="000329B7">
        <w:rPr>
          <w:rFonts w:ascii="TimesNewRomanPSMT" w:hAnsi="TimesNewRomanPSMT"/>
          <w:highlight w:val="yellow"/>
        </w:rPr>
        <w:t>bu dla kt</w:t>
      </w:r>
      <w:r w:rsidR="000329B7">
        <w:rPr>
          <w:rFonts w:ascii="TimesNewRomanPSMT" w:hAnsi="TimesNewRomanPSMT"/>
          <w:highlight w:val="yellow"/>
        </w:rPr>
        <w:t>órego</w:t>
      </w:r>
      <w:r w:rsidR="000329B7" w:rsidRPr="000329B7">
        <w:rPr>
          <w:rFonts w:ascii="TimesNewRomanPSMT" w:hAnsi="TimesNewRomanPSMT"/>
          <w:highlight w:val="yellow"/>
        </w:rPr>
        <w:t xml:space="preserve"> wykonuje plan oraz za</w:t>
      </w:r>
      <w:r w:rsidR="000329B7" w:rsidRPr="000329B7">
        <w:rPr>
          <w:rFonts w:ascii="TimesNewRomanPSMT" w:hAnsi="TimesNewRomanPSMT" w:hint="cs"/>
          <w:highlight w:val="yellow"/>
        </w:rPr>
        <w:t>łą</w:t>
      </w:r>
      <w:r w:rsidR="000329B7" w:rsidRPr="000329B7">
        <w:rPr>
          <w:rFonts w:ascii="TimesNewRomanPSMT" w:hAnsi="TimesNewRomanPSMT"/>
          <w:highlight w:val="yellow"/>
        </w:rPr>
        <w:t>cznik do uproszczonego planu urz</w:t>
      </w:r>
      <w:r w:rsidR="000329B7" w:rsidRPr="000329B7">
        <w:rPr>
          <w:rFonts w:ascii="TimesNewRomanPSMT" w:hAnsi="TimesNewRomanPSMT" w:hint="cs"/>
          <w:highlight w:val="yellow"/>
        </w:rPr>
        <w:t>ą</w:t>
      </w:r>
      <w:r w:rsidR="000329B7" w:rsidRPr="000329B7">
        <w:rPr>
          <w:rFonts w:ascii="TimesNewRomanPSMT" w:hAnsi="TimesNewRomanPSMT"/>
          <w:highlight w:val="yellow"/>
        </w:rPr>
        <w:t>dzenia lasu dla ka</w:t>
      </w:r>
      <w:r w:rsidR="000329B7" w:rsidRPr="000329B7">
        <w:rPr>
          <w:rFonts w:ascii="TimesNewRomanPSMT" w:hAnsi="TimesNewRomanPSMT" w:hint="cs"/>
          <w:highlight w:val="yellow"/>
        </w:rPr>
        <w:t>ż</w:t>
      </w:r>
      <w:r w:rsidR="000329B7" w:rsidRPr="000329B7">
        <w:rPr>
          <w:rFonts w:ascii="TimesNewRomanPSMT" w:hAnsi="TimesNewRomanPSMT"/>
          <w:highlight w:val="yellow"/>
        </w:rPr>
        <w:t>dej wsi)</w:t>
      </w:r>
      <w:r w:rsidRPr="000329B7">
        <w:rPr>
          <w:rFonts w:ascii="TimesNewRomanPSMT" w:hAnsi="TimesNewRomanPSMT"/>
          <w:highlight w:val="yellow"/>
        </w:rPr>
        <w:t>.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  <w:b/>
          <w:bCs/>
        </w:rPr>
        <w:t xml:space="preserve">2.10 </w:t>
      </w:r>
      <w:r>
        <w:rPr>
          <w:rFonts w:ascii="TimesNewRomanPSMT" w:hAnsi="TimesNewRomanPSMT"/>
        </w:rPr>
        <w:t>Uproszczony plan urządzenia lasu i inwentaryzację stanu lasu należy wykonać                         w 4 egzemplarzach w formacie A 4 oprawione. Do każdego egzemplarza należy dołączyć jeden egzemplarz mapy gospodarczej, w kieszeni na końcu opracowania. Dodatkowo do wszystkich egzemplarzy należy dołączyć wersję elektroniczną na płycie CD.</w:t>
      </w:r>
    </w:p>
    <w:p w:rsidR="002174DB" w:rsidRDefault="000329B7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  <w:b/>
          <w:bCs/>
        </w:rPr>
        <w:t>2.11</w:t>
      </w:r>
      <w:r w:rsidR="00C1165F">
        <w:rPr>
          <w:rFonts w:ascii="TimesNewRomanPSMT" w:hAnsi="TimesNewRomanPSMT"/>
        </w:rPr>
        <w:t xml:space="preserve"> Po zakończeniu prac Wykonawca wykłada w Urzędzie Gminy Osielsko do publicznego wglądu na okres 60 dni, jeden egzemplarz projektu uproszczonego planu urządzenia lasu.</w:t>
      </w:r>
    </w:p>
    <w:p w:rsidR="002174DB" w:rsidRDefault="000329B7">
      <w:pPr>
        <w:pStyle w:val="Standard"/>
        <w:jc w:val="both"/>
        <w:rPr>
          <w:rFonts w:hint="eastAsia"/>
        </w:rPr>
      </w:pPr>
      <w:r>
        <w:rPr>
          <w:rFonts w:ascii="TimesNewRomanPSMT" w:hAnsi="TimesNewRomanPSMT"/>
          <w:b/>
          <w:bCs/>
        </w:rPr>
        <w:t>2.12</w:t>
      </w:r>
      <w:r w:rsidR="00C1165F">
        <w:rPr>
          <w:rFonts w:ascii="TimesNewRomanPSMT" w:hAnsi="TimesNewRomanPSMT"/>
        </w:rPr>
        <w:t xml:space="preserve"> Wykonawca zobowiązuje się do: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rPr>
          <w:rFonts w:ascii="TimesNewRomanPSMT" w:hAnsi="TimesNewRomanPSMT"/>
        </w:rPr>
        <w:t>uzyskania wszelkich wymaganych opinii i uzgodnień;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Symbol" w:hAnsi="Symbol"/>
        </w:rPr>
        <w:t></w:t>
      </w:r>
      <w:r>
        <w:rPr>
          <w:rFonts w:ascii="TimesNewRomanPSMT" w:hAnsi="TimesNewRomanPSMT"/>
        </w:rPr>
        <w:t xml:space="preserve"> wykonania prognozy oddziaływania na środowisko dla projektu w/w planu w przypadku konieczności przeprowadzenia strategicznej oceny oddziaływania na środowisko;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rPr>
          <w:rFonts w:ascii="TimesNewRomanPSMT" w:hAnsi="TimesNewRomanPSMT"/>
        </w:rPr>
        <w:t>udzielenia niezbędnych informacji;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rPr>
          <w:rFonts w:ascii="TimesNewRomanPSMT" w:hAnsi="TimesNewRomanPSMT"/>
        </w:rPr>
        <w:t>przyjmowania zastrzeżeń i wniosków;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rPr>
          <w:rFonts w:ascii="TimesNewRomanPSMT" w:hAnsi="TimesNewRomanPSMT"/>
        </w:rPr>
        <w:t>sporządzenia protokołu ze sposobu załatwienia przyjętych zastrzeżeń i wniosków wraz                 z uzasadnieniem.</w:t>
      </w:r>
    </w:p>
    <w:p w:rsidR="002174DB" w:rsidRDefault="002174DB">
      <w:pPr>
        <w:pStyle w:val="Standard"/>
        <w:jc w:val="both"/>
        <w:rPr>
          <w:rFonts w:ascii="Times New Roman" w:hAnsi="Times New Roman"/>
        </w:rPr>
      </w:pPr>
    </w:p>
    <w:p w:rsidR="002174DB" w:rsidRDefault="000329B7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2.13</w:t>
      </w:r>
      <w:r w:rsidR="00C1165F">
        <w:rPr>
          <w:rFonts w:ascii="Times New Roman" w:hAnsi="Times New Roman"/>
        </w:rPr>
        <w:t xml:space="preserve"> </w:t>
      </w:r>
      <w:r w:rsidR="00C1165F">
        <w:rPr>
          <w:rFonts w:ascii="Times New Roman" w:hAnsi="Times New Roman"/>
          <w:b/>
          <w:bCs/>
          <w:u w:val="single"/>
        </w:rPr>
        <w:t>Termin realizacji zamówienia - od dnia podpisania umowy do 20.11.2024 r.</w:t>
      </w:r>
    </w:p>
    <w:p w:rsidR="002174DB" w:rsidRDefault="002174DB">
      <w:pPr>
        <w:pStyle w:val="Standard"/>
        <w:jc w:val="both"/>
        <w:rPr>
          <w:rFonts w:hint="eastAsia"/>
        </w:rPr>
      </w:pPr>
    </w:p>
    <w:p w:rsidR="002174DB" w:rsidRDefault="00C1165F">
      <w:pPr>
        <w:pStyle w:val="Standard"/>
        <w:spacing w:after="57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</w:rPr>
        <w:t>Warunki udziału w postępowaniu.</w:t>
      </w:r>
    </w:p>
    <w:p w:rsidR="002174DB" w:rsidRDefault="00C1165F">
      <w:pPr>
        <w:pStyle w:val="Standard"/>
        <w:spacing w:after="57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3.1</w:t>
      </w:r>
      <w:r>
        <w:rPr>
          <w:rFonts w:ascii="Times New Roman" w:hAnsi="Times New Roman" w:cs="Times New Roman"/>
          <w:color w:val="000000"/>
        </w:rPr>
        <w:t xml:space="preserve"> W postępowaniu mogą wziąć udział Wykonawcy, którzy posiadają niezbędną wiedzę, doświadczenie, kwalifikacje i uprawnienia wymaganych przepisami prawa do wykonania działalności lub czynności określonej przedmiotem zamówienia.</w:t>
      </w:r>
    </w:p>
    <w:p w:rsidR="002174DB" w:rsidRDefault="00C1165F">
      <w:pPr>
        <w:pStyle w:val="Standard"/>
        <w:spacing w:after="57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3.2</w:t>
      </w:r>
      <w:r>
        <w:rPr>
          <w:rFonts w:ascii="Times New Roman" w:hAnsi="Times New Roman" w:cs="Times New Roman"/>
          <w:color w:val="000000"/>
        </w:rPr>
        <w:t xml:space="preserve"> Wykonawcy, którzy nie spełnią warunków udziału w postępowaniu zostaną wykluczeni</w:t>
      </w:r>
      <w:r>
        <w:rPr>
          <w:rFonts w:ascii="Times New Roman" w:hAnsi="Times New Roman" w:cs="Times New Roman"/>
          <w:color w:val="000000"/>
        </w:rPr>
        <w:br/>
        <w:t>z przedmiotowego postępowania.</w:t>
      </w:r>
    </w:p>
    <w:p w:rsidR="002174DB" w:rsidRDefault="00C1165F">
      <w:pPr>
        <w:pStyle w:val="Standard"/>
        <w:spacing w:after="57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3.3</w:t>
      </w:r>
      <w:r>
        <w:rPr>
          <w:rFonts w:ascii="Times New Roman" w:hAnsi="Times New Roman" w:cs="Times New Roman"/>
          <w:color w:val="000000"/>
        </w:rPr>
        <w:t xml:space="preserve"> Wykonawca zobowiązany jest złożyć następujące dokumenty, w celu potwierdzenia spełnienia warunków udziału w postępowaniu:</w:t>
      </w:r>
    </w:p>
    <w:p w:rsidR="002174DB" w:rsidRDefault="00C1165F">
      <w:pPr>
        <w:pStyle w:val="Standard"/>
        <w:spacing w:after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prawidłowo wypełniony formularz ofertowy (załącznik nr 1),</w:t>
      </w:r>
    </w:p>
    <w:p w:rsidR="002174DB" w:rsidRDefault="00C1165F">
      <w:pPr>
        <w:pStyle w:val="Standard"/>
        <w:spacing w:after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proofErr w:type="spellStart"/>
      <w:r>
        <w:rPr>
          <w:rFonts w:ascii="Times New Roman" w:hAnsi="Times New Roman" w:cs="Times New Roman"/>
          <w:color w:val="000000"/>
        </w:rPr>
        <w:t>skany</w:t>
      </w:r>
      <w:proofErr w:type="spellEnd"/>
      <w:r>
        <w:rPr>
          <w:rFonts w:ascii="Times New Roman" w:hAnsi="Times New Roman" w:cs="Times New Roman"/>
          <w:color w:val="000000"/>
        </w:rPr>
        <w:t xml:space="preserve"> dokumentów, potwierdzających wymagane uprawnienia, o których mowa w punkcie 3.1    (w przypadku rozstrzygnięcia postępowania wymagane będzie ich przedłożenie w oryginale lub kopii, poświadczonej za zgodność z oryginałem przez Wykonawcę przed podpisaniem Umowy).</w:t>
      </w:r>
    </w:p>
    <w:p w:rsidR="002174DB" w:rsidRDefault="002174DB">
      <w:pPr>
        <w:pStyle w:val="Standard"/>
        <w:spacing w:after="57"/>
        <w:jc w:val="both"/>
        <w:rPr>
          <w:rFonts w:ascii="Times New Roman" w:hAnsi="Times New Roman" w:cs="Times New Roman"/>
          <w:color w:val="000000"/>
        </w:rPr>
      </w:pPr>
    </w:p>
    <w:p w:rsidR="000329B7" w:rsidRDefault="000329B7">
      <w:pPr>
        <w:pStyle w:val="Standard"/>
        <w:spacing w:after="57"/>
        <w:jc w:val="both"/>
        <w:rPr>
          <w:rFonts w:ascii="Times New Roman" w:hAnsi="Times New Roman" w:cs="Times New Roman"/>
          <w:color w:val="000000"/>
        </w:rPr>
      </w:pPr>
    </w:p>
    <w:p w:rsidR="002174DB" w:rsidRDefault="00C1165F">
      <w:pPr>
        <w:pStyle w:val="Standard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4. Kryterium oceny ofert:</w:t>
      </w:r>
    </w:p>
    <w:p w:rsidR="002174DB" w:rsidRDefault="00C1165F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Najniższa cena 100%.    </w:t>
      </w:r>
    </w:p>
    <w:p w:rsidR="002174DB" w:rsidRDefault="002174DB">
      <w:pPr>
        <w:pStyle w:val="Standard"/>
        <w:jc w:val="both"/>
        <w:rPr>
          <w:rFonts w:ascii="Times New Roman" w:hAnsi="Times New Roman"/>
          <w:color w:val="000000"/>
        </w:rPr>
      </w:pPr>
    </w:p>
    <w:p w:rsidR="002174DB" w:rsidRDefault="00C1165F">
      <w:pPr>
        <w:pStyle w:val="Standard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5. Termin i miejsce oraz forma składania ofert: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Ofertę cenową należy złożyć osobiście lub przesłać p</w:t>
      </w:r>
      <w:r w:rsidR="0014747B">
        <w:rPr>
          <w:rFonts w:ascii="Times New Roman" w:hAnsi="Times New Roman" w:cs="Times New Roman"/>
          <w:color w:val="000000"/>
        </w:rPr>
        <w:t xml:space="preserve">ocztą do Urzędu Gminy Osielsko </w:t>
      </w:r>
      <w:r>
        <w:rPr>
          <w:rFonts w:ascii="Times New Roman" w:hAnsi="Times New Roman" w:cs="Times New Roman"/>
          <w:color w:val="000000"/>
        </w:rPr>
        <w:t xml:space="preserve">lub drogą mailową na adres </w:t>
      </w:r>
      <w:hyperlink r:id="rId7" w:history="1">
        <w:r>
          <w:t>gmina@osielsko.pl</w:t>
        </w:r>
      </w:hyperlink>
      <w:r>
        <w:rPr>
          <w:rFonts w:ascii="Times New Roman" w:hAnsi="Times New Roman" w:cs="Times New Roman"/>
          <w:color w:val="111111"/>
        </w:rPr>
        <w:t xml:space="preserve"> </w:t>
      </w:r>
      <w:r w:rsidR="000329B7">
        <w:rPr>
          <w:rFonts w:ascii="Times New Roman" w:hAnsi="Times New Roman" w:cs="Times New Roman"/>
          <w:b/>
          <w:bCs/>
          <w:color w:val="000000"/>
        </w:rPr>
        <w:t xml:space="preserve">do dnia </w:t>
      </w:r>
      <w:r w:rsidR="000329B7" w:rsidRPr="000329B7">
        <w:rPr>
          <w:rFonts w:ascii="Times New Roman" w:hAnsi="Times New Roman" w:cs="Times New Roman"/>
          <w:b/>
          <w:bCs/>
          <w:color w:val="000000"/>
          <w:highlight w:val="yellow"/>
        </w:rPr>
        <w:t>12</w:t>
      </w:r>
      <w:r w:rsidRPr="000329B7">
        <w:rPr>
          <w:rFonts w:ascii="Times New Roman" w:hAnsi="Times New Roman" w:cs="Times New Roman"/>
          <w:b/>
          <w:bCs/>
          <w:color w:val="000000"/>
          <w:highlight w:val="yellow"/>
        </w:rPr>
        <w:t>.07.2024 r. do godz. 1</w:t>
      </w:r>
      <w:r w:rsidR="000329B7" w:rsidRPr="000329B7">
        <w:rPr>
          <w:rFonts w:ascii="Times New Roman" w:hAnsi="Times New Roman" w:cs="Times New Roman"/>
          <w:b/>
          <w:bCs/>
          <w:color w:val="000000"/>
          <w:highlight w:val="yellow"/>
        </w:rPr>
        <w:t>2:0</w:t>
      </w:r>
      <w:r w:rsidRPr="000329B7">
        <w:rPr>
          <w:rFonts w:ascii="Times New Roman" w:hAnsi="Times New Roman" w:cs="Times New Roman"/>
          <w:b/>
          <w:bCs/>
          <w:color w:val="000000"/>
          <w:highlight w:val="yellow"/>
        </w:rPr>
        <w:t>0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(decyduje data wpływu do Urzędu Gminy Osielsko).  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2174DB" w:rsidRDefault="00C1165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</w:t>
      </w:r>
    </w:p>
    <w:p w:rsidR="002174DB" w:rsidRDefault="00C1165F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6. Do oferty należy dołączyć: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Dokume</w:t>
      </w:r>
      <w:r>
        <w:rPr>
          <w:rFonts w:ascii="Times New Roman" w:eastAsia="Times New Roman" w:hAnsi="Times New Roman" w:cs="Times New Roman"/>
          <w:color w:val="000000"/>
          <w:lang w:bidi="ar-SA"/>
        </w:rPr>
        <w:t>nty, o których mowa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 punkcie 3.3 niniejszego zapytania.</w:t>
      </w:r>
    </w:p>
    <w:p w:rsidR="002174DB" w:rsidRDefault="002174D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2174DB" w:rsidRDefault="00C1165F">
      <w:pPr>
        <w:pStyle w:val="Standard"/>
        <w:ind w:left="283" w:hanging="283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 Dodatkowe informacje:</w:t>
      </w: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Informacja o wyborze najkorzystniejszej oferty będzie podana na stronie internetowej </w:t>
      </w:r>
      <w:r>
        <w:rPr>
          <w:rFonts w:ascii="Times New Roman" w:hAnsi="Times New Roman" w:cs="Times New Roman"/>
          <w:color w:val="000000"/>
          <w:u w:val="single"/>
        </w:rPr>
        <w:t>www.bip.osielsko.pl.</w:t>
      </w:r>
    </w:p>
    <w:p w:rsidR="002174DB" w:rsidRDefault="00C1165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 pytań proszę o kontakt pod nr tel. (52) 324-18-23.</w:t>
      </w:r>
    </w:p>
    <w:p w:rsidR="002174DB" w:rsidRDefault="002174D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2174DB" w:rsidRDefault="00C1165F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8. Wykaz załączników:</w:t>
      </w:r>
    </w:p>
    <w:p w:rsidR="002174DB" w:rsidRDefault="002174DB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74DB" w:rsidRDefault="00C1165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załącznik nr 1 </w:t>
      </w:r>
      <w:r>
        <w:rPr>
          <w:rFonts w:ascii="Times New Roman" w:hAnsi="Times New Roman"/>
          <w:b/>
          <w:bCs/>
        </w:rPr>
        <w:t xml:space="preserve">- </w:t>
      </w:r>
      <w:r>
        <w:rPr>
          <w:rFonts w:ascii="Times New Roman" w:hAnsi="Times New Roman"/>
        </w:rPr>
        <w:t>formularz ofertowy</w:t>
      </w:r>
    </w:p>
    <w:p w:rsidR="002174DB" w:rsidRDefault="00C1165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  <w:r>
        <w:rPr>
          <w:rFonts w:ascii="Times New Roman" w:hAnsi="Times New Roman"/>
          <w:b/>
          <w:bCs/>
        </w:rPr>
        <w:t xml:space="preserve"> - </w:t>
      </w:r>
      <w:r>
        <w:rPr>
          <w:rFonts w:ascii="Times New Roman" w:hAnsi="Times New Roman"/>
        </w:rPr>
        <w:t>klauzula informacyjna dotycząca przetwarzania danych osobowych</w:t>
      </w:r>
    </w:p>
    <w:p w:rsidR="0014747B" w:rsidRDefault="0014747B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załącznik nr 3 - </w:t>
      </w:r>
      <w:r w:rsidR="00175C59" w:rsidRPr="00175C59">
        <w:rPr>
          <w:rFonts w:ascii="Times New Roman" w:hAnsi="Times New Roman"/>
        </w:rPr>
        <w:t xml:space="preserve"> o</w:t>
      </w:r>
      <w:r w:rsidR="00175C59" w:rsidRPr="00175C59">
        <w:rPr>
          <w:rFonts w:ascii="Times New Roman" w:hAnsi="Times New Roman" w:hint="cs"/>
        </w:rPr>
        <w:t>ś</w:t>
      </w:r>
      <w:r w:rsidR="00175C59" w:rsidRPr="00175C59">
        <w:rPr>
          <w:rFonts w:ascii="Times New Roman" w:hAnsi="Times New Roman"/>
        </w:rPr>
        <w:t>wiadczenie o wykluczeniu art. 7 ust.1</w:t>
      </w:r>
    </w:p>
    <w:p w:rsidR="002174DB" w:rsidRDefault="002174DB">
      <w:pPr>
        <w:pStyle w:val="Standard"/>
        <w:jc w:val="both"/>
        <w:rPr>
          <w:rFonts w:hint="eastAsia"/>
        </w:rPr>
      </w:pPr>
    </w:p>
    <w:p w:rsidR="0014747B" w:rsidRDefault="00C1165F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Niniejsze zapytanie ofertowe nie stanowi zobowiązania Zamawiającego do zawarcia umowy. Zamawiający zastrzega sobie możliwość unieważnienia postępowania bez podania przyczyny.                 W przypadku unieważnienia postępowania Zamawiający nie ponosi kosztów postępowania.</w:t>
      </w:r>
      <w:r w:rsidR="0014747B" w:rsidRPr="0014747B">
        <w:t xml:space="preserve"> </w:t>
      </w:r>
    </w:p>
    <w:p w:rsidR="002174DB" w:rsidRDefault="0014747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 w:rsidRPr="0014747B">
        <w:rPr>
          <w:rFonts w:ascii="Times New Roman" w:eastAsia="Times New Roman" w:hAnsi="Times New Roman" w:cs="Times New Roman"/>
          <w:color w:val="000000"/>
        </w:rPr>
        <w:t>Do niniejszego rozeznania cenowego nie stosuje si</w:t>
      </w:r>
      <w:r w:rsidRPr="0014747B">
        <w:rPr>
          <w:rFonts w:ascii="Times New Roman" w:eastAsia="Times New Roman" w:hAnsi="Times New Roman" w:cs="Times New Roman" w:hint="cs"/>
          <w:color w:val="000000"/>
        </w:rPr>
        <w:t>ę</w:t>
      </w:r>
      <w:r w:rsidRPr="0014747B">
        <w:rPr>
          <w:rFonts w:ascii="Times New Roman" w:eastAsia="Times New Roman" w:hAnsi="Times New Roman" w:cs="Times New Roman"/>
          <w:color w:val="000000"/>
        </w:rPr>
        <w:t xml:space="preserve"> przepis</w:t>
      </w:r>
      <w:r w:rsidRPr="0014747B">
        <w:rPr>
          <w:rFonts w:ascii="Times New Roman" w:eastAsia="Times New Roman" w:hAnsi="Times New Roman" w:cs="Times New Roman" w:hint="eastAsia"/>
          <w:color w:val="000000"/>
        </w:rPr>
        <w:t>ó</w:t>
      </w:r>
      <w:r w:rsidRPr="0014747B">
        <w:rPr>
          <w:rFonts w:ascii="Times New Roman" w:eastAsia="Times New Roman" w:hAnsi="Times New Roman" w:cs="Times New Roman"/>
          <w:color w:val="000000"/>
        </w:rPr>
        <w:t>w ustawy z dnia 11 wrze</w:t>
      </w:r>
      <w:r w:rsidRPr="0014747B">
        <w:rPr>
          <w:rFonts w:ascii="Times New Roman" w:eastAsia="Times New Roman" w:hAnsi="Times New Roman" w:cs="Times New Roman" w:hint="cs"/>
          <w:color w:val="000000"/>
        </w:rPr>
        <w:t>ś</w:t>
      </w:r>
      <w:r w:rsidRPr="0014747B">
        <w:rPr>
          <w:rFonts w:ascii="Times New Roman" w:eastAsia="Times New Roman" w:hAnsi="Times New Roman" w:cs="Times New Roman"/>
          <w:color w:val="000000"/>
        </w:rPr>
        <w:t>nia 2019 r. Prawo zam</w:t>
      </w:r>
      <w:r w:rsidRPr="0014747B">
        <w:rPr>
          <w:rFonts w:ascii="Times New Roman" w:eastAsia="Times New Roman" w:hAnsi="Times New Roman" w:cs="Times New Roman" w:hint="eastAsia"/>
          <w:color w:val="000000"/>
        </w:rPr>
        <w:t>ó</w:t>
      </w:r>
      <w:r w:rsidRPr="0014747B">
        <w:rPr>
          <w:rFonts w:ascii="Times New Roman" w:eastAsia="Times New Roman" w:hAnsi="Times New Roman" w:cs="Times New Roman"/>
          <w:color w:val="000000"/>
        </w:rPr>
        <w:t>wie</w:t>
      </w:r>
      <w:r w:rsidRPr="0014747B">
        <w:rPr>
          <w:rFonts w:ascii="Times New Roman" w:eastAsia="Times New Roman" w:hAnsi="Times New Roman" w:cs="Times New Roman" w:hint="eastAsia"/>
          <w:color w:val="000000"/>
        </w:rPr>
        <w:t>ń</w:t>
      </w:r>
      <w:r w:rsidRPr="0014747B">
        <w:rPr>
          <w:rFonts w:ascii="Times New Roman" w:eastAsia="Times New Roman" w:hAnsi="Times New Roman" w:cs="Times New Roman"/>
          <w:color w:val="000000"/>
        </w:rPr>
        <w:t xml:space="preserve"> publicznych (tj. Dz. U. z 2023 r. poz. 1605 ze zm.) zgodnie z art. 2 ust. 1 pkt 1 tej</w:t>
      </w:r>
      <w:r w:rsidRPr="0014747B">
        <w:rPr>
          <w:rFonts w:ascii="Times New Roman" w:eastAsia="Times New Roman" w:hAnsi="Times New Roman" w:cs="Times New Roman" w:hint="cs"/>
          <w:color w:val="000000"/>
        </w:rPr>
        <w:t>ż</w:t>
      </w:r>
      <w:r w:rsidRPr="0014747B">
        <w:rPr>
          <w:rFonts w:ascii="Times New Roman" w:eastAsia="Times New Roman" w:hAnsi="Times New Roman" w:cs="Times New Roman"/>
          <w:color w:val="000000"/>
        </w:rPr>
        <w:t>e ustawy.</w:t>
      </w:r>
    </w:p>
    <w:p w:rsidR="002174DB" w:rsidRDefault="002174DB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74DB" w:rsidRDefault="002174DB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74DB" w:rsidRDefault="002174DB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74DB" w:rsidRDefault="00C1165F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</w:t>
      </w:r>
    </w:p>
    <w:p w:rsidR="002174DB" w:rsidRDefault="002174DB">
      <w:pPr>
        <w:pStyle w:val="Standard"/>
        <w:jc w:val="both"/>
        <w:rPr>
          <w:rFonts w:ascii="Times New Roman" w:hAnsi="Times New Roman"/>
          <w:b/>
          <w:bCs/>
        </w:rPr>
      </w:pPr>
    </w:p>
    <w:p w:rsidR="002174DB" w:rsidRDefault="002174DB">
      <w:pPr>
        <w:pStyle w:val="Standard"/>
        <w:jc w:val="both"/>
        <w:rPr>
          <w:rFonts w:ascii="Times New Roman" w:hAnsi="Times New Roman"/>
          <w:b/>
          <w:bCs/>
        </w:rPr>
      </w:pPr>
    </w:p>
    <w:p w:rsidR="002174DB" w:rsidRDefault="002174DB">
      <w:pPr>
        <w:pStyle w:val="Standard"/>
        <w:jc w:val="both"/>
        <w:rPr>
          <w:rFonts w:ascii="Times New Roman" w:hAnsi="Times New Roman"/>
        </w:rPr>
      </w:pPr>
    </w:p>
    <w:sectPr w:rsidR="002174D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C6" w:rsidRDefault="00C624C6">
      <w:pPr>
        <w:rPr>
          <w:rFonts w:hint="eastAsia"/>
        </w:rPr>
      </w:pPr>
      <w:r>
        <w:separator/>
      </w:r>
    </w:p>
  </w:endnote>
  <w:endnote w:type="continuationSeparator" w:id="0">
    <w:p w:rsidR="00C624C6" w:rsidRDefault="00C624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C6" w:rsidRDefault="00C624C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624C6" w:rsidRDefault="00C624C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74DB"/>
    <w:rsid w:val="000329B7"/>
    <w:rsid w:val="001029E6"/>
    <w:rsid w:val="0014747B"/>
    <w:rsid w:val="00175C59"/>
    <w:rsid w:val="002174DB"/>
    <w:rsid w:val="00315B9E"/>
    <w:rsid w:val="004047CE"/>
    <w:rsid w:val="00A90345"/>
    <w:rsid w:val="00BD03DC"/>
    <w:rsid w:val="00C1165F"/>
    <w:rsid w:val="00C624C6"/>
    <w:rsid w:val="00DB6947"/>
    <w:rsid w:val="00E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osielsko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Bewicz Magdalena</dc:creator>
  <cp:lastModifiedBy>Janicka Justyna</cp:lastModifiedBy>
  <cp:revision>6</cp:revision>
  <cp:lastPrinted>2024-06-28T08:12:00Z</cp:lastPrinted>
  <dcterms:created xsi:type="dcterms:W3CDTF">2024-07-05T08:02:00Z</dcterms:created>
  <dcterms:modified xsi:type="dcterms:W3CDTF">2024-07-05T08:07:00Z</dcterms:modified>
</cp:coreProperties>
</file>