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6DDE" w14:textId="1D8BB575" w:rsidR="00A61632" w:rsidRPr="00A61632" w:rsidRDefault="00A61632" w:rsidP="00CB45F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45718559"/>
      <w:bookmarkStart w:id="1" w:name="_Hlk45721742"/>
      <w:r w:rsidRPr="00A61632">
        <w:rPr>
          <w:rFonts w:ascii="Times New Roman" w:hAnsi="Times New Roman"/>
          <w:color w:val="000000" w:themeColor="text1"/>
          <w:sz w:val="24"/>
          <w:szCs w:val="24"/>
        </w:rPr>
        <w:t>Załącznik Nr 5</w:t>
      </w:r>
    </w:p>
    <w:p w14:paraId="6300964B" w14:textId="093B66D6" w:rsidR="00A61632" w:rsidRPr="00A61632" w:rsidRDefault="00A61632" w:rsidP="00CB45F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1632">
        <w:rPr>
          <w:rFonts w:ascii="Times New Roman" w:hAnsi="Times New Roman"/>
          <w:color w:val="000000" w:themeColor="text1"/>
          <w:sz w:val="24"/>
          <w:szCs w:val="24"/>
        </w:rPr>
        <w:t xml:space="preserve">do Zarządzenia Nr </w:t>
      </w:r>
      <w:r w:rsidR="00CB45F6">
        <w:rPr>
          <w:rFonts w:ascii="Times New Roman" w:hAnsi="Times New Roman"/>
          <w:color w:val="000000" w:themeColor="text1"/>
          <w:sz w:val="24"/>
          <w:szCs w:val="24"/>
        </w:rPr>
        <w:t>53</w:t>
      </w:r>
      <w:r w:rsidRPr="00A61632">
        <w:rPr>
          <w:rFonts w:ascii="Times New Roman" w:hAnsi="Times New Roman"/>
          <w:color w:val="000000" w:themeColor="text1"/>
          <w:sz w:val="24"/>
          <w:szCs w:val="24"/>
        </w:rPr>
        <w:t>/2024</w:t>
      </w:r>
    </w:p>
    <w:p w14:paraId="2892A160" w14:textId="77777777" w:rsidR="00A61632" w:rsidRPr="00A61632" w:rsidRDefault="00A61632" w:rsidP="00CB45F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1632">
        <w:rPr>
          <w:rFonts w:ascii="Times New Roman" w:hAnsi="Times New Roman"/>
          <w:color w:val="000000" w:themeColor="text1"/>
          <w:sz w:val="24"/>
          <w:szCs w:val="24"/>
        </w:rPr>
        <w:t>Wójta Gminy Osielsko</w:t>
      </w:r>
    </w:p>
    <w:p w14:paraId="1C45A975" w14:textId="1F12CDE3" w:rsidR="00A61632" w:rsidRPr="00A61632" w:rsidRDefault="00A61632" w:rsidP="00CB45F6">
      <w:pPr>
        <w:pStyle w:val="Nagwek1"/>
        <w:spacing w:before="0" w:line="240" w:lineRule="auto"/>
        <w:ind w:left="4248"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61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CB45F6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61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kwietnia 2024 r.</w:t>
      </w:r>
    </w:p>
    <w:p w14:paraId="7685B199" w14:textId="77777777" w:rsidR="003F134E" w:rsidRPr="00A61632" w:rsidRDefault="003F134E" w:rsidP="00AD495C">
      <w:pPr>
        <w:ind w:firstLine="720"/>
        <w:rPr>
          <w:rFonts w:ascii="Times New Roman" w:hAnsi="Times New Roman"/>
          <w:bCs/>
          <w:sz w:val="24"/>
          <w:szCs w:val="24"/>
        </w:rPr>
      </w:pPr>
    </w:p>
    <w:p w14:paraId="1CA0D310" w14:textId="77777777" w:rsidR="003F134E" w:rsidRPr="00A61632" w:rsidRDefault="003F134E" w:rsidP="00AD495C">
      <w:pPr>
        <w:ind w:firstLine="720"/>
        <w:rPr>
          <w:rFonts w:ascii="Times New Roman" w:hAnsi="Times New Roman"/>
          <w:bCs/>
          <w:sz w:val="24"/>
          <w:szCs w:val="24"/>
        </w:rPr>
      </w:pPr>
    </w:p>
    <w:p w14:paraId="128CD5AB" w14:textId="77777777" w:rsidR="00AD495C" w:rsidRPr="00A61632" w:rsidRDefault="00AD495C" w:rsidP="00AD495C">
      <w:pPr>
        <w:ind w:firstLine="720"/>
        <w:rPr>
          <w:rFonts w:ascii="Times New Roman" w:hAnsi="Times New Roman"/>
          <w:bCs/>
          <w:sz w:val="24"/>
          <w:szCs w:val="24"/>
        </w:rPr>
      </w:pPr>
    </w:p>
    <w:p w14:paraId="6098B218" w14:textId="77777777" w:rsidR="00AD495C" w:rsidRPr="00A61632" w:rsidRDefault="00AD495C" w:rsidP="00AD495C">
      <w:pPr>
        <w:ind w:firstLine="720"/>
        <w:rPr>
          <w:rFonts w:ascii="Times New Roman" w:hAnsi="Times New Roman"/>
          <w:bCs/>
          <w:sz w:val="24"/>
          <w:szCs w:val="24"/>
        </w:rPr>
      </w:pPr>
    </w:p>
    <w:p w14:paraId="5CF51B95" w14:textId="77777777" w:rsidR="00AD495C" w:rsidRPr="00A61632" w:rsidRDefault="00AD495C" w:rsidP="00AD495C">
      <w:pPr>
        <w:ind w:firstLine="720"/>
        <w:rPr>
          <w:rFonts w:ascii="Times New Roman" w:hAnsi="Times New Roman"/>
          <w:bCs/>
          <w:sz w:val="24"/>
          <w:szCs w:val="24"/>
        </w:rPr>
      </w:pPr>
    </w:p>
    <w:p w14:paraId="42300D4D" w14:textId="77777777" w:rsidR="00AD495C" w:rsidRPr="00A61632" w:rsidRDefault="00AD495C" w:rsidP="00AD49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7B2B93" w14:textId="77777777" w:rsidR="00AD495C" w:rsidRPr="00A61632" w:rsidRDefault="00AD495C" w:rsidP="00AD495C">
      <w:pPr>
        <w:jc w:val="center"/>
        <w:rPr>
          <w:rFonts w:ascii="Times New Roman" w:hAnsi="Times New Roman"/>
          <w:b/>
          <w:sz w:val="24"/>
          <w:szCs w:val="24"/>
        </w:rPr>
      </w:pPr>
      <w:r w:rsidRPr="00A61632">
        <w:rPr>
          <w:rFonts w:ascii="Times New Roman" w:hAnsi="Times New Roman"/>
          <w:b/>
          <w:sz w:val="24"/>
          <w:szCs w:val="24"/>
        </w:rPr>
        <w:t>INSTRUKCJA WEWNĘTRZNA W ZAKRESIE RAPORTOWANIA SCHEMATÓW PODATKOWYCH</w:t>
      </w:r>
    </w:p>
    <w:p w14:paraId="60557481" w14:textId="4963504E" w:rsidR="00AD495C" w:rsidRPr="00A61632" w:rsidRDefault="00AD495C" w:rsidP="00AD495C">
      <w:pPr>
        <w:rPr>
          <w:rFonts w:ascii="Times New Roman" w:hAnsi="Times New Roman"/>
          <w:sz w:val="24"/>
          <w:szCs w:val="24"/>
        </w:rPr>
      </w:pPr>
    </w:p>
    <w:p w14:paraId="020C9934" w14:textId="385E23B4" w:rsidR="00AD495C" w:rsidRPr="00A61632" w:rsidRDefault="00AD495C" w:rsidP="00AD495C">
      <w:pPr>
        <w:rPr>
          <w:rFonts w:ascii="Times New Roman" w:hAnsi="Times New Roman"/>
          <w:sz w:val="24"/>
          <w:szCs w:val="24"/>
        </w:rPr>
      </w:pPr>
    </w:p>
    <w:p w14:paraId="0E8C72A2" w14:textId="3D166AD9" w:rsidR="00AD495C" w:rsidRPr="00A61632" w:rsidRDefault="00AD495C" w:rsidP="00AD495C">
      <w:pPr>
        <w:rPr>
          <w:rFonts w:ascii="Times New Roman" w:hAnsi="Times New Roman"/>
          <w:sz w:val="24"/>
          <w:szCs w:val="24"/>
        </w:rPr>
      </w:pPr>
    </w:p>
    <w:p w14:paraId="200DD0F0" w14:textId="77777777" w:rsidR="00AD495C" w:rsidRPr="00A61632" w:rsidRDefault="00AD495C" w:rsidP="00AD495C">
      <w:pPr>
        <w:rPr>
          <w:rFonts w:ascii="Times New Roman" w:hAnsi="Times New Roman"/>
          <w:sz w:val="24"/>
          <w:szCs w:val="24"/>
        </w:rPr>
      </w:pPr>
    </w:p>
    <w:p w14:paraId="02EF8907" w14:textId="77777777" w:rsidR="00AD495C" w:rsidRPr="00A61632" w:rsidRDefault="00AD495C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2754A14" w14:textId="53EA9ABB" w:rsidR="00AD495C" w:rsidRPr="00A61632" w:rsidRDefault="00AD495C" w:rsidP="00AD495C">
      <w:pPr>
        <w:pStyle w:val="Akapitzlist"/>
        <w:numPr>
          <w:ilvl w:val="0"/>
          <w:numId w:val="37"/>
        </w:numPr>
        <w:rPr>
          <w:rFonts w:ascii="Times New Roman" w:hAnsi="Times New Roman"/>
          <w:b/>
          <w:bCs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lastRenderedPageBreak/>
        <w:t>Cel instrukcji</w:t>
      </w:r>
      <w:bookmarkEnd w:id="0"/>
    </w:p>
    <w:p w14:paraId="21687CDD" w14:textId="77777777" w:rsidR="00851AAA" w:rsidRPr="00A61632" w:rsidRDefault="00851AAA" w:rsidP="00851AAA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Toc45718560"/>
      <w:r w:rsidRPr="00A61632">
        <w:rPr>
          <w:rFonts w:ascii="Times New Roman" w:hAnsi="Times New Roman"/>
          <w:sz w:val="24"/>
          <w:szCs w:val="24"/>
        </w:rPr>
        <w:t>Celem instrukcji jest przedstawienie i wyjaśnienie najważniejszych praktycznych aspektów raportowania schematów podatkowych według przepisów Ordynacji podatkowej.</w:t>
      </w:r>
    </w:p>
    <w:p w14:paraId="66F83E83" w14:textId="2F83CB66" w:rsidR="00AD495C" w:rsidRPr="00A61632" w:rsidRDefault="00AD495C" w:rsidP="00AD495C">
      <w:pPr>
        <w:pStyle w:val="Akapitzlist"/>
        <w:numPr>
          <w:ilvl w:val="0"/>
          <w:numId w:val="37"/>
        </w:numPr>
        <w:ind w:left="357" w:hanging="35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t>Struktury raportowania schematów podatkowych</w:t>
      </w:r>
      <w:bookmarkEnd w:id="2"/>
    </w:p>
    <w:p w14:paraId="5C831043" w14:textId="77777777" w:rsidR="00AD495C" w:rsidRPr="00A61632" w:rsidRDefault="00AD495C" w:rsidP="00AD495C">
      <w:pPr>
        <w:pStyle w:val="Akapitzlist"/>
        <w:numPr>
          <w:ilvl w:val="1"/>
          <w:numId w:val="35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Struktury danych  opracowane przez Ministerstwo Finansów do celu raportowania schematów podatkowych dostępne są pod adresem: </w:t>
      </w:r>
      <w:hyperlink r:id="rId8" w:history="1">
        <w:r w:rsidRPr="00A61632">
          <w:rPr>
            <w:rStyle w:val="Hipercze"/>
            <w:rFonts w:ascii="Times New Roman" w:hAnsi="Times New Roman"/>
            <w:sz w:val="24"/>
            <w:szCs w:val="24"/>
          </w:rPr>
          <w:t>https://www.gov.pl/web/kas/struktury-mdr</w:t>
        </w:r>
      </w:hyperlink>
      <w:r w:rsidRPr="00A61632">
        <w:rPr>
          <w:rStyle w:val="Hipercze"/>
          <w:rFonts w:ascii="Times New Roman" w:hAnsi="Times New Roman"/>
          <w:sz w:val="24"/>
          <w:szCs w:val="24"/>
        </w:rPr>
        <w:t>.</w:t>
      </w:r>
    </w:p>
    <w:p w14:paraId="2B13D107" w14:textId="76DED6BB" w:rsidR="00AD495C" w:rsidRPr="00A61632" w:rsidRDefault="00AD495C" w:rsidP="00AD495C">
      <w:pPr>
        <w:pStyle w:val="Akapitzlist"/>
        <w:numPr>
          <w:ilvl w:val="1"/>
          <w:numId w:val="35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Struktury danych przygotowane na podstawie art. 86b § 1 i art. 86d § 4 Ordynacji podatkowej – informacja MDR-1 – znajdują się w pliku </w:t>
      </w:r>
      <w:r w:rsidR="00CD2310" w:rsidRPr="00A61632">
        <w:rPr>
          <w:rFonts w:ascii="Times New Roman" w:hAnsi="Times New Roman"/>
          <w:b/>
          <w:sz w:val="24"/>
          <w:szCs w:val="24"/>
        </w:rPr>
        <w:t>mdr-1_v2-0.xsd</w:t>
      </w:r>
      <w:r w:rsidRPr="00A61632">
        <w:rPr>
          <w:rFonts w:ascii="Times New Roman" w:hAnsi="Times New Roman"/>
          <w:sz w:val="24"/>
          <w:szCs w:val="24"/>
        </w:rPr>
        <w:t>.</w:t>
      </w:r>
    </w:p>
    <w:p w14:paraId="3246C898" w14:textId="1A1CAF58" w:rsidR="00AD495C" w:rsidRPr="00A61632" w:rsidRDefault="00AD495C" w:rsidP="00AD495C">
      <w:pPr>
        <w:pStyle w:val="Akapitzlist"/>
        <w:numPr>
          <w:ilvl w:val="1"/>
          <w:numId w:val="35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Struktury danych przygotowane na podstawie art. 86b § 6, art. 86c § 1 i 2  i art. 86d § 3 i 5 Ordynacji podatkowej – informacja MDR-2 – znajdują się w pliku </w:t>
      </w:r>
      <w:r w:rsidR="00CD2310" w:rsidRPr="00A61632">
        <w:rPr>
          <w:rFonts w:ascii="Times New Roman" w:hAnsi="Times New Roman"/>
          <w:b/>
          <w:sz w:val="24"/>
          <w:szCs w:val="24"/>
        </w:rPr>
        <w:t>mdr-2_v2-0.xsd</w:t>
      </w:r>
      <w:r w:rsidRPr="00A61632">
        <w:rPr>
          <w:rFonts w:ascii="Times New Roman" w:hAnsi="Times New Roman"/>
          <w:sz w:val="24"/>
          <w:szCs w:val="24"/>
        </w:rPr>
        <w:t xml:space="preserve">. </w:t>
      </w:r>
    </w:p>
    <w:p w14:paraId="608A3AE5" w14:textId="4C44DDB6" w:rsidR="00AD495C" w:rsidRPr="00A61632" w:rsidRDefault="00AD495C" w:rsidP="00AD495C">
      <w:pPr>
        <w:pStyle w:val="Akapitzlist"/>
        <w:numPr>
          <w:ilvl w:val="1"/>
          <w:numId w:val="35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Struktury danych przygotowane na podstawie art. 86j § 1 Ordynacji podatkowej – informacja MDR-3 – znajdują się w pliku </w:t>
      </w:r>
      <w:r w:rsidR="00CD2310" w:rsidRPr="00A61632">
        <w:rPr>
          <w:rStyle w:val="Pogrubienie"/>
          <w:rFonts w:ascii="Times New Roman" w:hAnsi="Times New Roman"/>
          <w:sz w:val="24"/>
          <w:szCs w:val="24"/>
        </w:rPr>
        <w:t>mdr-3_v2-0.xsd</w:t>
      </w:r>
      <w:r w:rsidRPr="00A61632">
        <w:rPr>
          <w:rFonts w:ascii="Times New Roman" w:hAnsi="Times New Roman"/>
          <w:sz w:val="24"/>
          <w:szCs w:val="24"/>
        </w:rPr>
        <w:t xml:space="preserve">. </w:t>
      </w:r>
    </w:p>
    <w:p w14:paraId="32024E91" w14:textId="19D7E020" w:rsidR="00AD495C" w:rsidRPr="00A61632" w:rsidRDefault="00AD495C" w:rsidP="00AD495C">
      <w:pPr>
        <w:pStyle w:val="Akapitzlist"/>
        <w:numPr>
          <w:ilvl w:val="1"/>
          <w:numId w:val="35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Struktury danych przygotowane na podstawie art. 86f § 4 Ordynacji podatkowej – informacja MDR-4 – znajdują się w pliku </w:t>
      </w:r>
      <w:r w:rsidR="00CD2310" w:rsidRPr="00A61632">
        <w:rPr>
          <w:rFonts w:ascii="Times New Roman" w:hAnsi="Times New Roman"/>
          <w:b/>
          <w:sz w:val="24"/>
          <w:szCs w:val="24"/>
        </w:rPr>
        <w:t>mdr-4_v2-0.xsd</w:t>
      </w:r>
      <w:r w:rsidRPr="00A61632">
        <w:rPr>
          <w:rFonts w:ascii="Times New Roman" w:hAnsi="Times New Roman"/>
          <w:sz w:val="24"/>
          <w:szCs w:val="24"/>
        </w:rPr>
        <w:t>.</w:t>
      </w:r>
    </w:p>
    <w:p w14:paraId="1D8CCF51" w14:textId="77777777" w:rsidR="00AD495C" w:rsidRPr="00A61632" w:rsidRDefault="00AD495C" w:rsidP="00AD495C">
      <w:pPr>
        <w:pStyle w:val="Akapitzlist"/>
        <w:numPr>
          <w:ilvl w:val="1"/>
          <w:numId w:val="35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Struktury danych zawierające elementy wspólne dla poniższych plików:</w:t>
      </w:r>
    </w:p>
    <w:p w14:paraId="3DFA2A92" w14:textId="77777777" w:rsidR="00AD495C" w:rsidRPr="00A61632" w:rsidRDefault="00AD495C" w:rsidP="00AD495C">
      <w:pPr>
        <w:pStyle w:val="Akapitzlist"/>
        <w:numPr>
          <w:ilvl w:val="0"/>
          <w:numId w:val="34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mdr-1.xsd, </w:t>
      </w:r>
    </w:p>
    <w:p w14:paraId="413FFC34" w14:textId="77777777" w:rsidR="00AD495C" w:rsidRPr="00A61632" w:rsidRDefault="00AD495C" w:rsidP="00AD495C">
      <w:pPr>
        <w:pStyle w:val="Akapitzlist"/>
        <w:numPr>
          <w:ilvl w:val="0"/>
          <w:numId w:val="34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mdr-2.xsd,</w:t>
      </w:r>
    </w:p>
    <w:p w14:paraId="4EBB3693" w14:textId="77777777" w:rsidR="00AD495C" w:rsidRPr="00A61632" w:rsidRDefault="00AD495C" w:rsidP="00AD495C">
      <w:pPr>
        <w:pStyle w:val="Akapitzlist"/>
        <w:numPr>
          <w:ilvl w:val="0"/>
          <w:numId w:val="34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mdr-3.xsd,</w:t>
      </w:r>
    </w:p>
    <w:p w14:paraId="7F297D84" w14:textId="77777777" w:rsidR="00AD495C" w:rsidRPr="00A61632" w:rsidRDefault="00AD495C" w:rsidP="00AD495C">
      <w:pPr>
        <w:pStyle w:val="Akapitzlist"/>
        <w:numPr>
          <w:ilvl w:val="0"/>
          <w:numId w:val="34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mdr-4.xsd,</w:t>
      </w:r>
    </w:p>
    <w:p w14:paraId="75C1222B" w14:textId="731A3031" w:rsidR="00AD495C" w:rsidRPr="00A61632" w:rsidRDefault="00AD495C" w:rsidP="00AD495C">
      <w:pPr>
        <w:pStyle w:val="Akapitzlist"/>
        <w:spacing w:after="24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znajdują się w pliku </w:t>
      </w:r>
      <w:r w:rsidR="00CD2310" w:rsidRPr="00A61632">
        <w:rPr>
          <w:rFonts w:ascii="Times New Roman" w:hAnsi="Times New Roman"/>
          <w:sz w:val="24"/>
          <w:szCs w:val="24"/>
        </w:rPr>
        <w:t>–</w:t>
      </w:r>
      <w:r w:rsidRPr="00A61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310" w:rsidRPr="00A61632">
        <w:rPr>
          <w:rStyle w:val="Pogrubienie"/>
          <w:rFonts w:ascii="Times New Roman" w:hAnsi="Times New Roman"/>
          <w:sz w:val="24"/>
          <w:szCs w:val="24"/>
        </w:rPr>
        <w:t>mdr</w:t>
      </w:r>
      <w:proofErr w:type="spellEnd"/>
      <w:r w:rsidR="00CD2310" w:rsidRPr="00A61632">
        <w:rPr>
          <w:rStyle w:val="Pogrubienie"/>
          <w:rFonts w:ascii="Times New Roman" w:hAnsi="Times New Roman"/>
          <w:sz w:val="24"/>
          <w:szCs w:val="24"/>
        </w:rPr>
        <w:t xml:space="preserve"> v2-0.xsd</w:t>
      </w:r>
      <w:r w:rsidRPr="00A61632">
        <w:rPr>
          <w:rFonts w:ascii="Times New Roman" w:hAnsi="Times New Roman"/>
          <w:sz w:val="24"/>
          <w:szCs w:val="24"/>
        </w:rPr>
        <w:t>.</w:t>
      </w:r>
    </w:p>
    <w:p w14:paraId="2F35A31F" w14:textId="337412A0" w:rsidR="00AD495C" w:rsidRPr="00A61632" w:rsidRDefault="00AD495C" w:rsidP="00AD495C">
      <w:pPr>
        <w:pStyle w:val="Akapitzlist"/>
        <w:numPr>
          <w:ilvl w:val="0"/>
          <w:numId w:val="3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t>Zakres zastosowania instrukcji</w:t>
      </w:r>
    </w:p>
    <w:p w14:paraId="61E499E5" w14:textId="3BC4149C" w:rsidR="00AD495C" w:rsidRPr="00A61632" w:rsidRDefault="00AD495C" w:rsidP="00AD495C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Instrukcja odnosi się do wszelkich zdarzeń w stosunku do których </w:t>
      </w:r>
      <w:r w:rsidR="00CD2310" w:rsidRPr="00A61632">
        <w:rPr>
          <w:rFonts w:ascii="Times New Roman" w:hAnsi="Times New Roman"/>
          <w:sz w:val="24"/>
          <w:szCs w:val="24"/>
        </w:rPr>
        <w:t>Gmina</w:t>
      </w:r>
      <w:r w:rsidRPr="00A61632">
        <w:rPr>
          <w:rFonts w:ascii="Times New Roman" w:hAnsi="Times New Roman"/>
          <w:sz w:val="24"/>
          <w:szCs w:val="24"/>
        </w:rPr>
        <w:t xml:space="preserve"> obciążona jest obowiązkiem raportowania schematów podatkowych i ma zastosowanie we wszystkich jednostkach organizacyjnych </w:t>
      </w:r>
      <w:r w:rsidR="00CD2310" w:rsidRPr="00A61632">
        <w:rPr>
          <w:rFonts w:ascii="Times New Roman" w:hAnsi="Times New Roman"/>
          <w:sz w:val="24"/>
          <w:szCs w:val="24"/>
        </w:rPr>
        <w:t>Gminy</w:t>
      </w:r>
      <w:r w:rsidRPr="00A61632">
        <w:rPr>
          <w:rFonts w:ascii="Times New Roman" w:hAnsi="Times New Roman"/>
          <w:sz w:val="24"/>
          <w:szCs w:val="24"/>
        </w:rPr>
        <w:t>.</w:t>
      </w:r>
    </w:p>
    <w:p w14:paraId="739A6555" w14:textId="15A28196" w:rsidR="00AD495C" w:rsidRPr="00A61632" w:rsidRDefault="00AD495C" w:rsidP="00AD495C">
      <w:pPr>
        <w:pStyle w:val="Akapitzlist"/>
        <w:numPr>
          <w:ilvl w:val="0"/>
          <w:numId w:val="39"/>
        </w:numPr>
        <w:spacing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t>Aplikacja do wysyłania plików MDR</w:t>
      </w:r>
    </w:p>
    <w:p w14:paraId="4C88B952" w14:textId="364A1868" w:rsidR="00AD495C" w:rsidRPr="00A61632" w:rsidRDefault="00AD495C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Pracownicy </w:t>
      </w:r>
      <w:r w:rsidR="00CD2310" w:rsidRPr="00A61632">
        <w:rPr>
          <w:rFonts w:ascii="Times New Roman" w:hAnsi="Times New Roman"/>
          <w:sz w:val="24"/>
          <w:szCs w:val="24"/>
        </w:rPr>
        <w:t>Gminy</w:t>
      </w:r>
      <w:r w:rsidRPr="00A61632">
        <w:rPr>
          <w:rFonts w:ascii="Times New Roman" w:hAnsi="Times New Roman"/>
          <w:sz w:val="24"/>
          <w:szCs w:val="24"/>
        </w:rPr>
        <w:t xml:space="preserve"> dokonują identyfikacji schematów podatkowych według zasad określonych w Ordynacji podatkowej i obowiązującej w </w:t>
      </w:r>
      <w:r w:rsidR="00CD2310" w:rsidRPr="00A61632">
        <w:rPr>
          <w:rFonts w:ascii="Times New Roman" w:hAnsi="Times New Roman"/>
          <w:sz w:val="24"/>
          <w:szCs w:val="24"/>
        </w:rPr>
        <w:t>Gminie</w:t>
      </w:r>
      <w:r w:rsidRPr="00A61632">
        <w:rPr>
          <w:rFonts w:ascii="Times New Roman" w:hAnsi="Times New Roman"/>
          <w:sz w:val="24"/>
          <w:szCs w:val="24"/>
        </w:rPr>
        <w:t xml:space="preserve"> procedury wewnętrznej </w:t>
      </w:r>
      <w:r w:rsidR="00FB0D64">
        <w:rPr>
          <w:rFonts w:ascii="Times New Roman" w:hAnsi="Times New Roman"/>
          <w:sz w:val="24"/>
          <w:szCs w:val="24"/>
        </w:rPr>
        <w:br/>
      </w:r>
      <w:r w:rsidRPr="00A61632">
        <w:rPr>
          <w:rFonts w:ascii="Times New Roman" w:hAnsi="Times New Roman"/>
          <w:sz w:val="24"/>
          <w:szCs w:val="24"/>
        </w:rPr>
        <w:lastRenderedPageBreak/>
        <w:t>w zakresie przeciwdziałania niewywiązywaniu się z obowiązku przekazywania informacji o schematach podatkowych.</w:t>
      </w:r>
    </w:p>
    <w:p w14:paraId="343A5089" w14:textId="04A580A3" w:rsidR="00AD495C" w:rsidRPr="00A61632" w:rsidRDefault="00AD495C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Raportowanie schematów podatkowych następuje za pośrednictwem aplikacji dostępnej na stronie Ministerstwa Finansów pod adresem: </w:t>
      </w:r>
      <w:hyperlink r:id="rId9" w:anchor="/" w:history="1">
        <w:r w:rsidR="00CD2310" w:rsidRPr="00A61632">
          <w:rPr>
            <w:rStyle w:val="Hipercze"/>
            <w:rFonts w:ascii="Times New Roman" w:hAnsi="Times New Roman"/>
            <w:sz w:val="24"/>
            <w:szCs w:val="24"/>
          </w:rPr>
          <w:t>https://mdr.mf.gov.pl/#/</w:t>
        </w:r>
      </w:hyperlink>
      <w:r w:rsidRPr="00A61632">
        <w:rPr>
          <w:rFonts w:ascii="Times New Roman" w:hAnsi="Times New Roman"/>
          <w:sz w:val="24"/>
          <w:szCs w:val="24"/>
        </w:rPr>
        <w:t>.</w:t>
      </w:r>
    </w:p>
    <w:p w14:paraId="3C307821" w14:textId="2328FB1C" w:rsidR="00AD495C" w:rsidRPr="00A61632" w:rsidRDefault="00AD495C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Na stronie głównej Ministerstwa Finansów poświęconej MDR po wejściu pojawia się </w:t>
      </w:r>
      <w:r w:rsidR="003F134E" w:rsidRPr="00A61632">
        <w:rPr>
          <w:rFonts w:ascii="Times New Roman" w:hAnsi="Times New Roman"/>
          <w:sz w:val="24"/>
          <w:szCs w:val="24"/>
        </w:rPr>
        <w:t>7</w:t>
      </w:r>
      <w:r w:rsidRPr="00A61632">
        <w:rPr>
          <w:rFonts w:ascii="Times New Roman" w:hAnsi="Times New Roman"/>
          <w:sz w:val="24"/>
          <w:szCs w:val="24"/>
        </w:rPr>
        <w:t xml:space="preserve"> pól. </w:t>
      </w:r>
    </w:p>
    <w:p w14:paraId="17356E47" w14:textId="2144A896" w:rsidR="003F134E" w:rsidRPr="00A61632" w:rsidRDefault="003F134E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Pierwsze pole daje możliwości sporządzenia wybranego dokumentu MDR oraz zapisanie go w odpowiedniej formie pliku XML.</w:t>
      </w:r>
    </w:p>
    <w:p w14:paraId="586607F1" w14:textId="5397132A" w:rsidR="003F134E" w:rsidRPr="00A61632" w:rsidRDefault="003F134E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Drugie pole umożliwia podpisanie pliku MDR przy użyciu Podpisu Zaufanego </w:t>
      </w:r>
      <w:r w:rsidR="00FB0D64">
        <w:rPr>
          <w:rFonts w:ascii="Times New Roman" w:hAnsi="Times New Roman"/>
          <w:sz w:val="24"/>
          <w:szCs w:val="24"/>
        </w:rPr>
        <w:br/>
      </w:r>
      <w:r w:rsidRPr="00A61632">
        <w:rPr>
          <w:rFonts w:ascii="Times New Roman" w:hAnsi="Times New Roman"/>
          <w:sz w:val="24"/>
          <w:szCs w:val="24"/>
        </w:rPr>
        <w:t>na platformie e-PUAP.</w:t>
      </w:r>
    </w:p>
    <w:p w14:paraId="2A7D5418" w14:textId="37C8D171" w:rsidR="00AD495C" w:rsidRPr="00A61632" w:rsidRDefault="003F134E" w:rsidP="00AD495C">
      <w:pPr>
        <w:pStyle w:val="Akapitzlist"/>
        <w:numPr>
          <w:ilvl w:val="2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Trzecie</w:t>
      </w:r>
      <w:r w:rsidR="00AD495C" w:rsidRPr="00A61632">
        <w:rPr>
          <w:rFonts w:ascii="Times New Roman" w:hAnsi="Times New Roman"/>
          <w:sz w:val="24"/>
          <w:szCs w:val="24"/>
        </w:rPr>
        <w:t xml:space="preserve"> pole odpowiedzialne jest za numer NSP czyli Numer Schematu Podatkowego. Pole to pozwala na sprawdzenie czy został nadany poprawny i ważny numer NSP schematowi przekazanemu przez Pracownika, czy też nie został nadany, ze względu na fakt, że dane wskazane w schemacie są niepoprawne i przez to nieważne.</w:t>
      </w:r>
    </w:p>
    <w:p w14:paraId="6E649549" w14:textId="13030DF4" w:rsidR="00AD495C" w:rsidRPr="00A61632" w:rsidRDefault="003F134E" w:rsidP="00AD495C">
      <w:pPr>
        <w:pStyle w:val="Akapitzlist"/>
        <w:numPr>
          <w:ilvl w:val="2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Czwarte</w:t>
      </w:r>
      <w:r w:rsidR="00AD495C" w:rsidRPr="00A61632">
        <w:rPr>
          <w:rFonts w:ascii="Times New Roman" w:hAnsi="Times New Roman"/>
          <w:sz w:val="24"/>
          <w:szCs w:val="24"/>
        </w:rPr>
        <w:t xml:space="preserve"> pole „złóż dokument” pozwala na wysłanie wygenerowanego wcześniej pliku XML, który jest dokumentem MDR do Szefa Krajowej Administracji Skarbowej.  </w:t>
      </w:r>
    </w:p>
    <w:p w14:paraId="23C00429" w14:textId="06AC6267" w:rsidR="00AD495C" w:rsidRPr="00A61632" w:rsidRDefault="003F134E" w:rsidP="00AD495C">
      <w:pPr>
        <w:pStyle w:val="Akapitzlist"/>
        <w:numPr>
          <w:ilvl w:val="2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Piąte</w:t>
      </w:r>
      <w:r w:rsidR="00AD495C" w:rsidRPr="00A61632">
        <w:rPr>
          <w:rFonts w:ascii="Times New Roman" w:hAnsi="Times New Roman"/>
          <w:sz w:val="24"/>
          <w:szCs w:val="24"/>
        </w:rPr>
        <w:t xml:space="preserve"> pole odpowiada za sprawdzenie statusu złożonego dokumentu MDR.</w:t>
      </w:r>
    </w:p>
    <w:p w14:paraId="186C6F70" w14:textId="76ADB362" w:rsidR="00AD495C" w:rsidRPr="00A61632" w:rsidRDefault="003F134E" w:rsidP="00AD495C">
      <w:pPr>
        <w:pStyle w:val="Akapitzlist"/>
        <w:numPr>
          <w:ilvl w:val="2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Szóste</w:t>
      </w:r>
      <w:r w:rsidR="00AD495C" w:rsidRPr="00A61632">
        <w:rPr>
          <w:rFonts w:ascii="Times New Roman" w:hAnsi="Times New Roman"/>
          <w:sz w:val="24"/>
          <w:szCs w:val="24"/>
        </w:rPr>
        <w:t xml:space="preserve"> pole pozwala na pobranie Urzędowego Poświadczenia Odbioru – UPO.</w:t>
      </w:r>
    </w:p>
    <w:p w14:paraId="06F3C313" w14:textId="04D6761E" w:rsidR="003F134E" w:rsidRPr="00A61632" w:rsidRDefault="003F134E" w:rsidP="00AD495C">
      <w:pPr>
        <w:pStyle w:val="Akapitzlist"/>
        <w:numPr>
          <w:ilvl w:val="2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Siódme pole pozwala na wizualizację pliku XML w postaci pliku PDF.</w:t>
      </w:r>
    </w:p>
    <w:p w14:paraId="37A9FEDC" w14:textId="77777777" w:rsidR="00AD495C" w:rsidRPr="00A61632" w:rsidRDefault="00AD495C" w:rsidP="00AD495C">
      <w:pPr>
        <w:pStyle w:val="Akapitzlist"/>
        <w:spacing w:after="24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8C2BD51" w14:textId="77777777" w:rsidR="00AD495C" w:rsidRPr="00A61632" w:rsidRDefault="00AD495C" w:rsidP="00AD495C">
      <w:pPr>
        <w:pStyle w:val="Akapitzlist"/>
        <w:numPr>
          <w:ilvl w:val="0"/>
          <w:numId w:val="39"/>
        </w:numPr>
        <w:spacing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t>Aplikacja do wysyłania plików MDR</w:t>
      </w:r>
    </w:p>
    <w:p w14:paraId="65D93B4B" w14:textId="09B1E2D5" w:rsidR="00AD495C" w:rsidRPr="00A61632" w:rsidRDefault="00CD2310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Gmina</w:t>
      </w:r>
      <w:r w:rsidR="00AD495C" w:rsidRPr="00A61632">
        <w:rPr>
          <w:rFonts w:ascii="Times New Roman" w:hAnsi="Times New Roman"/>
          <w:sz w:val="24"/>
          <w:szCs w:val="24"/>
        </w:rPr>
        <w:t xml:space="preserve">, która zidentyfikuje, że w danym schemacie podatkowym jest promotorem, zobowiązana jest do wypełnienia i wysłania informacji MDR-1. </w:t>
      </w:r>
    </w:p>
    <w:p w14:paraId="59C49059" w14:textId="65C713BD" w:rsidR="00AD495C" w:rsidRPr="00A61632" w:rsidRDefault="00CD2310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Gmina</w:t>
      </w:r>
      <w:r w:rsidR="00AD495C" w:rsidRPr="00A61632">
        <w:rPr>
          <w:rFonts w:ascii="Times New Roman" w:hAnsi="Times New Roman"/>
          <w:sz w:val="24"/>
          <w:szCs w:val="24"/>
        </w:rPr>
        <w:t xml:space="preserve">, która zidentyfikuje, że w danym schemacie podatkowym jest korzystającym również zobowiązana jest do złożenia informacji MDR-1, jeżeli nie została poinformowana przez promotora o NSP lub gdy schemat podatkowy nie posiada jeszcze NSP </w:t>
      </w:r>
      <w:r w:rsidR="00FB0D64">
        <w:rPr>
          <w:rFonts w:ascii="Times New Roman" w:hAnsi="Times New Roman"/>
          <w:sz w:val="24"/>
          <w:szCs w:val="24"/>
        </w:rPr>
        <w:br/>
      </w:r>
      <w:r w:rsidR="00AD495C" w:rsidRPr="00A61632">
        <w:rPr>
          <w:rFonts w:ascii="Times New Roman" w:hAnsi="Times New Roman"/>
          <w:sz w:val="24"/>
          <w:szCs w:val="24"/>
        </w:rPr>
        <w:t>(a korzystający nie został o tym fakcie pisemnie poinformowany) lub gdy nie zwolniła promotora z zachowania prawnie chronionej tajemnicy zawodowej dla schematu podatkowego innego niż standaryzowany.</w:t>
      </w:r>
    </w:p>
    <w:p w14:paraId="6FBDF5CE" w14:textId="214D1F91" w:rsidR="00AD495C" w:rsidRPr="00A61632" w:rsidRDefault="00CD2310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Gmina</w:t>
      </w:r>
      <w:r w:rsidR="00AD495C" w:rsidRPr="00A61632">
        <w:rPr>
          <w:rFonts w:ascii="Times New Roman" w:hAnsi="Times New Roman"/>
          <w:sz w:val="24"/>
          <w:szCs w:val="24"/>
        </w:rPr>
        <w:t xml:space="preserve">, która zidentyfikuje, że w danym schemacie podatkowym jest promotorem wysyła MDR-2, jeżeli nie zostanie zwolniona z obowiązku zachowania tajemnicy zawodowej, </w:t>
      </w:r>
      <w:r w:rsidR="00FB0D64">
        <w:rPr>
          <w:rFonts w:ascii="Times New Roman" w:hAnsi="Times New Roman"/>
          <w:sz w:val="24"/>
          <w:szCs w:val="24"/>
        </w:rPr>
        <w:br/>
      </w:r>
      <w:r w:rsidR="00AD495C" w:rsidRPr="00A61632">
        <w:rPr>
          <w:rFonts w:ascii="Times New Roman" w:hAnsi="Times New Roman"/>
          <w:sz w:val="24"/>
          <w:szCs w:val="24"/>
        </w:rPr>
        <w:t>i jednocześnie informuje korzystającego o obowiązku złożenia informacji MDR-1.</w:t>
      </w:r>
    </w:p>
    <w:p w14:paraId="658BE236" w14:textId="77777777" w:rsidR="00AD495C" w:rsidRPr="00A61632" w:rsidRDefault="00AD495C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lastRenderedPageBreak/>
        <w:t>Pkt 5.3 nie stosuje się w przypadku schematów podatkowych standaryzowanych.</w:t>
      </w:r>
    </w:p>
    <w:p w14:paraId="42720D8E" w14:textId="61A2DAF5" w:rsidR="00AD495C" w:rsidRPr="00A61632" w:rsidRDefault="00AD495C" w:rsidP="00CD2310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Informacje MDR-1 oraz MDR-2 mogą być składane również przez pracownika </w:t>
      </w:r>
      <w:r w:rsidR="00CD2310" w:rsidRPr="00A61632">
        <w:rPr>
          <w:rFonts w:ascii="Times New Roman" w:hAnsi="Times New Roman"/>
          <w:sz w:val="24"/>
          <w:szCs w:val="24"/>
        </w:rPr>
        <w:t>Gminy</w:t>
      </w:r>
      <w:r w:rsidRPr="00A61632">
        <w:rPr>
          <w:rFonts w:ascii="Times New Roman" w:hAnsi="Times New Roman"/>
          <w:sz w:val="24"/>
          <w:szCs w:val="24"/>
        </w:rPr>
        <w:t xml:space="preserve">, jeżeli w stosunku do danego schematu podatkowego działał w charakterze wspomagającego. Po uprzednim zapytaniu pracownika, </w:t>
      </w:r>
      <w:r w:rsidR="00874A3D" w:rsidRPr="00A61632">
        <w:rPr>
          <w:rFonts w:ascii="Times New Roman" w:hAnsi="Times New Roman"/>
          <w:sz w:val="24"/>
          <w:szCs w:val="24"/>
        </w:rPr>
        <w:t>inspektor ds. schematów podatkowych</w:t>
      </w:r>
      <w:r w:rsidRPr="00A61632">
        <w:rPr>
          <w:rFonts w:ascii="Times New Roman" w:hAnsi="Times New Roman"/>
          <w:sz w:val="24"/>
          <w:szCs w:val="24"/>
        </w:rPr>
        <w:t xml:space="preserve"> lub wyznaczony zewnętrzny doradca podatkowy zobligowani są do wskazania okoliczności w których pracownik zobowiązany będzie do złożenia powyższych informacji. </w:t>
      </w:r>
    </w:p>
    <w:p w14:paraId="2C7ED58E" w14:textId="26C0B25A" w:rsidR="00AD495C" w:rsidRPr="00A61632" w:rsidRDefault="00CD2310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Gminy</w:t>
      </w:r>
      <w:r w:rsidR="00AD495C" w:rsidRPr="00A61632">
        <w:rPr>
          <w:rFonts w:ascii="Times New Roman" w:hAnsi="Times New Roman"/>
          <w:sz w:val="24"/>
          <w:szCs w:val="24"/>
        </w:rPr>
        <w:t xml:space="preserve"> składa MDR-3, gdy dokonywała w danym okresie rozliczeniowym jakichkolwiek czynności będących elementem schematu podatkowego lub uzyskiwała wynikającą z niego korzyść podatkową. MDR-3 należy złożyć wraz z odpowiednią deklaracją podatkową. </w:t>
      </w:r>
      <w:r w:rsidR="00FB0D64">
        <w:rPr>
          <w:rFonts w:ascii="Times New Roman" w:hAnsi="Times New Roman"/>
          <w:sz w:val="24"/>
          <w:szCs w:val="24"/>
        </w:rPr>
        <w:br/>
      </w:r>
      <w:r w:rsidR="00AD495C" w:rsidRPr="00A61632">
        <w:rPr>
          <w:rFonts w:ascii="Times New Roman" w:hAnsi="Times New Roman"/>
          <w:sz w:val="24"/>
          <w:szCs w:val="24"/>
        </w:rPr>
        <w:t xml:space="preserve">Jeśli obejmuje kilka podatków, to wystarczy złożenie wraz z deklaracją dla jednego z nich. </w:t>
      </w:r>
    </w:p>
    <w:p w14:paraId="18D381AE" w14:textId="77777777" w:rsidR="00AD495C" w:rsidRPr="00A61632" w:rsidRDefault="00AD495C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W przypadku wypełniania struktur poszczególnych informacji MDR, należy zwracać uwagę na komunikaty pojawiające się na stronie. Przede wszystkim wypełnić pola zaznaczone na czerwono. W przypadku braku wypełnienia system nie umożliwi dalszego przesyłania. Wskazane pola są obowiązkowe.</w:t>
      </w:r>
    </w:p>
    <w:p w14:paraId="0522A291" w14:textId="77777777" w:rsidR="00AD495C" w:rsidRPr="00A61632" w:rsidRDefault="00AD495C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Po wypełnieniu i podpisaniu pliku należy go założyć na stronie internetowej MF wraz ze wskazaniem adresu email. </w:t>
      </w:r>
    </w:p>
    <w:p w14:paraId="1CC34A8D" w14:textId="77777777" w:rsidR="00AD495C" w:rsidRPr="00A61632" w:rsidRDefault="00AD495C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Po przesłaniu dokumentów MDR należy wybrać opcję „pobierz UPO” i zapisać niniejszy dokument. </w:t>
      </w:r>
    </w:p>
    <w:p w14:paraId="0B0FCDB4" w14:textId="17D1D847" w:rsidR="00AD495C" w:rsidRPr="00A61632" w:rsidRDefault="00AD495C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W przypadku wpisania niepoprawnych danych, nie wygeneruje się UPO, a na stronie dotyczącej MDR </w:t>
      </w:r>
      <w:proofErr w:type="spellStart"/>
      <w:r w:rsidRPr="00A61632">
        <w:rPr>
          <w:rFonts w:ascii="Times New Roman" w:hAnsi="Times New Roman"/>
          <w:sz w:val="24"/>
          <w:szCs w:val="24"/>
        </w:rPr>
        <w:t>pojwi</w:t>
      </w:r>
      <w:proofErr w:type="spellEnd"/>
      <w:r w:rsidRPr="00A61632">
        <w:rPr>
          <w:rFonts w:ascii="Times New Roman" w:hAnsi="Times New Roman"/>
          <w:sz w:val="24"/>
          <w:szCs w:val="24"/>
        </w:rPr>
        <w:t xml:space="preserve"> się komunikat informujący, że dane są nieprawidłowe.</w:t>
      </w:r>
    </w:p>
    <w:p w14:paraId="78533AFE" w14:textId="77777777" w:rsidR="00AD495C" w:rsidRPr="00A61632" w:rsidRDefault="00AD495C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Wysłanie dokumentu zgodnie z komunikatami Ministerstwa Finansów nie jest równoznaczne z jego przyjęciem przez Szefa Krajowej Administracji Skarbowej. Dokumentem potwierdzającym przyjęcie przez Szefa Krajowej Administracji Skarbowej jest UPO. </w:t>
      </w:r>
    </w:p>
    <w:p w14:paraId="2C0B22DA" w14:textId="173F0358" w:rsidR="00AD495C" w:rsidRPr="00A61632" w:rsidRDefault="00AD495C" w:rsidP="00AD495C">
      <w:pPr>
        <w:pStyle w:val="Akapitzlist"/>
        <w:numPr>
          <w:ilvl w:val="1"/>
          <w:numId w:val="39"/>
        </w:numPr>
        <w:spacing w:after="24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 xml:space="preserve">W razie jakichkolwiek problemów ze strukturą i wysyłaniem MDR można również  wysłać pytania na adres: </w:t>
      </w:r>
      <w:hyperlink r:id="rId10" w:history="1">
        <w:r w:rsidRPr="00A61632">
          <w:rPr>
            <w:rStyle w:val="Hipercze"/>
            <w:rFonts w:ascii="Times New Roman" w:hAnsi="Times New Roman"/>
            <w:sz w:val="24"/>
            <w:szCs w:val="24"/>
          </w:rPr>
          <w:t>mdr.pomoc@mf.gov.pl</w:t>
        </w:r>
      </w:hyperlink>
      <w:r w:rsidRPr="00A61632">
        <w:rPr>
          <w:rFonts w:ascii="Times New Roman" w:hAnsi="Times New Roman"/>
          <w:sz w:val="24"/>
          <w:szCs w:val="24"/>
        </w:rPr>
        <w:t xml:space="preserve">. </w:t>
      </w:r>
    </w:p>
    <w:p w14:paraId="677005FB" w14:textId="4EEED636" w:rsidR="00AD495C" w:rsidRPr="00A61632" w:rsidRDefault="00A61632" w:rsidP="00AD495C">
      <w:pPr>
        <w:pStyle w:val="Akapitzlist"/>
        <w:spacing w:after="24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436BBD03" w14:textId="374381E8" w:rsidR="00AD495C" w:rsidRPr="00A61632" w:rsidRDefault="00AD495C" w:rsidP="00AD495C">
      <w:pPr>
        <w:pStyle w:val="Akapitzlist"/>
        <w:numPr>
          <w:ilvl w:val="0"/>
          <w:numId w:val="39"/>
        </w:numPr>
        <w:spacing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lastRenderedPageBreak/>
        <w:t>Terminy składania informacji MDR</w:t>
      </w:r>
    </w:p>
    <w:p w14:paraId="656CC21D" w14:textId="77777777" w:rsidR="00AD495C" w:rsidRPr="00A61632" w:rsidRDefault="00AD495C" w:rsidP="00AD49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sz w:val="24"/>
          <w:szCs w:val="24"/>
        </w:rPr>
        <w:t>Terminy raportowania informacji MDR są następujące:</w:t>
      </w:r>
    </w:p>
    <w:p w14:paraId="185FC900" w14:textId="77777777" w:rsidR="00AD495C" w:rsidRPr="00A61632" w:rsidRDefault="00AD495C" w:rsidP="00AD495C">
      <w:pPr>
        <w:pStyle w:val="Akapitzlist"/>
        <w:numPr>
          <w:ilvl w:val="0"/>
          <w:numId w:val="3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t>MDR-1</w:t>
      </w:r>
      <w:r w:rsidRPr="00A61632">
        <w:rPr>
          <w:rFonts w:ascii="Times New Roman" w:hAnsi="Times New Roman"/>
          <w:sz w:val="24"/>
          <w:szCs w:val="24"/>
        </w:rPr>
        <w:t xml:space="preserve"> składany przez Promotora, Korzystającego lub Wspomagającego (standardowy termin) – </w:t>
      </w:r>
      <w:r w:rsidRPr="00A61632">
        <w:rPr>
          <w:rFonts w:ascii="Times New Roman" w:hAnsi="Times New Roman"/>
          <w:b/>
          <w:bCs/>
          <w:sz w:val="24"/>
          <w:szCs w:val="24"/>
        </w:rPr>
        <w:t>30 dni</w:t>
      </w:r>
      <w:r w:rsidRPr="00A61632">
        <w:rPr>
          <w:rFonts w:ascii="Times New Roman" w:hAnsi="Times New Roman"/>
          <w:sz w:val="24"/>
          <w:szCs w:val="24"/>
        </w:rPr>
        <w:t xml:space="preserve"> od dnia następnego po udostępnieniu schematu podatkowego, od następnego dnia po przygotowaniu do wdrożenia schematu podatkowego lub od dnia dokonania pierwszej czynności związanej z wdrażaniem schematu podatkowego,</w:t>
      </w:r>
    </w:p>
    <w:p w14:paraId="2DAEBF25" w14:textId="77777777" w:rsidR="00AD495C" w:rsidRPr="00A61632" w:rsidRDefault="00AD495C" w:rsidP="00AD495C">
      <w:pPr>
        <w:pStyle w:val="Akapitzlist"/>
        <w:numPr>
          <w:ilvl w:val="0"/>
          <w:numId w:val="3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t>MDR-1</w:t>
      </w:r>
      <w:r w:rsidRPr="00A61632">
        <w:rPr>
          <w:rFonts w:ascii="Times New Roman" w:hAnsi="Times New Roman"/>
          <w:sz w:val="24"/>
          <w:szCs w:val="24"/>
        </w:rPr>
        <w:t xml:space="preserve"> składany przez Wspomagającego (drugi równorzędny termin – występuje w sytuacji niepoinformowania Wspomagającego o NSP schematu podatkowego bądź o danych schematu podatkowego nieposiadającego NSP) – </w:t>
      </w:r>
      <w:r w:rsidRPr="00A61632">
        <w:rPr>
          <w:rFonts w:ascii="Times New Roman" w:hAnsi="Times New Roman"/>
          <w:b/>
          <w:bCs/>
          <w:sz w:val="24"/>
          <w:szCs w:val="24"/>
        </w:rPr>
        <w:t>30 dni</w:t>
      </w:r>
      <w:r w:rsidRPr="00A61632">
        <w:rPr>
          <w:rFonts w:ascii="Times New Roman" w:hAnsi="Times New Roman"/>
          <w:sz w:val="24"/>
          <w:szCs w:val="24"/>
        </w:rPr>
        <w:t xml:space="preserve"> od następnego dnia po udzieleniu bezpośrednio lub za pośrednictwem innych osób, pomocy, wsparcia lub porad dotyczących opracowania, wprowadzenia do obrotu, organizowania, udostępnienia do wdrożenia lub nadzorowania wdrożenia schematu podatkowego,</w:t>
      </w:r>
    </w:p>
    <w:p w14:paraId="23E7C67C" w14:textId="4986F4C5" w:rsidR="00AD495C" w:rsidRPr="00A61632" w:rsidRDefault="00AD495C" w:rsidP="00AD495C">
      <w:pPr>
        <w:pStyle w:val="Akapitzlist"/>
        <w:numPr>
          <w:ilvl w:val="0"/>
          <w:numId w:val="3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t>MDR-2</w:t>
      </w:r>
      <w:r w:rsidRPr="00A61632">
        <w:rPr>
          <w:rFonts w:ascii="Times New Roman" w:hAnsi="Times New Roman"/>
          <w:sz w:val="24"/>
          <w:szCs w:val="24"/>
        </w:rPr>
        <w:t xml:space="preserve"> składany przez Promotora o poinformowaniu korzystającego lub innych podmiotów </w:t>
      </w:r>
      <w:r w:rsidR="00FB0D64">
        <w:rPr>
          <w:rFonts w:ascii="Times New Roman" w:hAnsi="Times New Roman"/>
          <w:sz w:val="24"/>
          <w:szCs w:val="24"/>
        </w:rPr>
        <w:br/>
      </w:r>
      <w:r w:rsidRPr="00A61632">
        <w:rPr>
          <w:rFonts w:ascii="Times New Roman" w:hAnsi="Times New Roman"/>
          <w:sz w:val="24"/>
          <w:szCs w:val="24"/>
        </w:rPr>
        <w:t xml:space="preserve">o obowiązku przekazania schematu podatkowego do Szefa Krajowej Administracji Skarbowej (gdy Promotor zobowiązany jest do zachowania tajemnicy zawodowej, z której nie został zwolniony) – </w:t>
      </w:r>
      <w:r w:rsidRPr="00A61632">
        <w:rPr>
          <w:rFonts w:ascii="Times New Roman" w:hAnsi="Times New Roman"/>
          <w:b/>
          <w:bCs/>
          <w:sz w:val="24"/>
          <w:szCs w:val="24"/>
        </w:rPr>
        <w:t>30 dni</w:t>
      </w:r>
      <w:r w:rsidRPr="00A61632">
        <w:rPr>
          <w:rFonts w:ascii="Times New Roman" w:hAnsi="Times New Roman"/>
          <w:sz w:val="24"/>
          <w:szCs w:val="24"/>
        </w:rPr>
        <w:t xml:space="preserve"> od dnia, w którym Promotor poinformował Korzystającego lub inne podmioty o obowiązku przekazania informacji o schemacie podatkowym,</w:t>
      </w:r>
    </w:p>
    <w:p w14:paraId="0DB646EF" w14:textId="77777777" w:rsidR="00AD495C" w:rsidRPr="00A61632" w:rsidRDefault="00AD495C" w:rsidP="00AD495C">
      <w:pPr>
        <w:pStyle w:val="Akapitzlist"/>
        <w:numPr>
          <w:ilvl w:val="0"/>
          <w:numId w:val="3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t>MDR-2</w:t>
      </w:r>
      <w:r w:rsidRPr="00A61632">
        <w:rPr>
          <w:rFonts w:ascii="Times New Roman" w:hAnsi="Times New Roman"/>
          <w:sz w:val="24"/>
          <w:szCs w:val="24"/>
        </w:rPr>
        <w:t xml:space="preserve"> składany przez Wspomagającego o wystąpieniu do Promotora lub Korzystającego w zakresie wątpliwości czy dane uzgodnienie stanowi schemat podatkowy – </w:t>
      </w:r>
      <w:r w:rsidRPr="00A61632">
        <w:rPr>
          <w:rFonts w:ascii="Times New Roman" w:hAnsi="Times New Roman"/>
          <w:b/>
          <w:bCs/>
          <w:sz w:val="24"/>
          <w:szCs w:val="24"/>
        </w:rPr>
        <w:t>niezwłocznie, nie później jednak niż w terminie 5 dni roboczych</w:t>
      </w:r>
      <w:r w:rsidRPr="00A61632">
        <w:rPr>
          <w:rFonts w:ascii="Times New Roman" w:hAnsi="Times New Roman"/>
          <w:sz w:val="24"/>
          <w:szCs w:val="24"/>
        </w:rPr>
        <w:t xml:space="preserve"> od dnia, w którym przy zachowaniu staranności ogólnie wymaganej w dokonywanych przez niego czynnościach, przy uwzględnieniu zawodowego charakteru jego działalności, obszaru jego specjalizacji oraz przedmiotu wykonywanych przez niego czynności, powziął lub powinien był powziąć wątpliwości, że uzgodnienie, w odniesieniu do którego jest wspomagającym, może stanowić schemat podatkowy,</w:t>
      </w:r>
    </w:p>
    <w:p w14:paraId="425CE024" w14:textId="77777777" w:rsidR="00AD495C" w:rsidRPr="00A61632" w:rsidRDefault="00AD495C" w:rsidP="00AD495C">
      <w:pPr>
        <w:pStyle w:val="Akapitzlist"/>
        <w:numPr>
          <w:ilvl w:val="0"/>
          <w:numId w:val="3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t>MDR-2</w:t>
      </w:r>
      <w:r w:rsidRPr="00A61632">
        <w:rPr>
          <w:rFonts w:ascii="Times New Roman" w:hAnsi="Times New Roman"/>
          <w:sz w:val="24"/>
          <w:szCs w:val="24"/>
        </w:rPr>
        <w:t xml:space="preserve"> składany przez Wspomagającego na okoliczność poinformowania Korzystającego lub Promotora, że w opinii Wspomagającego uzgodnienie stanowi schemat podatkowy (gdy Wspomagający dostrzegł lub powinien był dostrzec, że uzgodnienie stanowi schemat podatkowy, a jest zobowiązany jest do zachowania tajemnicy zawodowej, z której nie został </w:t>
      </w:r>
      <w:r w:rsidRPr="00A61632">
        <w:rPr>
          <w:rFonts w:ascii="Times New Roman" w:hAnsi="Times New Roman"/>
          <w:sz w:val="24"/>
          <w:szCs w:val="24"/>
        </w:rPr>
        <w:lastRenderedPageBreak/>
        <w:t xml:space="preserve">zwolniony)  – </w:t>
      </w:r>
      <w:r w:rsidRPr="00A61632">
        <w:rPr>
          <w:rFonts w:ascii="Times New Roman" w:hAnsi="Times New Roman"/>
          <w:b/>
          <w:bCs/>
          <w:sz w:val="24"/>
          <w:szCs w:val="24"/>
        </w:rPr>
        <w:t>30 dni</w:t>
      </w:r>
      <w:r w:rsidRPr="00A61632">
        <w:rPr>
          <w:rFonts w:ascii="Times New Roman" w:hAnsi="Times New Roman"/>
          <w:sz w:val="24"/>
          <w:szCs w:val="24"/>
        </w:rPr>
        <w:t xml:space="preserve"> od następnego dnia po udzieleniu bezpośrednio lub za pośrednictwem innych osób, pomocy, wsparcia lub porad dotyczących opracowania, wprowadzenia do obrotu, organizowania, udostępnienia do wdrożenia lub nadzorowania wdrożenia schematu podatkowego,</w:t>
      </w:r>
    </w:p>
    <w:p w14:paraId="000F98A1" w14:textId="77777777" w:rsidR="00AD495C" w:rsidRPr="00A61632" w:rsidRDefault="00AD495C" w:rsidP="00AD495C">
      <w:pPr>
        <w:pStyle w:val="Akapitzlist"/>
        <w:numPr>
          <w:ilvl w:val="0"/>
          <w:numId w:val="3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t>MDR-3</w:t>
      </w:r>
      <w:r w:rsidRPr="00A61632">
        <w:rPr>
          <w:rFonts w:ascii="Times New Roman" w:hAnsi="Times New Roman"/>
          <w:sz w:val="24"/>
          <w:szCs w:val="24"/>
        </w:rPr>
        <w:t xml:space="preserve"> składany przez Korzystającego (informacja o zastosowaniu schematu podatkowego) – </w:t>
      </w:r>
      <w:r w:rsidRPr="00A61632">
        <w:rPr>
          <w:rFonts w:ascii="Times New Roman" w:hAnsi="Times New Roman"/>
          <w:b/>
          <w:bCs/>
          <w:sz w:val="24"/>
          <w:szCs w:val="24"/>
        </w:rPr>
        <w:t>w terminie złożenia deklaracji podatkowej</w:t>
      </w:r>
      <w:r w:rsidRPr="00A61632">
        <w:rPr>
          <w:rFonts w:ascii="Times New Roman" w:hAnsi="Times New Roman"/>
          <w:sz w:val="24"/>
          <w:szCs w:val="24"/>
        </w:rPr>
        <w:t xml:space="preserve"> dotyczącej okresu rozliczeniowego, w którym Korzystający dokonywał jakichkolwiek czynności będących elementem schematu podatkowego lub uzyskiwał wynikającą z niego korzyść podatkową,</w:t>
      </w:r>
    </w:p>
    <w:p w14:paraId="715EF9E7" w14:textId="7FFA6F1F" w:rsidR="00AD495C" w:rsidRPr="00A61632" w:rsidRDefault="00AD495C" w:rsidP="00AD495C">
      <w:pPr>
        <w:pStyle w:val="Akapitzlist"/>
        <w:numPr>
          <w:ilvl w:val="0"/>
          <w:numId w:val="36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632">
        <w:rPr>
          <w:rFonts w:ascii="Times New Roman" w:hAnsi="Times New Roman"/>
          <w:b/>
          <w:bCs/>
          <w:sz w:val="24"/>
          <w:szCs w:val="24"/>
        </w:rPr>
        <w:t>MDR-4</w:t>
      </w:r>
      <w:r w:rsidRPr="00A61632">
        <w:rPr>
          <w:rFonts w:ascii="Times New Roman" w:hAnsi="Times New Roman"/>
          <w:sz w:val="24"/>
          <w:szCs w:val="24"/>
        </w:rPr>
        <w:t xml:space="preserve"> składany przez Promotora lub Wspomagającego (kwartalna informacja o standaryzowanym schemacie podatkowym) – </w:t>
      </w:r>
      <w:r w:rsidRPr="00A61632">
        <w:rPr>
          <w:rFonts w:ascii="Times New Roman" w:hAnsi="Times New Roman"/>
          <w:b/>
          <w:bCs/>
          <w:sz w:val="24"/>
          <w:szCs w:val="24"/>
        </w:rPr>
        <w:t>30 dni po zakończeniu kwartału</w:t>
      </w:r>
      <w:r w:rsidRPr="00A61632">
        <w:rPr>
          <w:rFonts w:ascii="Times New Roman" w:hAnsi="Times New Roman"/>
          <w:sz w:val="24"/>
          <w:szCs w:val="24"/>
        </w:rPr>
        <w:t>.</w:t>
      </w:r>
    </w:p>
    <w:bookmarkEnd w:id="1"/>
    <w:p w14:paraId="3B024DF4" w14:textId="77777777" w:rsidR="00AD495C" w:rsidRPr="00A61632" w:rsidRDefault="00AD495C">
      <w:pPr>
        <w:rPr>
          <w:rFonts w:ascii="Times New Roman" w:hAnsi="Times New Roman"/>
          <w:sz w:val="24"/>
          <w:szCs w:val="24"/>
        </w:rPr>
      </w:pPr>
    </w:p>
    <w:sectPr w:rsidR="00AD495C" w:rsidRPr="00A61632" w:rsidSect="00A61632">
      <w:footerReference w:type="default" r:id="rId11"/>
      <w:pgSz w:w="12240" w:h="15840"/>
      <w:pgMar w:top="1417" w:right="1417" w:bottom="1417" w:left="1417" w:header="708" w:footer="708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AFD9" w14:textId="77777777" w:rsidR="00DD3B7E" w:rsidRDefault="00DD3B7E" w:rsidP="00917D0C">
      <w:pPr>
        <w:spacing w:after="0" w:line="240" w:lineRule="auto"/>
      </w:pPr>
      <w:r>
        <w:separator/>
      </w:r>
    </w:p>
  </w:endnote>
  <w:endnote w:type="continuationSeparator" w:id="0">
    <w:p w14:paraId="070DA276" w14:textId="77777777" w:rsidR="00DD3B7E" w:rsidRDefault="00DD3B7E" w:rsidP="0091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822217"/>
      <w:docPartObj>
        <w:docPartGallery w:val="Page Numbers (Bottom of Page)"/>
        <w:docPartUnique/>
      </w:docPartObj>
    </w:sdtPr>
    <w:sdtEndPr/>
    <w:sdtContent>
      <w:p w14:paraId="6EA77D68" w14:textId="1B724729" w:rsidR="00FB0D64" w:rsidRDefault="00FB0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C293A" w14:textId="77777777" w:rsidR="00FB0D64" w:rsidRDefault="00FB0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DDFE" w14:textId="77777777" w:rsidR="00DD3B7E" w:rsidRDefault="00DD3B7E" w:rsidP="00917D0C">
      <w:pPr>
        <w:spacing w:after="0" w:line="240" w:lineRule="auto"/>
      </w:pPr>
      <w:r>
        <w:separator/>
      </w:r>
    </w:p>
  </w:footnote>
  <w:footnote w:type="continuationSeparator" w:id="0">
    <w:p w14:paraId="1B338376" w14:textId="77777777" w:rsidR="00DD3B7E" w:rsidRDefault="00DD3B7E" w:rsidP="0091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83F"/>
    <w:multiLevelType w:val="hybridMultilevel"/>
    <w:tmpl w:val="A2E48C46"/>
    <w:lvl w:ilvl="0" w:tplc="33CC9D0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68C57E1"/>
    <w:multiLevelType w:val="hybridMultilevel"/>
    <w:tmpl w:val="55983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20E17"/>
    <w:multiLevelType w:val="hybridMultilevel"/>
    <w:tmpl w:val="60F06244"/>
    <w:lvl w:ilvl="0" w:tplc="04C425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99E"/>
    <w:multiLevelType w:val="hybridMultilevel"/>
    <w:tmpl w:val="2C1A39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7823404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C425D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27E0B"/>
    <w:multiLevelType w:val="multilevel"/>
    <w:tmpl w:val="3482EE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BA7F23"/>
    <w:multiLevelType w:val="hybridMultilevel"/>
    <w:tmpl w:val="78220EE0"/>
    <w:lvl w:ilvl="0" w:tplc="33CC9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8629B"/>
    <w:multiLevelType w:val="hybridMultilevel"/>
    <w:tmpl w:val="2BEED6B8"/>
    <w:lvl w:ilvl="0" w:tplc="33CC9D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A5694F"/>
    <w:multiLevelType w:val="hybridMultilevel"/>
    <w:tmpl w:val="EEC23F7E"/>
    <w:lvl w:ilvl="0" w:tplc="DA6AA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B481E"/>
    <w:multiLevelType w:val="hybridMultilevel"/>
    <w:tmpl w:val="DDB85DA2"/>
    <w:lvl w:ilvl="0" w:tplc="6406D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82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A7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0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A2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2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07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60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A7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DE6E39"/>
    <w:multiLevelType w:val="hybridMultilevel"/>
    <w:tmpl w:val="48D0E0C0"/>
    <w:lvl w:ilvl="0" w:tplc="DD6893BC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23DF587F"/>
    <w:multiLevelType w:val="multilevel"/>
    <w:tmpl w:val="2E586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4214576"/>
    <w:multiLevelType w:val="hybridMultilevel"/>
    <w:tmpl w:val="266202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CD5FDD"/>
    <w:multiLevelType w:val="hybridMultilevel"/>
    <w:tmpl w:val="E786C5D8"/>
    <w:lvl w:ilvl="0" w:tplc="33CC9D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72477B"/>
    <w:multiLevelType w:val="hybridMultilevel"/>
    <w:tmpl w:val="1D1E46FE"/>
    <w:lvl w:ilvl="0" w:tplc="33CC9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045AE"/>
    <w:multiLevelType w:val="hybridMultilevel"/>
    <w:tmpl w:val="DD8848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E6D5A7D"/>
    <w:multiLevelType w:val="hybridMultilevel"/>
    <w:tmpl w:val="9E048B1C"/>
    <w:lvl w:ilvl="0" w:tplc="26B2C8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3F056DA">
      <w:start w:val="1"/>
      <w:numFmt w:val="decimal"/>
      <w:lvlText w:val="%2)"/>
      <w:lvlJc w:val="left"/>
      <w:pPr>
        <w:ind w:left="1237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5F7C42"/>
    <w:multiLevelType w:val="hybridMultilevel"/>
    <w:tmpl w:val="A7E46D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8965B5"/>
    <w:multiLevelType w:val="hybridMultilevel"/>
    <w:tmpl w:val="25B01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C42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5173"/>
    <w:multiLevelType w:val="hybridMultilevel"/>
    <w:tmpl w:val="FF342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64E9"/>
    <w:multiLevelType w:val="hybridMultilevel"/>
    <w:tmpl w:val="FE2695A0"/>
    <w:lvl w:ilvl="0" w:tplc="0F76A2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75E5F"/>
    <w:multiLevelType w:val="hybridMultilevel"/>
    <w:tmpl w:val="9AAC3442"/>
    <w:lvl w:ilvl="0" w:tplc="273C7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F8EA8E2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454D3"/>
    <w:multiLevelType w:val="hybridMultilevel"/>
    <w:tmpl w:val="C76885EA"/>
    <w:lvl w:ilvl="0" w:tplc="33CC9D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6CA68FB"/>
    <w:multiLevelType w:val="hybridMultilevel"/>
    <w:tmpl w:val="228CC0D0"/>
    <w:lvl w:ilvl="0" w:tplc="F6CA33E4">
      <w:start w:val="1"/>
      <w:numFmt w:val="lowerLetter"/>
      <w:lvlText w:val="%1)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6E86838"/>
    <w:multiLevelType w:val="hybridMultilevel"/>
    <w:tmpl w:val="E4FAF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769E1"/>
    <w:multiLevelType w:val="hybridMultilevel"/>
    <w:tmpl w:val="99F27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05E96D6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A39AE92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46B4C"/>
    <w:multiLevelType w:val="multilevel"/>
    <w:tmpl w:val="A7922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A56023D"/>
    <w:multiLevelType w:val="hybridMultilevel"/>
    <w:tmpl w:val="35FC5318"/>
    <w:lvl w:ilvl="0" w:tplc="C9928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D56DD"/>
    <w:multiLevelType w:val="hybridMultilevel"/>
    <w:tmpl w:val="F9FAB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3A12"/>
    <w:multiLevelType w:val="hybridMultilevel"/>
    <w:tmpl w:val="1C7C39F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7">
      <w:start w:val="1"/>
      <w:numFmt w:val="lowerLetter"/>
      <w:lvlText w:val="%3)"/>
      <w:lvlJc w:val="lef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4EDF0F92"/>
    <w:multiLevelType w:val="hybridMultilevel"/>
    <w:tmpl w:val="1EE814BE"/>
    <w:lvl w:ilvl="0" w:tplc="38F2E7F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58D936FF"/>
    <w:multiLevelType w:val="hybridMultilevel"/>
    <w:tmpl w:val="5D3EA9C0"/>
    <w:lvl w:ilvl="0" w:tplc="DA6AA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14FE1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97AD0"/>
    <w:multiLevelType w:val="hybridMultilevel"/>
    <w:tmpl w:val="B6AA0876"/>
    <w:lvl w:ilvl="0" w:tplc="33CC9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21C7A"/>
    <w:multiLevelType w:val="hybridMultilevel"/>
    <w:tmpl w:val="39167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E0878"/>
    <w:multiLevelType w:val="hybridMultilevel"/>
    <w:tmpl w:val="0F929F72"/>
    <w:lvl w:ilvl="0" w:tplc="654C70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D96EC5"/>
    <w:multiLevelType w:val="hybridMultilevel"/>
    <w:tmpl w:val="5AE2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130CF2"/>
    <w:multiLevelType w:val="hybridMultilevel"/>
    <w:tmpl w:val="C66CA364"/>
    <w:lvl w:ilvl="0" w:tplc="FF4250E6">
      <w:start w:val="7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61D0C"/>
    <w:multiLevelType w:val="hybridMultilevel"/>
    <w:tmpl w:val="33CEB1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C731DD"/>
    <w:multiLevelType w:val="hybridMultilevel"/>
    <w:tmpl w:val="0ED8CDD4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779F70D8"/>
    <w:multiLevelType w:val="hybridMultilevel"/>
    <w:tmpl w:val="A1DAC532"/>
    <w:lvl w:ilvl="0" w:tplc="8EBA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63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4E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4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E4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C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EC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0143249">
    <w:abstractNumId w:val="4"/>
  </w:num>
  <w:num w:numId="2" w16cid:durableId="553666245">
    <w:abstractNumId w:val="3"/>
  </w:num>
  <w:num w:numId="3" w16cid:durableId="16737205">
    <w:abstractNumId w:val="24"/>
  </w:num>
  <w:num w:numId="4" w16cid:durableId="1704940424">
    <w:abstractNumId w:val="37"/>
  </w:num>
  <w:num w:numId="5" w16cid:durableId="272135578">
    <w:abstractNumId w:val="0"/>
  </w:num>
  <w:num w:numId="6" w16cid:durableId="334848449">
    <w:abstractNumId w:val="29"/>
  </w:num>
  <w:num w:numId="7" w16cid:durableId="946473693">
    <w:abstractNumId w:val="22"/>
  </w:num>
  <w:num w:numId="8" w16cid:durableId="1751928971">
    <w:abstractNumId w:val="6"/>
  </w:num>
  <w:num w:numId="9" w16cid:durableId="249777819">
    <w:abstractNumId w:val="5"/>
  </w:num>
  <w:num w:numId="10" w16cid:durableId="511798382">
    <w:abstractNumId w:val="35"/>
  </w:num>
  <w:num w:numId="11" w16cid:durableId="1296913963">
    <w:abstractNumId w:val="31"/>
  </w:num>
  <w:num w:numId="12" w16cid:durableId="1485122728">
    <w:abstractNumId w:val="21"/>
  </w:num>
  <w:num w:numId="13" w16cid:durableId="1684896432">
    <w:abstractNumId w:val="36"/>
  </w:num>
  <w:num w:numId="14" w16cid:durableId="672419715">
    <w:abstractNumId w:val="12"/>
  </w:num>
  <w:num w:numId="15" w16cid:durableId="1244491116">
    <w:abstractNumId w:val="9"/>
  </w:num>
  <w:num w:numId="16" w16cid:durableId="17124428">
    <w:abstractNumId w:val="13"/>
  </w:num>
  <w:num w:numId="17" w16cid:durableId="476459615">
    <w:abstractNumId w:val="8"/>
  </w:num>
  <w:num w:numId="18" w16cid:durableId="879828774">
    <w:abstractNumId w:val="38"/>
  </w:num>
  <w:num w:numId="19" w16cid:durableId="517743120">
    <w:abstractNumId w:val="30"/>
  </w:num>
  <w:num w:numId="20" w16cid:durableId="1897005215">
    <w:abstractNumId w:val="27"/>
  </w:num>
  <w:num w:numId="21" w16cid:durableId="587888812">
    <w:abstractNumId w:val="7"/>
  </w:num>
  <w:num w:numId="22" w16cid:durableId="1915160481">
    <w:abstractNumId w:val="2"/>
  </w:num>
  <w:num w:numId="23" w16cid:durableId="1482310113">
    <w:abstractNumId w:val="32"/>
  </w:num>
  <w:num w:numId="24" w16cid:durableId="1871793668">
    <w:abstractNumId w:val="17"/>
  </w:num>
  <w:num w:numId="25" w16cid:durableId="389577752">
    <w:abstractNumId w:val="26"/>
  </w:num>
  <w:num w:numId="26" w16cid:durableId="557934835">
    <w:abstractNumId w:val="15"/>
  </w:num>
  <w:num w:numId="27" w16cid:durableId="113445564">
    <w:abstractNumId w:val="19"/>
  </w:num>
  <w:num w:numId="28" w16cid:durableId="2135367362">
    <w:abstractNumId w:val="18"/>
  </w:num>
  <w:num w:numId="29" w16cid:durableId="355620067">
    <w:abstractNumId w:val="14"/>
  </w:num>
  <w:num w:numId="30" w16cid:durableId="1106773195">
    <w:abstractNumId w:val="23"/>
  </w:num>
  <w:num w:numId="31" w16cid:durableId="626542701">
    <w:abstractNumId w:val="20"/>
  </w:num>
  <w:num w:numId="32" w16cid:durableId="595796837">
    <w:abstractNumId w:val="28"/>
  </w:num>
  <w:num w:numId="33" w16cid:durableId="1163005843">
    <w:abstractNumId w:val="11"/>
  </w:num>
  <w:num w:numId="34" w16cid:durableId="1746798524">
    <w:abstractNumId w:val="1"/>
  </w:num>
  <w:num w:numId="35" w16cid:durableId="1211915573">
    <w:abstractNumId w:val="10"/>
  </w:num>
  <w:num w:numId="36" w16cid:durableId="142742491">
    <w:abstractNumId w:val="16"/>
  </w:num>
  <w:num w:numId="37" w16cid:durableId="143590796">
    <w:abstractNumId w:val="33"/>
  </w:num>
  <w:num w:numId="38" w16cid:durableId="1209800754">
    <w:abstractNumId w:val="34"/>
  </w:num>
  <w:num w:numId="39" w16cid:durableId="11505549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FC"/>
    <w:rsid w:val="00004B9F"/>
    <w:rsid w:val="000102C3"/>
    <w:rsid w:val="000119FA"/>
    <w:rsid w:val="00067E63"/>
    <w:rsid w:val="00082A16"/>
    <w:rsid w:val="00091EA0"/>
    <w:rsid w:val="000D1695"/>
    <w:rsid w:val="000F7A4A"/>
    <w:rsid w:val="001409E0"/>
    <w:rsid w:val="0014670B"/>
    <w:rsid w:val="00160A2D"/>
    <w:rsid w:val="001654F6"/>
    <w:rsid w:val="00175933"/>
    <w:rsid w:val="0018233F"/>
    <w:rsid w:val="00196E9E"/>
    <w:rsid w:val="001A50BD"/>
    <w:rsid w:val="001B5FCC"/>
    <w:rsid w:val="001F7BCF"/>
    <w:rsid w:val="00231918"/>
    <w:rsid w:val="00235E50"/>
    <w:rsid w:val="00236D84"/>
    <w:rsid w:val="00243714"/>
    <w:rsid w:val="0024391B"/>
    <w:rsid w:val="002832FC"/>
    <w:rsid w:val="002968B4"/>
    <w:rsid w:val="00296D8F"/>
    <w:rsid w:val="002B22EF"/>
    <w:rsid w:val="002B30E1"/>
    <w:rsid w:val="002E18BA"/>
    <w:rsid w:val="003036F8"/>
    <w:rsid w:val="003154FB"/>
    <w:rsid w:val="00320FBA"/>
    <w:rsid w:val="0035483A"/>
    <w:rsid w:val="00371F92"/>
    <w:rsid w:val="00376AA3"/>
    <w:rsid w:val="003968AA"/>
    <w:rsid w:val="003C0C8C"/>
    <w:rsid w:val="003F134E"/>
    <w:rsid w:val="003F685C"/>
    <w:rsid w:val="004107BB"/>
    <w:rsid w:val="00436462"/>
    <w:rsid w:val="00455614"/>
    <w:rsid w:val="00461095"/>
    <w:rsid w:val="00480D94"/>
    <w:rsid w:val="004917F6"/>
    <w:rsid w:val="004959C8"/>
    <w:rsid w:val="004B1EB7"/>
    <w:rsid w:val="004C2A58"/>
    <w:rsid w:val="004C4395"/>
    <w:rsid w:val="004D7883"/>
    <w:rsid w:val="004E0AFC"/>
    <w:rsid w:val="004E7ED1"/>
    <w:rsid w:val="00513403"/>
    <w:rsid w:val="0051514E"/>
    <w:rsid w:val="00537A87"/>
    <w:rsid w:val="0057689E"/>
    <w:rsid w:val="005D75BF"/>
    <w:rsid w:val="005E5972"/>
    <w:rsid w:val="005F78AC"/>
    <w:rsid w:val="00631CA0"/>
    <w:rsid w:val="00646745"/>
    <w:rsid w:val="00665DBC"/>
    <w:rsid w:val="006D5BCA"/>
    <w:rsid w:val="00710732"/>
    <w:rsid w:val="00714112"/>
    <w:rsid w:val="007304E1"/>
    <w:rsid w:val="00756A31"/>
    <w:rsid w:val="007670D8"/>
    <w:rsid w:val="00795745"/>
    <w:rsid w:val="007E016A"/>
    <w:rsid w:val="007E25F7"/>
    <w:rsid w:val="007E4C37"/>
    <w:rsid w:val="007F0C7D"/>
    <w:rsid w:val="007F201F"/>
    <w:rsid w:val="007F45CD"/>
    <w:rsid w:val="00802E0D"/>
    <w:rsid w:val="008433D6"/>
    <w:rsid w:val="00851AAA"/>
    <w:rsid w:val="00863E82"/>
    <w:rsid w:val="00865B9C"/>
    <w:rsid w:val="00874A3D"/>
    <w:rsid w:val="00877EFD"/>
    <w:rsid w:val="008829AB"/>
    <w:rsid w:val="00884CF3"/>
    <w:rsid w:val="00890BD2"/>
    <w:rsid w:val="008A1965"/>
    <w:rsid w:val="008B0AA8"/>
    <w:rsid w:val="008E157E"/>
    <w:rsid w:val="009044BE"/>
    <w:rsid w:val="009070CC"/>
    <w:rsid w:val="009112E9"/>
    <w:rsid w:val="00917D0C"/>
    <w:rsid w:val="00921C42"/>
    <w:rsid w:val="00921CCB"/>
    <w:rsid w:val="00926C70"/>
    <w:rsid w:val="00940418"/>
    <w:rsid w:val="009530A1"/>
    <w:rsid w:val="00990BB8"/>
    <w:rsid w:val="009D09A7"/>
    <w:rsid w:val="009E1D1D"/>
    <w:rsid w:val="00A0259E"/>
    <w:rsid w:val="00A06346"/>
    <w:rsid w:val="00A14B3D"/>
    <w:rsid w:val="00A44166"/>
    <w:rsid w:val="00A46269"/>
    <w:rsid w:val="00A61632"/>
    <w:rsid w:val="00A71E91"/>
    <w:rsid w:val="00A74512"/>
    <w:rsid w:val="00AA0A1B"/>
    <w:rsid w:val="00AA5DAA"/>
    <w:rsid w:val="00AB1AC8"/>
    <w:rsid w:val="00AD4179"/>
    <w:rsid w:val="00AD495C"/>
    <w:rsid w:val="00AF4733"/>
    <w:rsid w:val="00AF5C61"/>
    <w:rsid w:val="00B161EB"/>
    <w:rsid w:val="00B25467"/>
    <w:rsid w:val="00B60CD8"/>
    <w:rsid w:val="00B64CD1"/>
    <w:rsid w:val="00B64E57"/>
    <w:rsid w:val="00B76EC2"/>
    <w:rsid w:val="00BB1924"/>
    <w:rsid w:val="00BB6D11"/>
    <w:rsid w:val="00BD4C4E"/>
    <w:rsid w:val="00BE1EFE"/>
    <w:rsid w:val="00BF00A3"/>
    <w:rsid w:val="00BF4B68"/>
    <w:rsid w:val="00C947D8"/>
    <w:rsid w:val="00CB45F6"/>
    <w:rsid w:val="00CC346A"/>
    <w:rsid w:val="00CC47D3"/>
    <w:rsid w:val="00CD2310"/>
    <w:rsid w:val="00CD429C"/>
    <w:rsid w:val="00CD6003"/>
    <w:rsid w:val="00CE02D3"/>
    <w:rsid w:val="00CE38EA"/>
    <w:rsid w:val="00D03DE8"/>
    <w:rsid w:val="00D3400F"/>
    <w:rsid w:val="00D37BA5"/>
    <w:rsid w:val="00D50422"/>
    <w:rsid w:val="00D74EAD"/>
    <w:rsid w:val="00DA0FE1"/>
    <w:rsid w:val="00DA11DB"/>
    <w:rsid w:val="00DC0477"/>
    <w:rsid w:val="00DD0308"/>
    <w:rsid w:val="00DD3B7E"/>
    <w:rsid w:val="00DF3485"/>
    <w:rsid w:val="00E04B31"/>
    <w:rsid w:val="00E65201"/>
    <w:rsid w:val="00E74D71"/>
    <w:rsid w:val="00EA3230"/>
    <w:rsid w:val="00EB345A"/>
    <w:rsid w:val="00EB3E32"/>
    <w:rsid w:val="00EB6F75"/>
    <w:rsid w:val="00EC06F8"/>
    <w:rsid w:val="00EC2423"/>
    <w:rsid w:val="00F07B87"/>
    <w:rsid w:val="00F36ACD"/>
    <w:rsid w:val="00F475E9"/>
    <w:rsid w:val="00F5139B"/>
    <w:rsid w:val="00F51443"/>
    <w:rsid w:val="00FA6CCA"/>
    <w:rsid w:val="00FB0D64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DFE0E"/>
  <w15:chartTrackingRefBased/>
  <w15:docId w15:val="{58248BB1-2EC2-444C-A0D2-D8BE465F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1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25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259E"/>
    <w:pPr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A0259E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0259E"/>
    <w:pPr>
      <w:tabs>
        <w:tab w:val="left" w:pos="440"/>
        <w:tab w:val="right" w:leader="dot" w:pos="9356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A025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D0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D0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0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6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6F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7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0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C346A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346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346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E0A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4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D231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34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05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637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3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87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struktury-md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dr.pomoc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r.mf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211B-CF69-4B8B-ABCE-196FD71F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Murawska Monika</cp:lastModifiedBy>
  <cp:revision>8</cp:revision>
  <cp:lastPrinted>2019-07-18T14:19:00Z</cp:lastPrinted>
  <dcterms:created xsi:type="dcterms:W3CDTF">2023-08-03T12:55:00Z</dcterms:created>
  <dcterms:modified xsi:type="dcterms:W3CDTF">2024-04-25T07:01:00Z</dcterms:modified>
</cp:coreProperties>
</file>