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60B2" w14:textId="1A281990" w:rsidR="00A751B7" w:rsidRPr="00491CD8" w:rsidRDefault="00A751B7" w:rsidP="00B3262B">
      <w:pPr>
        <w:spacing w:after="0" w:line="240" w:lineRule="auto"/>
        <w:jc w:val="right"/>
        <w:rPr>
          <w:rFonts w:ascii="Times New Roman" w:hAnsi="Times New Roman"/>
          <w:color w:val="000000" w:themeColor="text1"/>
          <w:sz w:val="24"/>
          <w:szCs w:val="24"/>
        </w:rPr>
      </w:pPr>
      <w:bookmarkStart w:id="0" w:name="_Toc45790063"/>
      <w:bookmarkStart w:id="1" w:name="_Hlk45720541"/>
      <w:bookmarkStart w:id="2" w:name="_Hlk45721742"/>
      <w:r w:rsidRPr="00491CD8">
        <w:rPr>
          <w:rFonts w:ascii="Times New Roman" w:hAnsi="Times New Roman"/>
          <w:color w:val="000000" w:themeColor="text1"/>
          <w:sz w:val="24"/>
          <w:szCs w:val="24"/>
        </w:rPr>
        <w:t xml:space="preserve">Załącznik Nr </w:t>
      </w:r>
      <w:r>
        <w:rPr>
          <w:rFonts w:ascii="Times New Roman" w:hAnsi="Times New Roman"/>
          <w:color w:val="000000" w:themeColor="text1"/>
          <w:sz w:val="24"/>
          <w:szCs w:val="24"/>
        </w:rPr>
        <w:t>4</w:t>
      </w:r>
    </w:p>
    <w:p w14:paraId="5D7150D9" w14:textId="15118DB5" w:rsidR="00A751B7" w:rsidRPr="00491CD8" w:rsidRDefault="00A751B7" w:rsidP="00B3262B">
      <w:pPr>
        <w:spacing w:after="0" w:line="240" w:lineRule="auto"/>
        <w:jc w:val="right"/>
        <w:rPr>
          <w:rFonts w:ascii="Times New Roman" w:hAnsi="Times New Roman"/>
          <w:color w:val="000000" w:themeColor="text1"/>
          <w:sz w:val="24"/>
          <w:szCs w:val="24"/>
        </w:rPr>
      </w:pPr>
      <w:r w:rsidRPr="00491CD8">
        <w:rPr>
          <w:rFonts w:ascii="Times New Roman" w:hAnsi="Times New Roman"/>
          <w:color w:val="000000" w:themeColor="text1"/>
          <w:sz w:val="24"/>
          <w:szCs w:val="24"/>
        </w:rPr>
        <w:t xml:space="preserve">do Zarządzenia Nr  </w:t>
      </w:r>
      <w:r w:rsidR="00B3262B">
        <w:rPr>
          <w:rFonts w:ascii="Times New Roman" w:hAnsi="Times New Roman"/>
          <w:color w:val="000000" w:themeColor="text1"/>
          <w:sz w:val="24"/>
          <w:szCs w:val="24"/>
        </w:rPr>
        <w:t>53</w:t>
      </w:r>
      <w:r w:rsidRPr="00491CD8">
        <w:rPr>
          <w:rFonts w:ascii="Times New Roman" w:hAnsi="Times New Roman"/>
          <w:color w:val="000000" w:themeColor="text1"/>
          <w:sz w:val="24"/>
          <w:szCs w:val="24"/>
        </w:rPr>
        <w:t>/2024</w:t>
      </w:r>
    </w:p>
    <w:p w14:paraId="5F3779E9" w14:textId="77777777" w:rsidR="00A751B7" w:rsidRPr="00491CD8" w:rsidRDefault="00A751B7" w:rsidP="00B3262B">
      <w:pPr>
        <w:spacing w:after="0" w:line="240" w:lineRule="auto"/>
        <w:jc w:val="right"/>
        <w:rPr>
          <w:rFonts w:ascii="Times New Roman" w:hAnsi="Times New Roman"/>
          <w:color w:val="000000" w:themeColor="text1"/>
          <w:sz w:val="24"/>
          <w:szCs w:val="24"/>
        </w:rPr>
      </w:pPr>
      <w:r w:rsidRPr="00491CD8">
        <w:rPr>
          <w:rFonts w:ascii="Times New Roman" w:hAnsi="Times New Roman"/>
          <w:color w:val="000000" w:themeColor="text1"/>
          <w:sz w:val="24"/>
          <w:szCs w:val="24"/>
        </w:rPr>
        <w:t>Wójta Gminy Osielsko</w:t>
      </w:r>
    </w:p>
    <w:p w14:paraId="30935D16" w14:textId="40CC37E4" w:rsidR="00A751B7" w:rsidRPr="00A751B7" w:rsidRDefault="00A751B7" w:rsidP="00B3262B">
      <w:pPr>
        <w:pStyle w:val="Nagwek1"/>
        <w:spacing w:before="0" w:line="240" w:lineRule="auto"/>
        <w:ind w:left="4248" w:firstLine="708"/>
        <w:jc w:val="right"/>
        <w:rPr>
          <w:rFonts w:ascii="Times New Roman" w:hAnsi="Times New Roman" w:cs="Times New Roman"/>
          <w:color w:val="auto"/>
          <w:sz w:val="24"/>
          <w:szCs w:val="24"/>
        </w:rPr>
      </w:pPr>
      <w:r w:rsidRPr="00491CD8">
        <w:rPr>
          <w:rFonts w:ascii="Times New Roman" w:hAnsi="Times New Roman" w:cs="Times New Roman"/>
          <w:color w:val="000000" w:themeColor="text1"/>
          <w:sz w:val="24"/>
          <w:szCs w:val="24"/>
        </w:rPr>
        <w:t xml:space="preserve">z dnia </w:t>
      </w:r>
      <w:r w:rsidR="00B3262B">
        <w:rPr>
          <w:rFonts w:ascii="Times New Roman" w:hAnsi="Times New Roman" w:cs="Times New Roman"/>
          <w:color w:val="000000" w:themeColor="text1"/>
          <w:sz w:val="24"/>
          <w:szCs w:val="24"/>
        </w:rPr>
        <w:t>25</w:t>
      </w:r>
      <w:r w:rsidRPr="00491CD8">
        <w:rPr>
          <w:rFonts w:ascii="Times New Roman" w:hAnsi="Times New Roman" w:cs="Times New Roman"/>
          <w:color w:val="000000" w:themeColor="text1"/>
          <w:sz w:val="24"/>
          <w:szCs w:val="24"/>
        </w:rPr>
        <w:t xml:space="preserve"> kwietnia 2024 r.</w:t>
      </w:r>
    </w:p>
    <w:p w14:paraId="2721BBD9" w14:textId="77777777" w:rsidR="00A751B7" w:rsidRDefault="00A751B7" w:rsidP="00AD495C">
      <w:pPr>
        <w:pStyle w:val="Nagwek1"/>
        <w:rPr>
          <w:rFonts w:ascii="Times New Roman" w:hAnsi="Times New Roman" w:cs="Times New Roman"/>
          <w:b/>
          <w:bCs/>
          <w:i/>
          <w:iCs/>
          <w:color w:val="auto"/>
          <w:sz w:val="24"/>
          <w:szCs w:val="24"/>
          <w:u w:val="single"/>
        </w:rPr>
      </w:pPr>
    </w:p>
    <w:p w14:paraId="580FFFF9" w14:textId="77777777" w:rsidR="00A751B7" w:rsidRDefault="00A751B7" w:rsidP="00AD495C">
      <w:pPr>
        <w:pStyle w:val="Nagwek1"/>
        <w:rPr>
          <w:rFonts w:ascii="Times New Roman" w:hAnsi="Times New Roman" w:cs="Times New Roman"/>
          <w:b/>
          <w:bCs/>
          <w:i/>
          <w:iCs/>
          <w:color w:val="auto"/>
          <w:sz w:val="24"/>
          <w:szCs w:val="24"/>
          <w:u w:val="single"/>
        </w:rPr>
      </w:pPr>
    </w:p>
    <w:p w14:paraId="22A7B68F" w14:textId="77777777" w:rsidR="00A751B7" w:rsidRDefault="00A751B7" w:rsidP="00AD495C">
      <w:pPr>
        <w:pStyle w:val="Nagwek1"/>
        <w:rPr>
          <w:rFonts w:ascii="Times New Roman" w:hAnsi="Times New Roman" w:cs="Times New Roman"/>
          <w:b/>
          <w:bCs/>
          <w:i/>
          <w:iCs/>
          <w:color w:val="auto"/>
          <w:sz w:val="24"/>
          <w:szCs w:val="24"/>
          <w:u w:val="single"/>
        </w:rPr>
      </w:pPr>
    </w:p>
    <w:bookmarkEnd w:id="0"/>
    <w:p w14:paraId="04067346" w14:textId="77777777" w:rsidR="00AD495C" w:rsidRPr="00A751B7" w:rsidRDefault="00AD495C" w:rsidP="00AD495C">
      <w:pPr>
        <w:pStyle w:val="NormalnyWeb"/>
        <w:spacing w:before="0" w:beforeAutospacing="0" w:after="0" w:afterAutospacing="0" w:line="360" w:lineRule="auto"/>
        <w:ind w:left="-426"/>
        <w:textAlignment w:val="baseline"/>
        <w:rPr>
          <w:b/>
          <w:bCs/>
        </w:rPr>
      </w:pPr>
    </w:p>
    <w:p w14:paraId="146844E2" w14:textId="7F04A76A" w:rsidR="00AD495C" w:rsidRPr="00A751B7" w:rsidRDefault="00AD495C" w:rsidP="00AD495C">
      <w:pPr>
        <w:ind w:firstLine="720"/>
        <w:rPr>
          <w:rFonts w:ascii="Times New Roman" w:hAnsi="Times New Roman"/>
          <w:bCs/>
          <w:sz w:val="24"/>
          <w:szCs w:val="24"/>
        </w:rPr>
      </w:pPr>
    </w:p>
    <w:p w14:paraId="01804CBB" w14:textId="77777777" w:rsidR="000C1089" w:rsidRPr="00A751B7" w:rsidRDefault="000C1089" w:rsidP="00AD495C">
      <w:pPr>
        <w:ind w:firstLine="720"/>
        <w:rPr>
          <w:rFonts w:ascii="Times New Roman" w:hAnsi="Times New Roman"/>
          <w:bCs/>
          <w:sz w:val="24"/>
          <w:szCs w:val="24"/>
        </w:rPr>
      </w:pPr>
    </w:p>
    <w:p w14:paraId="61401FD1" w14:textId="77777777" w:rsidR="00AD495C" w:rsidRPr="00A751B7" w:rsidRDefault="00AD495C" w:rsidP="00AD495C">
      <w:pPr>
        <w:ind w:firstLine="720"/>
        <w:rPr>
          <w:rFonts w:ascii="Times New Roman" w:hAnsi="Times New Roman"/>
          <w:bCs/>
          <w:sz w:val="24"/>
          <w:szCs w:val="24"/>
        </w:rPr>
      </w:pPr>
    </w:p>
    <w:p w14:paraId="7411804C" w14:textId="77777777" w:rsidR="00AD495C" w:rsidRPr="00A751B7" w:rsidRDefault="00AD495C" w:rsidP="00AD495C">
      <w:pPr>
        <w:jc w:val="center"/>
        <w:rPr>
          <w:rFonts w:ascii="Times New Roman" w:hAnsi="Times New Roman"/>
          <w:sz w:val="24"/>
          <w:szCs w:val="24"/>
        </w:rPr>
      </w:pPr>
      <w:r w:rsidRPr="00A751B7">
        <w:rPr>
          <w:rFonts w:ascii="Times New Roman" w:hAnsi="Times New Roman"/>
          <w:b/>
          <w:sz w:val="24"/>
          <w:szCs w:val="24"/>
        </w:rPr>
        <w:t>RAPORT W ZAKRESIE ZIDENTYFIKOWANYCH SCHEMATÓW PODATKOWYCH</w:t>
      </w:r>
    </w:p>
    <w:p w14:paraId="5E73C89C" w14:textId="77777777" w:rsidR="00AD495C" w:rsidRPr="00A751B7" w:rsidRDefault="00AD495C" w:rsidP="00AD495C">
      <w:pPr>
        <w:rPr>
          <w:rFonts w:ascii="Times New Roman" w:hAnsi="Times New Roman"/>
          <w:sz w:val="24"/>
          <w:szCs w:val="24"/>
        </w:rPr>
      </w:pPr>
    </w:p>
    <w:p w14:paraId="1AE4032F" w14:textId="77777777" w:rsidR="00AD495C" w:rsidRPr="00A751B7" w:rsidRDefault="00AD495C" w:rsidP="00AD495C">
      <w:pPr>
        <w:rPr>
          <w:rFonts w:ascii="Times New Roman" w:hAnsi="Times New Roman"/>
          <w:sz w:val="24"/>
          <w:szCs w:val="24"/>
        </w:rPr>
      </w:pPr>
    </w:p>
    <w:p w14:paraId="385AD4E0" w14:textId="77777777" w:rsidR="00AD495C" w:rsidRPr="00A751B7" w:rsidRDefault="00AD495C" w:rsidP="00AD495C">
      <w:pPr>
        <w:rPr>
          <w:rFonts w:ascii="Times New Roman" w:hAnsi="Times New Roman"/>
          <w:sz w:val="24"/>
          <w:szCs w:val="24"/>
        </w:rPr>
      </w:pPr>
    </w:p>
    <w:p w14:paraId="0FA57510" w14:textId="77777777" w:rsidR="00AD495C" w:rsidRPr="00A751B7" w:rsidRDefault="00AD495C" w:rsidP="00AD495C">
      <w:pPr>
        <w:rPr>
          <w:rFonts w:ascii="Times New Roman" w:hAnsi="Times New Roman"/>
          <w:sz w:val="24"/>
          <w:szCs w:val="24"/>
        </w:rPr>
      </w:pPr>
    </w:p>
    <w:p w14:paraId="59889890" w14:textId="77777777" w:rsidR="00AD495C" w:rsidRPr="00A751B7" w:rsidRDefault="00AD495C" w:rsidP="00AD495C">
      <w:pPr>
        <w:rPr>
          <w:rFonts w:ascii="Times New Roman" w:hAnsi="Times New Roman"/>
          <w:sz w:val="24"/>
          <w:szCs w:val="24"/>
        </w:rPr>
      </w:pPr>
    </w:p>
    <w:p w14:paraId="6851BD87" w14:textId="77777777" w:rsidR="00AD495C" w:rsidRPr="00A751B7" w:rsidRDefault="00AD495C" w:rsidP="00AD495C">
      <w:pPr>
        <w:rPr>
          <w:rFonts w:ascii="Times New Roman" w:hAnsi="Times New Roman"/>
          <w:sz w:val="24"/>
          <w:szCs w:val="24"/>
        </w:rPr>
      </w:pPr>
    </w:p>
    <w:p w14:paraId="22E0CF7E" w14:textId="77777777" w:rsidR="00AD495C" w:rsidRPr="00A751B7" w:rsidRDefault="00AD495C" w:rsidP="00AD495C">
      <w:pPr>
        <w:rPr>
          <w:rFonts w:ascii="Times New Roman" w:hAnsi="Times New Roman"/>
          <w:sz w:val="24"/>
          <w:szCs w:val="24"/>
        </w:rPr>
      </w:pPr>
    </w:p>
    <w:p w14:paraId="2584DA62" w14:textId="77777777" w:rsidR="00AD495C" w:rsidRPr="00A751B7" w:rsidRDefault="00AD495C" w:rsidP="00AD495C">
      <w:pPr>
        <w:rPr>
          <w:rFonts w:ascii="Times New Roman" w:hAnsi="Times New Roman"/>
          <w:sz w:val="24"/>
          <w:szCs w:val="24"/>
        </w:rPr>
      </w:pPr>
    </w:p>
    <w:p w14:paraId="74BAB19F" w14:textId="77777777" w:rsidR="00AD495C" w:rsidRPr="00A751B7" w:rsidRDefault="00AD495C" w:rsidP="00AD495C">
      <w:pPr>
        <w:spacing w:after="0" w:line="240" w:lineRule="auto"/>
        <w:rPr>
          <w:rFonts w:ascii="Times New Roman" w:hAnsi="Times New Roman"/>
          <w:sz w:val="24"/>
          <w:szCs w:val="24"/>
        </w:rPr>
      </w:pPr>
    </w:p>
    <w:p w14:paraId="05DE8F3A" w14:textId="77777777" w:rsidR="000C1089" w:rsidRPr="00A751B7" w:rsidRDefault="000C1089">
      <w:pPr>
        <w:rPr>
          <w:rFonts w:ascii="Times New Roman" w:hAnsi="Times New Roman"/>
          <w:sz w:val="24"/>
          <w:szCs w:val="24"/>
        </w:rPr>
      </w:pPr>
      <w:r w:rsidRPr="00A751B7">
        <w:rPr>
          <w:rFonts w:ascii="Times New Roman" w:hAnsi="Times New Roman"/>
          <w:sz w:val="24"/>
          <w:szCs w:val="24"/>
        </w:rPr>
        <w:br w:type="page"/>
      </w:r>
    </w:p>
    <w:p w14:paraId="791AF5FE" w14:textId="505CB7DC" w:rsidR="00AD495C" w:rsidRPr="00A751B7" w:rsidRDefault="00AD495C" w:rsidP="00AD495C">
      <w:pPr>
        <w:jc w:val="both"/>
        <w:rPr>
          <w:rFonts w:ascii="Times New Roman" w:hAnsi="Times New Roman"/>
          <w:sz w:val="24"/>
          <w:szCs w:val="24"/>
        </w:rPr>
      </w:pPr>
      <w:r w:rsidRPr="00A751B7">
        <w:rPr>
          <w:rFonts w:ascii="Times New Roman" w:hAnsi="Times New Roman"/>
          <w:sz w:val="24"/>
          <w:szCs w:val="24"/>
        </w:rPr>
        <w:lastRenderedPageBreak/>
        <w:t xml:space="preserve">W celu właściwego wypełnienia obowiązków wynikających z przyjętej przez </w:t>
      </w:r>
      <w:r w:rsidR="00874317" w:rsidRPr="00A751B7">
        <w:rPr>
          <w:rFonts w:ascii="Times New Roman" w:hAnsi="Times New Roman"/>
          <w:sz w:val="24"/>
          <w:szCs w:val="24"/>
        </w:rPr>
        <w:t xml:space="preserve">Gminę </w:t>
      </w:r>
      <w:r w:rsidRPr="00A751B7">
        <w:rPr>
          <w:rFonts w:ascii="Times New Roman" w:hAnsi="Times New Roman"/>
          <w:sz w:val="24"/>
          <w:szCs w:val="24"/>
        </w:rPr>
        <w:t xml:space="preserve">procedury wewnętrznej w zakresie przeciwdziałania niewywiązywaniu się z obowiązku przekazywania informacji </w:t>
      </w:r>
      <w:r w:rsidR="004C5000">
        <w:rPr>
          <w:rFonts w:ascii="Times New Roman" w:hAnsi="Times New Roman"/>
          <w:sz w:val="24"/>
          <w:szCs w:val="24"/>
        </w:rPr>
        <w:br/>
      </w:r>
      <w:r w:rsidRPr="00A751B7">
        <w:rPr>
          <w:rFonts w:ascii="Times New Roman" w:hAnsi="Times New Roman"/>
          <w:sz w:val="24"/>
          <w:szCs w:val="24"/>
        </w:rPr>
        <w:t>o schematach podatkowych, należy:</w:t>
      </w:r>
    </w:p>
    <w:p w14:paraId="1A5C021E" w14:textId="77777777" w:rsidR="00AD495C" w:rsidRPr="00A751B7" w:rsidRDefault="00AD495C" w:rsidP="00AD495C">
      <w:pPr>
        <w:pStyle w:val="Akapitzlist"/>
        <w:numPr>
          <w:ilvl w:val="0"/>
          <w:numId w:val="33"/>
        </w:numPr>
        <w:jc w:val="both"/>
        <w:rPr>
          <w:rFonts w:ascii="Times New Roman" w:hAnsi="Times New Roman"/>
          <w:sz w:val="24"/>
          <w:szCs w:val="24"/>
        </w:rPr>
      </w:pPr>
      <w:r w:rsidRPr="00A751B7">
        <w:rPr>
          <w:rFonts w:ascii="Times New Roman" w:hAnsi="Times New Roman"/>
          <w:sz w:val="24"/>
          <w:szCs w:val="24"/>
        </w:rPr>
        <w:t>zaznaczyć pola, które mają zastosowanie w odniesieniu do uzgodnienia, będącego przedmiotem niniejszego raportu,</w:t>
      </w:r>
    </w:p>
    <w:p w14:paraId="56CA01A7" w14:textId="77777777" w:rsidR="00AD495C" w:rsidRPr="00A751B7" w:rsidRDefault="00AD495C" w:rsidP="00AD495C">
      <w:pPr>
        <w:pStyle w:val="Akapitzlist"/>
        <w:numPr>
          <w:ilvl w:val="0"/>
          <w:numId w:val="33"/>
        </w:numPr>
        <w:jc w:val="both"/>
        <w:rPr>
          <w:rFonts w:ascii="Times New Roman" w:hAnsi="Times New Roman"/>
          <w:sz w:val="24"/>
          <w:szCs w:val="24"/>
        </w:rPr>
      </w:pPr>
      <w:r w:rsidRPr="00A751B7">
        <w:rPr>
          <w:rFonts w:ascii="Times New Roman" w:hAnsi="Times New Roman"/>
          <w:sz w:val="24"/>
          <w:szCs w:val="24"/>
        </w:rPr>
        <w:t>dokonać opisu raportowanego uzgodnienia.</w:t>
      </w:r>
    </w:p>
    <w:p w14:paraId="1EAE4BD2" w14:textId="77777777" w:rsidR="00AD495C" w:rsidRPr="00A751B7" w:rsidRDefault="00AD495C" w:rsidP="00AD495C">
      <w:pPr>
        <w:pStyle w:val="Akapitzlist"/>
        <w:ind w:left="780"/>
        <w:jc w:val="both"/>
        <w:rPr>
          <w:rFonts w:ascii="Times New Roman" w:hAnsi="Times New Roman"/>
          <w:sz w:val="24"/>
          <w:szCs w:val="24"/>
        </w:rPr>
      </w:pPr>
    </w:p>
    <w:tbl>
      <w:tblPr>
        <w:tblW w:w="9351" w:type="dxa"/>
        <w:tblCellMar>
          <w:left w:w="70" w:type="dxa"/>
          <w:right w:w="70" w:type="dxa"/>
        </w:tblCellMar>
        <w:tblLook w:val="04A0" w:firstRow="1" w:lastRow="0" w:firstColumn="1" w:lastColumn="0" w:noHBand="0" w:noVBand="1"/>
      </w:tblPr>
      <w:tblGrid>
        <w:gridCol w:w="7225"/>
        <w:gridCol w:w="2126"/>
      </w:tblGrid>
      <w:tr w:rsidR="00AD495C" w:rsidRPr="00A751B7" w14:paraId="4FB7D5DE" w14:textId="77777777" w:rsidTr="00AD495C">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7D33"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OSOBA SKŁADAJĄCA RAPORT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492D310"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1DD60772" w14:textId="77777777" w:rsidTr="00AD495C">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A94834F" w14:textId="58C8E41B" w:rsidR="00AD495C" w:rsidRPr="00A751B7" w:rsidRDefault="003D27A6"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Pracownik informujący</w:t>
            </w:r>
          </w:p>
        </w:tc>
        <w:tc>
          <w:tcPr>
            <w:tcW w:w="2126" w:type="dxa"/>
            <w:tcBorders>
              <w:top w:val="nil"/>
              <w:left w:val="nil"/>
              <w:bottom w:val="single" w:sz="4" w:space="0" w:color="auto"/>
              <w:right w:val="single" w:sz="4" w:space="0" w:color="auto"/>
            </w:tcBorders>
            <w:shd w:val="clear" w:color="auto" w:fill="auto"/>
            <w:noWrap/>
            <w:vAlign w:val="bottom"/>
            <w:hideMark/>
          </w:tcPr>
          <w:p w14:paraId="0E7E497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36E85B62" w14:textId="77777777" w:rsidR="00AD495C" w:rsidRPr="00A751B7" w:rsidRDefault="00AD495C" w:rsidP="00AD495C">
      <w:pPr>
        <w:pStyle w:val="Akapitzlist"/>
        <w:ind w:left="780"/>
        <w:jc w:val="both"/>
        <w:rPr>
          <w:rFonts w:ascii="Times New Roman" w:hAnsi="Times New Roman"/>
          <w:sz w:val="24"/>
          <w:szCs w:val="24"/>
        </w:rPr>
      </w:pPr>
    </w:p>
    <w:tbl>
      <w:tblPr>
        <w:tblW w:w="9351" w:type="dxa"/>
        <w:tblCellMar>
          <w:left w:w="70" w:type="dxa"/>
          <w:right w:w="70" w:type="dxa"/>
        </w:tblCellMar>
        <w:tblLook w:val="04A0" w:firstRow="1" w:lastRow="0" w:firstColumn="1" w:lastColumn="0" w:noHBand="0" w:noVBand="1"/>
      </w:tblPr>
      <w:tblGrid>
        <w:gridCol w:w="7225"/>
        <w:gridCol w:w="2126"/>
      </w:tblGrid>
      <w:tr w:rsidR="00AD495C" w:rsidRPr="00A751B7" w14:paraId="08FC5355" w14:textId="77777777" w:rsidTr="00AD495C">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69692"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RODZAJ SCHEMATU PODATKOWEGO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6CB1BF5"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263B88F5" w14:textId="77777777" w:rsidTr="00AD495C">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315A8B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schemat podatkowy standaryzowany</w:t>
            </w:r>
          </w:p>
        </w:tc>
        <w:tc>
          <w:tcPr>
            <w:tcW w:w="2126" w:type="dxa"/>
            <w:tcBorders>
              <w:top w:val="nil"/>
              <w:left w:val="nil"/>
              <w:bottom w:val="single" w:sz="4" w:space="0" w:color="auto"/>
              <w:right w:val="single" w:sz="4" w:space="0" w:color="auto"/>
            </w:tcBorders>
            <w:shd w:val="clear" w:color="auto" w:fill="auto"/>
            <w:noWrap/>
            <w:vAlign w:val="bottom"/>
            <w:hideMark/>
          </w:tcPr>
          <w:p w14:paraId="00F731BB"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CBFC6BB" w14:textId="77777777" w:rsidTr="00AD495C">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501F76B"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schemat podatkowy transgraniczny</w:t>
            </w:r>
          </w:p>
        </w:tc>
        <w:tc>
          <w:tcPr>
            <w:tcW w:w="2126" w:type="dxa"/>
            <w:tcBorders>
              <w:top w:val="nil"/>
              <w:left w:val="nil"/>
              <w:bottom w:val="single" w:sz="4" w:space="0" w:color="auto"/>
              <w:right w:val="single" w:sz="4" w:space="0" w:color="auto"/>
            </w:tcBorders>
            <w:shd w:val="clear" w:color="auto" w:fill="auto"/>
            <w:noWrap/>
            <w:vAlign w:val="bottom"/>
            <w:hideMark/>
          </w:tcPr>
          <w:p w14:paraId="477DB619"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93E48FE" w14:textId="77777777" w:rsidTr="00AD495C">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437D21F"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inny schemat podatkowy niż standaryzowany</w:t>
            </w:r>
          </w:p>
        </w:tc>
        <w:tc>
          <w:tcPr>
            <w:tcW w:w="2126" w:type="dxa"/>
            <w:tcBorders>
              <w:top w:val="nil"/>
              <w:left w:val="nil"/>
              <w:bottom w:val="single" w:sz="4" w:space="0" w:color="auto"/>
              <w:right w:val="single" w:sz="4" w:space="0" w:color="auto"/>
            </w:tcBorders>
            <w:shd w:val="clear" w:color="auto" w:fill="auto"/>
            <w:noWrap/>
            <w:vAlign w:val="bottom"/>
            <w:hideMark/>
          </w:tcPr>
          <w:p w14:paraId="0C84AF1B"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9E205E1" w14:textId="77777777" w:rsidTr="00AD495C">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5831C3A"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inny schemat podatkowy niż transgraniczny</w:t>
            </w:r>
          </w:p>
        </w:tc>
        <w:tc>
          <w:tcPr>
            <w:tcW w:w="2126" w:type="dxa"/>
            <w:tcBorders>
              <w:top w:val="nil"/>
              <w:left w:val="nil"/>
              <w:bottom w:val="single" w:sz="4" w:space="0" w:color="auto"/>
              <w:right w:val="single" w:sz="4" w:space="0" w:color="auto"/>
            </w:tcBorders>
            <w:shd w:val="clear" w:color="auto" w:fill="auto"/>
            <w:noWrap/>
            <w:vAlign w:val="bottom"/>
            <w:hideMark/>
          </w:tcPr>
          <w:p w14:paraId="51DEC2BF"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1F08898B" w14:textId="77777777" w:rsidR="00AD495C" w:rsidRPr="00A751B7" w:rsidRDefault="00AD495C" w:rsidP="00AD495C">
      <w:pPr>
        <w:rPr>
          <w:rFonts w:ascii="Times New Roman" w:hAnsi="Times New Roman"/>
          <w:b/>
          <w:bCs/>
          <w:sz w:val="24"/>
          <w:szCs w:val="24"/>
        </w:rPr>
      </w:pPr>
    </w:p>
    <w:tbl>
      <w:tblPr>
        <w:tblW w:w="9351" w:type="dxa"/>
        <w:tblCellMar>
          <w:left w:w="70" w:type="dxa"/>
          <w:right w:w="70" w:type="dxa"/>
        </w:tblCellMar>
        <w:tblLook w:val="04A0" w:firstRow="1" w:lastRow="0" w:firstColumn="1" w:lastColumn="0" w:noHBand="0" w:noVBand="1"/>
      </w:tblPr>
      <w:tblGrid>
        <w:gridCol w:w="7280"/>
        <w:gridCol w:w="2071"/>
      </w:tblGrid>
      <w:tr w:rsidR="00AD495C" w:rsidRPr="00A751B7" w14:paraId="6159B1ED" w14:textId="77777777" w:rsidTr="00AD495C">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15631"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KWALIFIKACJA PODMIOTU</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53A44E39"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2CC73905"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490BCD67" w14:textId="3DADC498" w:rsidR="00AD495C" w:rsidRPr="00A751B7" w:rsidRDefault="00874317"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Gmina</w:t>
            </w:r>
            <w:r w:rsidR="00AD495C" w:rsidRPr="00A751B7">
              <w:rPr>
                <w:rFonts w:ascii="Times New Roman" w:hAnsi="Times New Roman"/>
                <w:color w:val="000000"/>
                <w:sz w:val="24"/>
                <w:szCs w:val="24"/>
              </w:rPr>
              <w:t xml:space="preserve"> występuje w charakterze promotora</w:t>
            </w:r>
          </w:p>
        </w:tc>
        <w:tc>
          <w:tcPr>
            <w:tcW w:w="2071" w:type="dxa"/>
            <w:tcBorders>
              <w:top w:val="nil"/>
              <w:left w:val="nil"/>
              <w:bottom w:val="single" w:sz="4" w:space="0" w:color="auto"/>
              <w:right w:val="single" w:sz="4" w:space="0" w:color="auto"/>
            </w:tcBorders>
            <w:shd w:val="clear" w:color="auto" w:fill="auto"/>
            <w:noWrap/>
            <w:vAlign w:val="bottom"/>
            <w:hideMark/>
          </w:tcPr>
          <w:p w14:paraId="64D3CF5E"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4591AE3B"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71E32F8F" w14:textId="21ED917B" w:rsidR="00AD495C" w:rsidRPr="00A751B7" w:rsidRDefault="00874317"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Gmina</w:t>
            </w:r>
            <w:r w:rsidR="00AD495C" w:rsidRPr="00A751B7">
              <w:rPr>
                <w:rFonts w:ascii="Times New Roman" w:hAnsi="Times New Roman"/>
                <w:color w:val="000000"/>
                <w:sz w:val="24"/>
                <w:szCs w:val="24"/>
              </w:rPr>
              <w:t xml:space="preserve"> występuje w charakterze korzystającego</w:t>
            </w:r>
          </w:p>
        </w:tc>
        <w:tc>
          <w:tcPr>
            <w:tcW w:w="2071" w:type="dxa"/>
            <w:tcBorders>
              <w:top w:val="nil"/>
              <w:left w:val="nil"/>
              <w:bottom w:val="single" w:sz="4" w:space="0" w:color="auto"/>
              <w:right w:val="single" w:sz="4" w:space="0" w:color="auto"/>
            </w:tcBorders>
            <w:shd w:val="clear" w:color="auto" w:fill="auto"/>
            <w:noWrap/>
            <w:vAlign w:val="bottom"/>
            <w:hideMark/>
          </w:tcPr>
          <w:p w14:paraId="33A46A60"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00D5E09C" w14:textId="77777777" w:rsidR="00AD495C" w:rsidRPr="00A751B7" w:rsidRDefault="00AD495C" w:rsidP="00AD495C">
      <w:pPr>
        <w:rPr>
          <w:rFonts w:ascii="Times New Roman" w:hAnsi="Times New Roman"/>
          <w:b/>
          <w:bCs/>
          <w:sz w:val="24"/>
          <w:szCs w:val="24"/>
        </w:rPr>
      </w:pPr>
    </w:p>
    <w:tbl>
      <w:tblPr>
        <w:tblW w:w="9351" w:type="dxa"/>
        <w:tblCellMar>
          <w:left w:w="70" w:type="dxa"/>
          <w:right w:w="70" w:type="dxa"/>
        </w:tblCellMar>
        <w:tblLook w:val="04A0" w:firstRow="1" w:lastRow="0" w:firstColumn="1" w:lastColumn="0" w:noHBand="0" w:noVBand="1"/>
      </w:tblPr>
      <w:tblGrid>
        <w:gridCol w:w="7280"/>
        <w:gridCol w:w="2071"/>
      </w:tblGrid>
      <w:tr w:rsidR="00AD495C" w:rsidRPr="00A751B7" w14:paraId="3833996C" w14:textId="77777777" w:rsidTr="00AD495C">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6659D"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UCZESTNICTWO PROMOTORA ZEWNĘTRZENEGO</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7E450090"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1172664C"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2E91A545"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schemat podatkowy był realizowany przy współudziale zewnętrznego promotora</w:t>
            </w:r>
          </w:p>
        </w:tc>
        <w:tc>
          <w:tcPr>
            <w:tcW w:w="2071" w:type="dxa"/>
            <w:tcBorders>
              <w:top w:val="nil"/>
              <w:left w:val="nil"/>
              <w:bottom w:val="single" w:sz="4" w:space="0" w:color="auto"/>
              <w:right w:val="single" w:sz="4" w:space="0" w:color="auto"/>
            </w:tcBorders>
            <w:shd w:val="clear" w:color="auto" w:fill="auto"/>
            <w:noWrap/>
            <w:vAlign w:val="bottom"/>
            <w:hideMark/>
          </w:tcPr>
          <w:p w14:paraId="247E0429"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48457B0"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6CCB3D6F"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schemat podatkowy był realizowany bez udziału zewnętrznego promotora</w:t>
            </w:r>
          </w:p>
        </w:tc>
        <w:tc>
          <w:tcPr>
            <w:tcW w:w="2071" w:type="dxa"/>
            <w:tcBorders>
              <w:top w:val="nil"/>
              <w:left w:val="nil"/>
              <w:bottom w:val="single" w:sz="4" w:space="0" w:color="auto"/>
              <w:right w:val="single" w:sz="4" w:space="0" w:color="auto"/>
            </w:tcBorders>
            <w:shd w:val="clear" w:color="auto" w:fill="auto"/>
            <w:noWrap/>
            <w:vAlign w:val="bottom"/>
            <w:hideMark/>
          </w:tcPr>
          <w:p w14:paraId="4C00C4A2"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7424D6CC" w14:textId="77777777" w:rsidR="00AD495C" w:rsidRPr="00A751B7" w:rsidRDefault="00AD495C" w:rsidP="00AD495C">
      <w:pPr>
        <w:rPr>
          <w:rFonts w:ascii="Times New Roman" w:hAnsi="Times New Roman"/>
          <w:b/>
          <w:bCs/>
          <w:sz w:val="24"/>
          <w:szCs w:val="24"/>
        </w:rPr>
      </w:pPr>
    </w:p>
    <w:tbl>
      <w:tblPr>
        <w:tblW w:w="9351" w:type="dxa"/>
        <w:tblCellMar>
          <w:left w:w="70" w:type="dxa"/>
          <w:right w:w="70" w:type="dxa"/>
        </w:tblCellMar>
        <w:tblLook w:val="04A0" w:firstRow="1" w:lastRow="0" w:firstColumn="1" w:lastColumn="0" w:noHBand="0" w:noVBand="1"/>
      </w:tblPr>
      <w:tblGrid>
        <w:gridCol w:w="7280"/>
        <w:gridCol w:w="2071"/>
      </w:tblGrid>
      <w:tr w:rsidR="00AD495C" w:rsidRPr="00A751B7" w14:paraId="6E3530D4" w14:textId="77777777" w:rsidTr="00AD495C">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4479"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POTENCJALNE OBOWIĄZKI RAPORTOWANIA DO SZEFA KAS</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7CBCB33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11847B18"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099F3705" w14:textId="6476BCA8"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xml:space="preserve">w pierwszej kolejności obowiązek raportowania spoczywa na </w:t>
            </w:r>
            <w:r w:rsidR="00874317" w:rsidRPr="00A751B7">
              <w:rPr>
                <w:rFonts w:ascii="Times New Roman" w:hAnsi="Times New Roman"/>
                <w:color w:val="000000"/>
                <w:sz w:val="24"/>
                <w:szCs w:val="24"/>
              </w:rPr>
              <w:t>Gminie</w:t>
            </w:r>
          </w:p>
        </w:tc>
        <w:tc>
          <w:tcPr>
            <w:tcW w:w="2071" w:type="dxa"/>
            <w:tcBorders>
              <w:top w:val="nil"/>
              <w:left w:val="nil"/>
              <w:bottom w:val="single" w:sz="4" w:space="0" w:color="auto"/>
              <w:right w:val="single" w:sz="4" w:space="0" w:color="auto"/>
            </w:tcBorders>
            <w:shd w:val="clear" w:color="auto" w:fill="auto"/>
            <w:noWrap/>
            <w:vAlign w:val="bottom"/>
            <w:hideMark/>
          </w:tcPr>
          <w:p w14:paraId="3C0E73F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51C76F8" w14:textId="77777777" w:rsidTr="00AD495C">
        <w:trPr>
          <w:trHeight w:val="600"/>
        </w:trPr>
        <w:tc>
          <w:tcPr>
            <w:tcW w:w="7280" w:type="dxa"/>
            <w:tcBorders>
              <w:top w:val="nil"/>
              <w:left w:val="single" w:sz="4" w:space="0" w:color="auto"/>
              <w:bottom w:val="single" w:sz="4" w:space="0" w:color="auto"/>
              <w:right w:val="single" w:sz="4" w:space="0" w:color="auto"/>
            </w:tcBorders>
            <w:shd w:val="clear" w:color="auto" w:fill="auto"/>
            <w:vAlign w:val="bottom"/>
            <w:hideMark/>
          </w:tcPr>
          <w:p w14:paraId="2272F474"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w pierwszej kolejności obowiązek raportowania spoczywa na promotorze zewnętrznym</w:t>
            </w:r>
          </w:p>
        </w:tc>
        <w:tc>
          <w:tcPr>
            <w:tcW w:w="2071" w:type="dxa"/>
            <w:tcBorders>
              <w:top w:val="nil"/>
              <w:left w:val="nil"/>
              <w:bottom w:val="single" w:sz="4" w:space="0" w:color="auto"/>
              <w:right w:val="single" w:sz="4" w:space="0" w:color="auto"/>
            </w:tcBorders>
            <w:shd w:val="clear" w:color="auto" w:fill="auto"/>
            <w:noWrap/>
            <w:vAlign w:val="bottom"/>
            <w:hideMark/>
          </w:tcPr>
          <w:p w14:paraId="2F18CA7A"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100D0155" w14:textId="77777777" w:rsidR="00AD495C" w:rsidRPr="00A751B7" w:rsidRDefault="00AD495C" w:rsidP="00AD495C">
      <w:pPr>
        <w:rPr>
          <w:rFonts w:ascii="Times New Roman" w:hAnsi="Times New Roman"/>
          <w:b/>
          <w:bCs/>
          <w:sz w:val="24"/>
          <w:szCs w:val="24"/>
        </w:rPr>
      </w:pPr>
    </w:p>
    <w:tbl>
      <w:tblPr>
        <w:tblW w:w="9351" w:type="dxa"/>
        <w:tblCellMar>
          <w:left w:w="70" w:type="dxa"/>
          <w:right w:w="70" w:type="dxa"/>
        </w:tblCellMar>
        <w:tblLook w:val="04A0" w:firstRow="1" w:lastRow="0" w:firstColumn="1" w:lastColumn="0" w:noHBand="0" w:noVBand="1"/>
      </w:tblPr>
      <w:tblGrid>
        <w:gridCol w:w="7225"/>
        <w:gridCol w:w="2126"/>
      </w:tblGrid>
      <w:tr w:rsidR="00AD495C" w:rsidRPr="00A751B7" w14:paraId="08D4A23B" w14:textId="77777777" w:rsidTr="00AD495C">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C94F"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KRYTERIUM GŁÓWNEJ KORZYŚCI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C4FB4B7"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7CC8C94D" w14:textId="77777777" w:rsidTr="00AD495C">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0606B6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wystąpiło kryterium głównej korzyści</w:t>
            </w:r>
          </w:p>
        </w:tc>
        <w:tc>
          <w:tcPr>
            <w:tcW w:w="2126" w:type="dxa"/>
            <w:tcBorders>
              <w:top w:val="nil"/>
              <w:left w:val="nil"/>
              <w:bottom w:val="single" w:sz="4" w:space="0" w:color="auto"/>
              <w:right w:val="single" w:sz="4" w:space="0" w:color="auto"/>
            </w:tcBorders>
            <w:shd w:val="clear" w:color="auto" w:fill="auto"/>
            <w:noWrap/>
            <w:vAlign w:val="bottom"/>
            <w:hideMark/>
          </w:tcPr>
          <w:p w14:paraId="6E062510"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AD61971" w14:textId="77777777" w:rsidTr="00AD495C">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DDF7DCB"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nie wystąpiło kryterium głównej korzyści</w:t>
            </w:r>
          </w:p>
        </w:tc>
        <w:tc>
          <w:tcPr>
            <w:tcW w:w="2126" w:type="dxa"/>
            <w:tcBorders>
              <w:top w:val="nil"/>
              <w:left w:val="nil"/>
              <w:bottom w:val="single" w:sz="4" w:space="0" w:color="auto"/>
              <w:right w:val="single" w:sz="4" w:space="0" w:color="auto"/>
            </w:tcBorders>
            <w:shd w:val="clear" w:color="auto" w:fill="auto"/>
            <w:noWrap/>
            <w:vAlign w:val="bottom"/>
            <w:hideMark/>
          </w:tcPr>
          <w:p w14:paraId="41E9A119"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7A02C2BC" w14:textId="77777777" w:rsidTr="00AD495C">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EA54"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WYSTĄPIENIE OGÓLNEJ CECHY ROZPOZNAWCZEJ</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C1C7008"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8FBF34B" w14:textId="77777777" w:rsidTr="00AD495C">
        <w:trPr>
          <w:trHeight w:val="12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6F5B2B6" w14:textId="4E9FBFEC"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lastRenderedPageBreak/>
              <w:t xml:space="preserve">1. </w:t>
            </w:r>
            <w:r w:rsidR="00874317" w:rsidRPr="00A751B7">
              <w:rPr>
                <w:rFonts w:ascii="Times New Roman" w:hAnsi="Times New Roman"/>
                <w:color w:val="000000"/>
                <w:sz w:val="24"/>
                <w:szCs w:val="24"/>
              </w:rPr>
              <w:t>Gmina</w:t>
            </w:r>
            <w:r w:rsidRPr="00A751B7">
              <w:rPr>
                <w:rFonts w:ascii="Times New Roman" w:hAnsi="Times New Roman"/>
                <w:color w:val="000000"/>
                <w:sz w:val="24"/>
                <w:szCs w:val="24"/>
              </w:rPr>
              <w:t xml:space="preserve"> zobowiązała się do zachowania poufności wobec osób trzecich, w szczególności wobec innych korzystających, promotorów lub organów podatkowych, sposobu, w jaki uzgodnienie pozwala na uzyskanie korzyści podatkowej.</w:t>
            </w:r>
          </w:p>
        </w:tc>
        <w:tc>
          <w:tcPr>
            <w:tcW w:w="2126" w:type="dxa"/>
            <w:tcBorders>
              <w:top w:val="nil"/>
              <w:left w:val="nil"/>
              <w:bottom w:val="single" w:sz="4" w:space="0" w:color="auto"/>
              <w:right w:val="single" w:sz="4" w:space="0" w:color="auto"/>
            </w:tcBorders>
            <w:shd w:val="clear" w:color="auto" w:fill="auto"/>
            <w:vAlign w:val="bottom"/>
            <w:hideMark/>
          </w:tcPr>
          <w:p w14:paraId="2AD5D93E"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166B61FF" w14:textId="77777777" w:rsidTr="00AD495C">
        <w:trPr>
          <w:trHeight w:val="94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160EF"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2. Promotor uprawniony jest do otrzymania wynagrodzenia, którego wysokość uzależniona jest od wysokości korzyści podatkowej wynikającej z uzgodnienia.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07EC0"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ECA25D1" w14:textId="77777777" w:rsidTr="00AD495C">
        <w:trPr>
          <w:trHeight w:val="157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B29BC"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3. Promotor uprawniony jest do otrzymania wynagrodzenia uzależnionego od uzyskania korzyści podatkowej wynikającej z uzgodnienia lub zobowiązał się do zwrotu wynagrodzenia lub jego części, w przypadku gdy korzyść podatkowa nie powstanie lub powstanie w wysokości niższej, niż zakładano.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B9CF0AE"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26699C94" w14:textId="77777777" w:rsidTr="00AD495C">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C199E44"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4. Dokonywane w ramach uzgodnienia czynności opierają się na znacznie ujednoliconej dokumentacji albo przyjmują znacznie ujednoliconą formę, które nie wymagają istotnych zmian w celu wdrożenia schematu u więcej niż jednego korzystającego.</w:t>
            </w:r>
          </w:p>
        </w:tc>
        <w:tc>
          <w:tcPr>
            <w:tcW w:w="2126" w:type="dxa"/>
            <w:tcBorders>
              <w:top w:val="nil"/>
              <w:left w:val="nil"/>
              <w:bottom w:val="single" w:sz="4" w:space="0" w:color="auto"/>
              <w:right w:val="single" w:sz="4" w:space="0" w:color="auto"/>
            </w:tcBorders>
            <w:shd w:val="clear" w:color="auto" w:fill="auto"/>
            <w:vAlign w:val="bottom"/>
            <w:hideMark/>
          </w:tcPr>
          <w:p w14:paraId="4DD95A4A"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9674096" w14:textId="77777777" w:rsidTr="00AD495C">
        <w:trPr>
          <w:trHeight w:val="189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CA8AF7C"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5. Podejmowane są celowe czynności dotyczące nabycia spółki przynoszącej straty, zaprzestania głównej działalności takiej spółki i wykorzystywania strat takiej spółki w celu zmniejszenia zobowiązań podatkowych, w tym poprzez przeniesienie tych strat do podmiotu na terytorium innego państwa lub przyspieszenie wykorzystania tych strat.</w:t>
            </w:r>
          </w:p>
        </w:tc>
        <w:tc>
          <w:tcPr>
            <w:tcW w:w="2126" w:type="dxa"/>
            <w:tcBorders>
              <w:top w:val="nil"/>
              <w:left w:val="nil"/>
              <w:bottom w:val="single" w:sz="4" w:space="0" w:color="auto"/>
              <w:right w:val="single" w:sz="4" w:space="0" w:color="auto"/>
            </w:tcBorders>
            <w:shd w:val="clear" w:color="auto" w:fill="auto"/>
            <w:vAlign w:val="bottom"/>
            <w:hideMark/>
          </w:tcPr>
          <w:p w14:paraId="2E60FA18"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49D1AFA5" w14:textId="77777777" w:rsidTr="00AD495C">
        <w:trPr>
          <w:trHeight w:val="126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9259A79"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7. Dochodzi do zmiany kwalifikacji dochodów (przychodów) do innego źródła dochodów (przychodów) lub zmiany zasad opodatkowania, których skutkiem jest faktycznie niższe opodatkowanie, zwolnienie lub wyłączenie z opodatkowania.</w:t>
            </w:r>
          </w:p>
        </w:tc>
        <w:tc>
          <w:tcPr>
            <w:tcW w:w="2126" w:type="dxa"/>
            <w:tcBorders>
              <w:top w:val="nil"/>
              <w:left w:val="nil"/>
              <w:bottom w:val="single" w:sz="4" w:space="0" w:color="auto"/>
              <w:right w:val="single" w:sz="4" w:space="0" w:color="auto"/>
            </w:tcBorders>
            <w:shd w:val="clear" w:color="auto" w:fill="auto"/>
            <w:vAlign w:val="bottom"/>
            <w:hideMark/>
          </w:tcPr>
          <w:p w14:paraId="62A407F2"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59C2206" w14:textId="77777777" w:rsidTr="00AD495C">
        <w:trPr>
          <w:trHeight w:val="19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C4C39E4"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8. Czynności prowadzą do okrężnego obiegu środków pieniężnych poprzez zaangażowanie podmiotów pośredniczących niepełniących istotnych funkcji gospodarczych, lub działań, które wzajemnie się znoszą lub kompensują lub prowadzą do uzyskania stanu identycznego lub zbliżonego do stanu istniejącego przed dokonaniem tych czynności albo mają inne podobne cechy</w:t>
            </w:r>
          </w:p>
        </w:tc>
        <w:tc>
          <w:tcPr>
            <w:tcW w:w="2126" w:type="dxa"/>
            <w:tcBorders>
              <w:top w:val="nil"/>
              <w:left w:val="nil"/>
              <w:bottom w:val="single" w:sz="4" w:space="0" w:color="auto"/>
              <w:right w:val="single" w:sz="4" w:space="0" w:color="auto"/>
            </w:tcBorders>
            <w:shd w:val="clear" w:color="auto" w:fill="auto"/>
            <w:vAlign w:val="bottom"/>
            <w:hideMark/>
          </w:tcPr>
          <w:p w14:paraId="63559759"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E58B929" w14:textId="77777777" w:rsidTr="00AD495C">
        <w:trPr>
          <w:trHeight w:val="299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1D22137" w14:textId="0ABFC23E"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lastRenderedPageBreak/>
              <w:t xml:space="preserve">9. Uzgodnienie obejmuje  podlegające zaliczeniu do kosztów uzyskania przychodów transgraniczne płatności pomiędzy podmiotami powiązanymi, a w państwie miejsca zamieszkania, siedziby lub zarządu odbiorcy:                                                                     </w:t>
            </w:r>
            <w:r w:rsidR="00952927">
              <w:rPr>
                <w:rFonts w:ascii="Times New Roman" w:hAnsi="Times New Roman"/>
                <w:color w:val="000000"/>
                <w:sz w:val="24"/>
                <w:szCs w:val="24"/>
              </w:rPr>
              <w:br/>
            </w:r>
            <w:r w:rsidRPr="00A751B7">
              <w:rPr>
                <w:rFonts w:ascii="Times New Roman" w:hAnsi="Times New Roman"/>
                <w:color w:val="000000"/>
                <w:sz w:val="24"/>
                <w:szCs w:val="24"/>
              </w:rPr>
              <w:t xml:space="preserve">-  nie nakłada się podatku dochodowego od osób prawnych lub pobiera się podatek dochodowy od osób prawnych według stawki zerowej lub stawki mniejszej niż 5%,                                                                                          </w:t>
            </w:r>
          </w:p>
          <w:p w14:paraId="6550F712"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płatności te korzystają z całkowitego zwolnienia lub objęte są preferencyjnymi zasadami opodatkowania.</w:t>
            </w:r>
          </w:p>
        </w:tc>
        <w:tc>
          <w:tcPr>
            <w:tcW w:w="2126" w:type="dxa"/>
            <w:tcBorders>
              <w:top w:val="nil"/>
              <w:left w:val="nil"/>
              <w:bottom w:val="single" w:sz="4" w:space="0" w:color="auto"/>
              <w:right w:val="single" w:sz="4" w:space="0" w:color="auto"/>
            </w:tcBorders>
            <w:shd w:val="clear" w:color="auto" w:fill="auto"/>
            <w:vAlign w:val="bottom"/>
            <w:hideMark/>
          </w:tcPr>
          <w:p w14:paraId="6E23614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6DCB18F" w14:textId="77777777" w:rsidTr="00AD495C">
        <w:trPr>
          <w:trHeight w:val="126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5335" w14:textId="528B30B1"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xml:space="preserve">10. </w:t>
            </w:r>
            <w:r w:rsidR="00874317" w:rsidRPr="00A751B7">
              <w:rPr>
                <w:rFonts w:ascii="Times New Roman" w:hAnsi="Times New Roman"/>
                <w:color w:val="000000"/>
                <w:sz w:val="24"/>
                <w:szCs w:val="24"/>
              </w:rPr>
              <w:t>Gmina</w:t>
            </w:r>
            <w:r w:rsidRPr="00A751B7">
              <w:rPr>
                <w:rFonts w:ascii="Times New Roman" w:hAnsi="Times New Roman"/>
                <w:color w:val="000000"/>
                <w:sz w:val="24"/>
                <w:szCs w:val="24"/>
              </w:rPr>
              <w:t xml:space="preserve"> zobowiązała się, że w przypadku wdrożenia uzgodnienia będzie współpracowała z promotorem, który udostępnił uzgodnienie, albo zapłaci promotorowi wynagrodzenie lub odszkodowanie.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8CEA6"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728BAEC1" w14:textId="77777777" w:rsidTr="00AD495C">
        <w:trPr>
          <w:trHeight w:val="63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B36F" w14:textId="15050633"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xml:space="preserve">11. Promotor lub korzystający faktycznie respektują co najmniej jedno </w:t>
            </w:r>
            <w:r w:rsidR="00952927">
              <w:rPr>
                <w:rFonts w:ascii="Times New Roman" w:hAnsi="Times New Roman"/>
                <w:color w:val="000000"/>
                <w:sz w:val="24"/>
                <w:szCs w:val="24"/>
              </w:rPr>
              <w:br/>
            </w:r>
            <w:r w:rsidRPr="00A751B7">
              <w:rPr>
                <w:rFonts w:ascii="Times New Roman" w:hAnsi="Times New Roman"/>
                <w:color w:val="000000"/>
                <w:sz w:val="24"/>
                <w:szCs w:val="24"/>
              </w:rPr>
              <w:t>z zobowiązań wskazanych w pkt 2 lub 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2B48629"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9DDD0B1" w14:textId="77777777" w:rsidTr="00AD495C">
        <w:trPr>
          <w:trHeight w:val="1602"/>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3BC1679"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12. Na podstawie istniejących okoliczności należy przyjąć, że rozsądnie działający promotor lub korzystający chcieliby, żeby co najmniej jedno ze zobowiązań wskazanych z pkt 1-3 było faktycznie respektowane.</w:t>
            </w:r>
          </w:p>
        </w:tc>
        <w:tc>
          <w:tcPr>
            <w:tcW w:w="2126" w:type="dxa"/>
            <w:tcBorders>
              <w:top w:val="nil"/>
              <w:left w:val="nil"/>
              <w:bottom w:val="single" w:sz="4" w:space="0" w:color="auto"/>
              <w:right w:val="single" w:sz="4" w:space="0" w:color="auto"/>
            </w:tcBorders>
            <w:shd w:val="clear" w:color="auto" w:fill="auto"/>
            <w:vAlign w:val="bottom"/>
            <w:hideMark/>
          </w:tcPr>
          <w:p w14:paraId="11B7239C"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0D9BF8E9" w14:textId="77777777" w:rsidR="00AD495C" w:rsidRPr="00A751B7" w:rsidRDefault="00AD495C" w:rsidP="00AD495C">
      <w:pPr>
        <w:rPr>
          <w:rFonts w:ascii="Times New Roman" w:hAnsi="Times New Roman"/>
          <w:b/>
          <w:bCs/>
          <w:sz w:val="24"/>
          <w:szCs w:val="24"/>
        </w:rPr>
      </w:pPr>
    </w:p>
    <w:tbl>
      <w:tblPr>
        <w:tblW w:w="9351" w:type="dxa"/>
        <w:tblCellMar>
          <w:left w:w="70" w:type="dxa"/>
          <w:right w:w="70" w:type="dxa"/>
        </w:tblCellMar>
        <w:tblLook w:val="04A0" w:firstRow="1" w:lastRow="0" w:firstColumn="1" w:lastColumn="0" w:noHBand="0" w:noVBand="1"/>
      </w:tblPr>
      <w:tblGrid>
        <w:gridCol w:w="7225"/>
        <w:gridCol w:w="55"/>
        <w:gridCol w:w="2071"/>
      </w:tblGrid>
      <w:tr w:rsidR="00AD495C" w:rsidRPr="00A751B7" w14:paraId="0D61B408" w14:textId="77777777" w:rsidTr="00AD495C">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8B79F"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WYSTĄPIENIE SZCZEGÓLNEJ CECHY ROZPOZNAWCZEJ</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91258"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78FD7B2B" w14:textId="77777777" w:rsidTr="00AD495C">
        <w:trPr>
          <w:trHeight w:val="27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8444642"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1. Uzgodnienie obejmuje podlegające zaliczeniu do kosztów uzyskania przychodów transgraniczne płatności pomiędzy podmiotami powiązanymi oraz:</w:t>
            </w:r>
          </w:p>
          <w:p w14:paraId="6E484A62"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xml:space="preserve">                                                                                                                                                   - odbiorca płatności nie ma miejsca zamieszkania, siedziby ani zarządu w żadnym z państw,</w:t>
            </w:r>
          </w:p>
          <w:p w14:paraId="665A8DE8" w14:textId="28564BF0"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xml:space="preserve">                                                                                                                                              - odbiorca płatności posiada miejsce zamieszkania, siedzibę lub zarząd na terytorium lub w kraju stosującym szkodliwą konkurencję podatkową, </w:t>
            </w:r>
            <w:r w:rsidR="000C1089" w:rsidRPr="00A751B7">
              <w:rPr>
                <w:rFonts w:ascii="Times New Roman" w:hAnsi="Times New Roman"/>
                <w:color w:val="000000"/>
                <w:sz w:val="24"/>
                <w:szCs w:val="24"/>
              </w:rPr>
              <w:t>wskazanych w aktach wykonawczych wydanych na podstawie przepisów o podatku dochodowym od osób fizycznych oraz przepisów o podatku dochodowym od osób prawnych oraz w unijnym wykazie jurysdykcji niechętnych współpracy do celów podatkowych przyjmowanym przez Radę Unii Europejskiej,</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B02E44F"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C2A58D2" w14:textId="77777777" w:rsidTr="00AD495C">
        <w:trPr>
          <w:trHeight w:val="9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F6B23F9"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2. W odniesieniu do tego samego środka trwałego lub wartości niematerialnej i prawnej dokonywane są odpisy amortyzacyjne w więcej niż jednym państwie.</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C4FCAF8"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9761DC9" w14:textId="77777777" w:rsidTr="00AD495C">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F9E4A20"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3. Ten sam dochód lub majątek korzysta z metod mających na celu unikanie podwójnego opodatkowania w więcej niż jednym państwie.</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68EA5A9"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4C4D18E" w14:textId="77777777" w:rsidTr="00AD495C">
        <w:trPr>
          <w:trHeight w:val="9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3617640"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lastRenderedPageBreak/>
              <w:t>4. W ramach uzgodnienia dochodzi do przeniesienia aktywów i określone przez dwa państwa wynagrodzenie z tego tytułu dla celów podatkowych różni się co najmniej o 25%.</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D021AA4"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39C3B2D" w14:textId="77777777" w:rsidTr="00AD495C">
        <w:trPr>
          <w:trHeight w:val="220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DA81577"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5. Uzgodnienie może skutkować obejściem obowiązku raportowania wynikającego z ustawy z dnia 9 marca 2017 r. o wymianie informacji podatkowych z innymi państwami lub równoważnych ustaw, umów lub porozumień w zakresie automatycznej wymiany informacji o rachunkach finansowych, włączając umowy lub porozumienia z państwami trzecimi lub wykorzystywać brak równoważnych przepisów, umów lub porozumień lub ich niewłaściwe wdrożenie.</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644C711C"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4B7BEA10" w14:textId="77777777" w:rsidTr="00952927">
        <w:trPr>
          <w:trHeight w:val="5244"/>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1EC9"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6. Występuje nieprzejrzysta struktura własności prawnej lub trudny do ustalenia jest beneficjent rzeczywisty z uwagi na wykorzystanie osób prawnych oraz jednostek organizacyjnych niemających osobowości prawnej, konstrukcji lub struktur prawnych:</w:t>
            </w:r>
          </w:p>
          <w:p w14:paraId="6F85055E" w14:textId="0D5F1DC0"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br/>
              <w:t xml:space="preserve">- które nie prowadzą znaczącej działalności gospodarczej </w:t>
            </w:r>
            <w:r w:rsidR="00952927">
              <w:rPr>
                <w:rFonts w:ascii="Times New Roman" w:hAnsi="Times New Roman"/>
                <w:color w:val="000000"/>
                <w:sz w:val="24"/>
                <w:szCs w:val="24"/>
              </w:rPr>
              <w:br/>
            </w:r>
            <w:r w:rsidRPr="00A751B7">
              <w:rPr>
                <w:rFonts w:ascii="Times New Roman" w:hAnsi="Times New Roman"/>
                <w:color w:val="000000"/>
                <w:sz w:val="24"/>
                <w:szCs w:val="24"/>
              </w:rPr>
              <w:t>z wykorzystaniem lokalu, personelu oraz wyposażenia wykorzystywanego w prowadzonej działalności gospodarczej,</w:t>
            </w:r>
          </w:p>
          <w:p w14:paraId="5D2BED32"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br/>
              <w:t>- które są zarejestrowane, zarządzane, znajdują się, są kontrolowane lub założone w państwie lub na terytorium innym niż państwo lub terytorium miejsca zamieszkania, siedziby lub zarządu beneficjenta rzeczywistego aktywów będących w posiadaniu takich osób prawnych oraz jednostek organizacyjnych niemających osobowości prawnej, konstrukcji lub struktur prawnych</w:t>
            </w:r>
          </w:p>
          <w:p w14:paraId="79376F5A"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br/>
              <w:t>- jeżeli nie można wskazać beneficjenta rzeczywistego osób prawnych oraz jednostek organizacyjnych niemających osobowości prawnej, konstrukcji lub struktur prawnych, w rozumieniu przepisów ustawy z dnia 1 marca 2018 r. o przeciwdziałaniu praniu pieniędzy oraz finansowaniu terroryzmu (Dz. U. poz. 723, 1075 i 1499).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7C7E1"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23908F11" w14:textId="77777777" w:rsidTr="00AD495C">
        <w:trPr>
          <w:trHeight w:val="240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5428" w14:textId="32C601D6"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xml:space="preserve">7. </w:t>
            </w:r>
            <w:r w:rsidR="00874317" w:rsidRPr="00A751B7">
              <w:rPr>
                <w:rFonts w:ascii="Times New Roman" w:hAnsi="Times New Roman"/>
                <w:color w:val="000000"/>
                <w:sz w:val="24"/>
                <w:szCs w:val="24"/>
              </w:rPr>
              <w:t>Gmina</w:t>
            </w:r>
            <w:r w:rsidRPr="00A751B7">
              <w:rPr>
                <w:rFonts w:ascii="Times New Roman" w:hAnsi="Times New Roman"/>
                <w:color w:val="000000"/>
                <w:sz w:val="24"/>
                <w:szCs w:val="24"/>
              </w:rPr>
              <w:t xml:space="preserve"> wykorzystuje wprowadzone jednostronnie w danym państwie uproszczenie w stosowaniu przepisów związanych z ustalaniem cen transferowych, przy czym nie uważa się za uproszczenie wprowadzone jednostronnie uproszczenia, które wynika bezpośrednio z Wytycznych Organizacji Współpracy Gospodarczej i Rozwoju w sprawie cen transferowych dla przedsiębiorstw wielonarodowych oraz administracji podatkowych, a także innych międzynarodowych regulacji, wytycznych lub rekomendacji w zakresie cen transferowych.</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DC7566"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44EB3EC7" w14:textId="77777777" w:rsidTr="00AD495C">
        <w:trPr>
          <w:trHeight w:val="6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BCD3DD0"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8. Dochodzi do przeniesienia praw do trudnych do wyceny wartości niematerialnych.</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BC94F13"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26D9BEE0" w14:textId="77777777" w:rsidTr="00AD495C">
        <w:trPr>
          <w:trHeight w:val="180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FD43EF3" w14:textId="45D6AD46"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lastRenderedPageBreak/>
              <w:t xml:space="preserve">9. Pomiędzy </w:t>
            </w:r>
            <w:r w:rsidR="00874317" w:rsidRPr="00A751B7">
              <w:rPr>
                <w:rFonts w:ascii="Times New Roman" w:hAnsi="Times New Roman"/>
                <w:color w:val="000000"/>
                <w:sz w:val="24"/>
                <w:szCs w:val="24"/>
              </w:rPr>
              <w:t>Gminą</w:t>
            </w:r>
            <w:r w:rsidRPr="00A751B7">
              <w:rPr>
                <w:rFonts w:ascii="Times New Roman" w:hAnsi="Times New Roman"/>
                <w:color w:val="000000"/>
                <w:sz w:val="24"/>
                <w:szCs w:val="24"/>
              </w:rPr>
              <w:t xml:space="preserve"> i podmiotami z nią powiązanymi dochodzi do przeniesienia funkcji, ryzyka lub aktywów, jeżeli przewidywany roczny wynik finansowy podmiotu przenoszącego lub podmiotów przenoszących przed odsetkami i opodatkowaniem (EBIT) w trzyletnim okresie po tym przeniesieniu wyniósłby mniej niż 50% przewidywanego rocznego EBIT, gdyby nie dokonano przeniesienia.</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C7F9DE8"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B0A077B" w14:textId="77777777" w:rsidTr="00AD495C">
        <w:trPr>
          <w:trHeight w:val="300"/>
        </w:trPr>
        <w:tc>
          <w:tcPr>
            <w:tcW w:w="72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7C58F1"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WYSTĄPIENIE INNEJ SZCZEGÓLNEJ CECHY ROZPOZNAWCZEJ</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5F6CC68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EAA7B50" w14:textId="77777777" w:rsidTr="00AD495C">
        <w:trPr>
          <w:trHeight w:val="1890"/>
        </w:trPr>
        <w:tc>
          <w:tcPr>
            <w:tcW w:w="7280" w:type="dxa"/>
            <w:gridSpan w:val="2"/>
            <w:tcBorders>
              <w:top w:val="nil"/>
              <w:left w:val="single" w:sz="4" w:space="0" w:color="auto"/>
              <w:bottom w:val="single" w:sz="4" w:space="0" w:color="auto"/>
              <w:right w:val="single" w:sz="4" w:space="0" w:color="auto"/>
            </w:tcBorders>
            <w:shd w:val="clear" w:color="auto" w:fill="auto"/>
            <w:vAlign w:val="center"/>
            <w:hideMark/>
          </w:tcPr>
          <w:p w14:paraId="7ACDE7FA" w14:textId="74925EE3"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xml:space="preserve">1. Wpływ na część odroczoną podatku dochodowego lub aktywa albo rezerwy z tytułu podatku odroczonego, wynikający lub oczekiwany w związku z wykonaniem uzgodnienia, jest dla </w:t>
            </w:r>
            <w:r w:rsidR="00874317" w:rsidRPr="00A751B7">
              <w:rPr>
                <w:rFonts w:ascii="Times New Roman" w:hAnsi="Times New Roman"/>
                <w:color w:val="000000"/>
                <w:sz w:val="24"/>
                <w:szCs w:val="24"/>
              </w:rPr>
              <w:t>Gminy</w:t>
            </w:r>
            <w:r w:rsidRPr="00A751B7">
              <w:rPr>
                <w:rFonts w:ascii="Times New Roman" w:hAnsi="Times New Roman"/>
                <w:color w:val="000000"/>
                <w:sz w:val="24"/>
                <w:szCs w:val="24"/>
              </w:rPr>
              <w:t xml:space="preserve"> istotny, w rozumieniu przepisów o rachunkowości oraz przekracza w trakcie roku kalendarzowego kwotę 5 000 000 zł</w:t>
            </w:r>
          </w:p>
        </w:tc>
        <w:tc>
          <w:tcPr>
            <w:tcW w:w="2071" w:type="dxa"/>
            <w:tcBorders>
              <w:top w:val="nil"/>
              <w:left w:val="nil"/>
              <w:bottom w:val="single" w:sz="4" w:space="0" w:color="auto"/>
              <w:right w:val="single" w:sz="4" w:space="0" w:color="auto"/>
            </w:tcBorders>
            <w:shd w:val="clear" w:color="auto" w:fill="auto"/>
            <w:noWrap/>
            <w:vAlign w:val="bottom"/>
            <w:hideMark/>
          </w:tcPr>
          <w:p w14:paraId="48494A0C"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8ACD9B9" w14:textId="77777777" w:rsidTr="00AD495C">
        <w:trPr>
          <w:trHeight w:val="1462"/>
        </w:trPr>
        <w:tc>
          <w:tcPr>
            <w:tcW w:w="7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97472" w14:textId="70005401"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 xml:space="preserve">2. </w:t>
            </w:r>
            <w:r w:rsidR="00874317" w:rsidRPr="00A751B7">
              <w:rPr>
                <w:rFonts w:ascii="Times New Roman" w:hAnsi="Times New Roman"/>
                <w:color w:val="000000"/>
                <w:sz w:val="24"/>
                <w:szCs w:val="24"/>
              </w:rPr>
              <w:t>Gmina</w:t>
            </w:r>
            <w:r w:rsidRPr="00A751B7">
              <w:rPr>
                <w:rFonts w:ascii="Times New Roman" w:hAnsi="Times New Roman"/>
                <w:color w:val="000000"/>
                <w:sz w:val="24"/>
                <w:szCs w:val="24"/>
              </w:rPr>
              <w:t>, jako płatnik podatku dochodowego byłaby zobowiązana do pobrania podatku przekraczającego w trakcie roku kalendarzowego kwotę 5 000 000 zł, jeżeli w odniesieniu do wypłat należności wynikających lub oczekiwanych w związku z wykonaniem uzgodnienia nie miałyby zastosowania właściwe umowy o unikaniu podwójnego opodatkowania lub zwolnienia podatkowe</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4FEB8"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0DB1AAAA" w14:textId="77777777" w:rsidTr="00AD495C">
        <w:trPr>
          <w:trHeight w:val="1695"/>
        </w:trPr>
        <w:tc>
          <w:tcPr>
            <w:tcW w:w="7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951DE"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3. Dochody (przychody) podatnika, o którym mowa w art. 3 ust. 2a (nierezydenta) ustawy z dnia 26 lipca 1991 r. o podatku dochodowym od osób fizycznych lub art. 3 ust. 2 ustawy z dnia 15 lutego 1992 r. o podatku dochodowym od osób prawnych, wynikające lub oczekiwane w związku z wykonaniem uzgodnienia, przekraczają łącznie w trakcie roku kalendarzowego kwotę 25 000 000 zł</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8C4F"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A4B25B3" w14:textId="77777777" w:rsidTr="00AD495C">
        <w:trPr>
          <w:trHeight w:val="3465"/>
        </w:trPr>
        <w:tc>
          <w:tcPr>
            <w:tcW w:w="7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CE7E3" w14:textId="77777777" w:rsidR="00AD495C" w:rsidRPr="00A751B7" w:rsidRDefault="00AD495C" w:rsidP="00AD495C">
            <w:pPr>
              <w:spacing w:after="0" w:line="240" w:lineRule="auto"/>
              <w:jc w:val="both"/>
              <w:rPr>
                <w:rFonts w:ascii="Times New Roman" w:hAnsi="Times New Roman"/>
                <w:color w:val="000000"/>
                <w:sz w:val="24"/>
                <w:szCs w:val="24"/>
              </w:rPr>
            </w:pPr>
            <w:r w:rsidRPr="00A751B7">
              <w:rPr>
                <w:rFonts w:ascii="Times New Roman" w:hAnsi="Times New Roman"/>
                <w:color w:val="000000"/>
                <w:sz w:val="24"/>
                <w:szCs w:val="24"/>
              </w:rPr>
              <w:t>4. Różnica pomiędzy polskim podatkiem dochodowym, który byłby należny w związku z wykonaniem uzgodnienia od korzystającego nieposiadającego siedziby, zarządu ani miejsca zamieszkania na terytorium Rzeczypospolitej Polskiej, gdyby był on podatnikiem, o którym mowa w art. 3 ust. 1 ustawy z dnia 26 lipca 1991 r. o podatku dochodowym od osób fizycznych lub art. 3 ust. 1 ustawy z dnia 15 lutego 1992 r. o podatku dochodowym od osób prawnych, a podlegającym faktycznej zapłacie podatkiem dochodowym w państwie siedziby, zarządu lub miejsca zamieszkania korzystającego w związku z wykonaniem uzgodnienia, przekracza łącznie w trakcie roku kalendarzowego kwotę 5 000 000 zł.</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6288EF24"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6FF213E6" w14:textId="77777777" w:rsidR="00AD495C" w:rsidRPr="00A751B7" w:rsidRDefault="00AD495C" w:rsidP="00AD495C">
      <w:pPr>
        <w:rPr>
          <w:rFonts w:ascii="Times New Roman" w:hAnsi="Times New Roman"/>
          <w:b/>
          <w:bCs/>
          <w:sz w:val="24"/>
          <w:szCs w:val="24"/>
        </w:rPr>
      </w:pPr>
    </w:p>
    <w:tbl>
      <w:tblPr>
        <w:tblW w:w="9351" w:type="dxa"/>
        <w:tblCellMar>
          <w:left w:w="70" w:type="dxa"/>
          <w:right w:w="70" w:type="dxa"/>
        </w:tblCellMar>
        <w:tblLook w:val="04A0" w:firstRow="1" w:lastRow="0" w:firstColumn="1" w:lastColumn="0" w:noHBand="0" w:noVBand="1"/>
      </w:tblPr>
      <w:tblGrid>
        <w:gridCol w:w="7280"/>
        <w:gridCol w:w="2071"/>
      </w:tblGrid>
      <w:tr w:rsidR="00AD495C" w:rsidRPr="00A751B7" w14:paraId="7C9475D6" w14:textId="77777777" w:rsidTr="00AD495C">
        <w:trPr>
          <w:trHeight w:val="315"/>
        </w:trPr>
        <w:tc>
          <w:tcPr>
            <w:tcW w:w="7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25086"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RODZAJ PODATKU, KTÓREGO DOTYCZY RAPORT</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4F07E2CB"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3EE359F"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667988C1"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podatek od towarów i usług</w:t>
            </w:r>
          </w:p>
        </w:tc>
        <w:tc>
          <w:tcPr>
            <w:tcW w:w="2071" w:type="dxa"/>
            <w:tcBorders>
              <w:top w:val="nil"/>
              <w:left w:val="nil"/>
              <w:bottom w:val="single" w:sz="4" w:space="0" w:color="auto"/>
              <w:right w:val="single" w:sz="4" w:space="0" w:color="auto"/>
            </w:tcBorders>
            <w:shd w:val="clear" w:color="auto" w:fill="auto"/>
            <w:noWrap/>
            <w:vAlign w:val="bottom"/>
            <w:hideMark/>
          </w:tcPr>
          <w:p w14:paraId="5F80313F"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69C0322"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748BF8A3"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podatek dochodowy od osób prawnych</w:t>
            </w:r>
          </w:p>
        </w:tc>
        <w:tc>
          <w:tcPr>
            <w:tcW w:w="2071" w:type="dxa"/>
            <w:tcBorders>
              <w:top w:val="nil"/>
              <w:left w:val="nil"/>
              <w:bottom w:val="single" w:sz="4" w:space="0" w:color="auto"/>
              <w:right w:val="single" w:sz="4" w:space="0" w:color="auto"/>
            </w:tcBorders>
            <w:shd w:val="clear" w:color="auto" w:fill="auto"/>
            <w:noWrap/>
            <w:vAlign w:val="bottom"/>
            <w:hideMark/>
          </w:tcPr>
          <w:p w14:paraId="38CE8A4A"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3253F70A"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0A312FC8"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podatek dochodowy od osób fizycznych</w:t>
            </w:r>
          </w:p>
        </w:tc>
        <w:tc>
          <w:tcPr>
            <w:tcW w:w="2071" w:type="dxa"/>
            <w:tcBorders>
              <w:top w:val="nil"/>
              <w:left w:val="nil"/>
              <w:bottom w:val="single" w:sz="4" w:space="0" w:color="auto"/>
              <w:right w:val="single" w:sz="4" w:space="0" w:color="auto"/>
            </w:tcBorders>
            <w:shd w:val="clear" w:color="auto" w:fill="auto"/>
            <w:noWrap/>
            <w:vAlign w:val="bottom"/>
            <w:hideMark/>
          </w:tcPr>
          <w:p w14:paraId="1C02CBDF"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25880C30"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5A3909FB"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lastRenderedPageBreak/>
              <w:t>podatek akcyzowy</w:t>
            </w:r>
          </w:p>
        </w:tc>
        <w:tc>
          <w:tcPr>
            <w:tcW w:w="2071" w:type="dxa"/>
            <w:tcBorders>
              <w:top w:val="nil"/>
              <w:left w:val="nil"/>
              <w:bottom w:val="single" w:sz="4" w:space="0" w:color="auto"/>
              <w:right w:val="single" w:sz="4" w:space="0" w:color="auto"/>
            </w:tcBorders>
            <w:shd w:val="clear" w:color="auto" w:fill="auto"/>
            <w:noWrap/>
            <w:vAlign w:val="bottom"/>
            <w:hideMark/>
          </w:tcPr>
          <w:p w14:paraId="5940C9BC"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A8E2E32"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6F484D93"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podatek od czynności cywilnoprawnych</w:t>
            </w:r>
          </w:p>
        </w:tc>
        <w:tc>
          <w:tcPr>
            <w:tcW w:w="2071" w:type="dxa"/>
            <w:tcBorders>
              <w:top w:val="nil"/>
              <w:left w:val="nil"/>
              <w:bottom w:val="single" w:sz="4" w:space="0" w:color="auto"/>
              <w:right w:val="single" w:sz="4" w:space="0" w:color="auto"/>
            </w:tcBorders>
            <w:shd w:val="clear" w:color="auto" w:fill="auto"/>
            <w:noWrap/>
            <w:vAlign w:val="bottom"/>
            <w:hideMark/>
          </w:tcPr>
          <w:p w14:paraId="43D4ECD3"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4AC66107"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1B8F2250"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podatek od nieruchomości</w:t>
            </w:r>
          </w:p>
        </w:tc>
        <w:tc>
          <w:tcPr>
            <w:tcW w:w="2071" w:type="dxa"/>
            <w:tcBorders>
              <w:top w:val="nil"/>
              <w:left w:val="nil"/>
              <w:bottom w:val="single" w:sz="4" w:space="0" w:color="auto"/>
              <w:right w:val="single" w:sz="4" w:space="0" w:color="auto"/>
            </w:tcBorders>
            <w:shd w:val="clear" w:color="auto" w:fill="auto"/>
            <w:noWrap/>
            <w:vAlign w:val="bottom"/>
            <w:hideMark/>
          </w:tcPr>
          <w:p w14:paraId="5D240AF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59037B93" w14:textId="77777777" w:rsidTr="00AD495C">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37853092"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podatek od środków transportu</w:t>
            </w:r>
          </w:p>
        </w:tc>
        <w:tc>
          <w:tcPr>
            <w:tcW w:w="2071" w:type="dxa"/>
            <w:tcBorders>
              <w:top w:val="nil"/>
              <w:left w:val="nil"/>
              <w:bottom w:val="single" w:sz="4" w:space="0" w:color="auto"/>
              <w:right w:val="single" w:sz="4" w:space="0" w:color="auto"/>
            </w:tcBorders>
            <w:shd w:val="clear" w:color="auto" w:fill="auto"/>
            <w:noWrap/>
            <w:vAlign w:val="bottom"/>
            <w:hideMark/>
          </w:tcPr>
          <w:p w14:paraId="0BA52184"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75A8A033" w14:textId="77777777" w:rsidR="00AD495C" w:rsidRPr="00A751B7" w:rsidRDefault="00AD495C" w:rsidP="00AD495C">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418"/>
      </w:tblGrid>
      <w:tr w:rsidR="00AD495C" w:rsidRPr="00A751B7" w14:paraId="5CC417DF" w14:textId="77777777" w:rsidTr="00AD495C">
        <w:trPr>
          <w:trHeight w:val="600"/>
        </w:trPr>
        <w:tc>
          <w:tcPr>
            <w:tcW w:w="7933" w:type="dxa"/>
            <w:shd w:val="clear" w:color="auto" w:fill="auto"/>
            <w:vAlign w:val="bottom"/>
            <w:hideMark/>
          </w:tcPr>
          <w:p w14:paraId="6116B0A6" w14:textId="77777777" w:rsidR="00AD495C" w:rsidRPr="00A751B7" w:rsidRDefault="00AD495C" w:rsidP="00AD495C">
            <w:pPr>
              <w:spacing w:after="0" w:line="240" w:lineRule="auto"/>
              <w:rPr>
                <w:rFonts w:ascii="Times New Roman" w:hAnsi="Times New Roman"/>
                <w:b/>
                <w:bCs/>
                <w:color w:val="000000"/>
                <w:sz w:val="24"/>
                <w:szCs w:val="24"/>
              </w:rPr>
            </w:pPr>
            <w:r w:rsidRPr="00A751B7">
              <w:rPr>
                <w:rFonts w:ascii="Times New Roman" w:hAnsi="Times New Roman"/>
                <w:b/>
                <w:bCs/>
                <w:color w:val="000000"/>
                <w:sz w:val="24"/>
                <w:szCs w:val="24"/>
              </w:rPr>
              <w:t>REKOMENDACJA ZASIĘGNIĘCIA OPINII U ZEWNĘTRZNEGO DORADCY PODATKOWEGO</w:t>
            </w:r>
          </w:p>
        </w:tc>
        <w:tc>
          <w:tcPr>
            <w:tcW w:w="1418" w:type="dxa"/>
            <w:shd w:val="clear" w:color="auto" w:fill="auto"/>
            <w:noWrap/>
            <w:vAlign w:val="bottom"/>
            <w:hideMark/>
          </w:tcPr>
          <w:p w14:paraId="3E83AE57"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65963691" w14:textId="77777777" w:rsidTr="00AD495C">
        <w:trPr>
          <w:trHeight w:val="600"/>
        </w:trPr>
        <w:tc>
          <w:tcPr>
            <w:tcW w:w="7933" w:type="dxa"/>
            <w:shd w:val="clear" w:color="auto" w:fill="auto"/>
            <w:vAlign w:val="bottom"/>
            <w:hideMark/>
          </w:tcPr>
          <w:p w14:paraId="69D49ECD"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rekomendowane jest wystąpienie o zasięgnięcie opinii, dotyczącej raportowanego uzgodnienia, u zewnętrznego doradcy podatkowego</w:t>
            </w:r>
          </w:p>
        </w:tc>
        <w:tc>
          <w:tcPr>
            <w:tcW w:w="1418" w:type="dxa"/>
            <w:shd w:val="clear" w:color="auto" w:fill="auto"/>
            <w:noWrap/>
            <w:vAlign w:val="bottom"/>
            <w:hideMark/>
          </w:tcPr>
          <w:p w14:paraId="1CDD01AE"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r w:rsidR="00AD495C" w:rsidRPr="00A751B7" w14:paraId="072C6123" w14:textId="77777777" w:rsidTr="00AD495C">
        <w:trPr>
          <w:trHeight w:val="600"/>
        </w:trPr>
        <w:tc>
          <w:tcPr>
            <w:tcW w:w="7933" w:type="dxa"/>
            <w:shd w:val="clear" w:color="auto" w:fill="auto"/>
            <w:vAlign w:val="bottom"/>
            <w:hideMark/>
          </w:tcPr>
          <w:p w14:paraId="4EB84805"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nie jest rekomendowane wystąpienie o zasięgnięcie opinii, dotyczącej raportowanego uzgodnienia, u zewnętrznego doradcy podatkowego</w:t>
            </w:r>
          </w:p>
        </w:tc>
        <w:tc>
          <w:tcPr>
            <w:tcW w:w="1418" w:type="dxa"/>
            <w:shd w:val="clear" w:color="auto" w:fill="auto"/>
            <w:noWrap/>
            <w:vAlign w:val="bottom"/>
            <w:hideMark/>
          </w:tcPr>
          <w:p w14:paraId="0EAFBE83" w14:textId="77777777" w:rsidR="00AD495C" w:rsidRPr="00A751B7" w:rsidRDefault="00AD495C" w:rsidP="00AD495C">
            <w:pPr>
              <w:spacing w:after="0" w:line="240" w:lineRule="auto"/>
              <w:rPr>
                <w:rFonts w:ascii="Times New Roman" w:hAnsi="Times New Roman"/>
                <w:color w:val="000000"/>
                <w:sz w:val="24"/>
                <w:szCs w:val="24"/>
              </w:rPr>
            </w:pPr>
            <w:r w:rsidRPr="00A751B7">
              <w:rPr>
                <w:rFonts w:ascii="Times New Roman" w:hAnsi="Times New Roman"/>
                <w:color w:val="000000"/>
                <w:sz w:val="24"/>
                <w:szCs w:val="24"/>
              </w:rPr>
              <w:t> </w:t>
            </w:r>
          </w:p>
        </w:tc>
      </w:tr>
    </w:tbl>
    <w:p w14:paraId="0758AB5C" w14:textId="77777777" w:rsidR="00AD495C" w:rsidRPr="00A751B7" w:rsidRDefault="00AD495C" w:rsidP="00AD495C">
      <w:pPr>
        <w:rPr>
          <w:rFonts w:ascii="Times New Roman" w:hAnsi="Times New Roman"/>
          <w:b/>
          <w:bCs/>
          <w:sz w:val="24"/>
          <w:szCs w:val="24"/>
        </w:rPr>
      </w:pPr>
    </w:p>
    <w:p w14:paraId="6FB2A376" w14:textId="77777777" w:rsidR="00AD495C" w:rsidRPr="00A751B7" w:rsidRDefault="00AD495C" w:rsidP="00AD495C">
      <w:pPr>
        <w:rPr>
          <w:rFonts w:ascii="Times New Roman" w:hAnsi="Times New Roman"/>
          <w:b/>
          <w:bCs/>
          <w:sz w:val="24"/>
          <w:szCs w:val="24"/>
          <w:u w:val="single"/>
        </w:rPr>
      </w:pPr>
      <w:r w:rsidRPr="00A751B7">
        <w:rPr>
          <w:rFonts w:ascii="Times New Roman" w:hAnsi="Times New Roman"/>
          <w:b/>
          <w:bCs/>
          <w:sz w:val="24"/>
          <w:szCs w:val="24"/>
          <w:u w:val="single"/>
        </w:rPr>
        <w:t>OPIS RAPORTOWANEGO UZGODNIENIA</w:t>
      </w:r>
    </w:p>
    <w:p w14:paraId="3335EB2A" w14:textId="77777777" w:rsidR="00AD495C" w:rsidRPr="00A751B7" w:rsidRDefault="00AD495C" w:rsidP="00AD495C">
      <w:pPr>
        <w:rPr>
          <w:rFonts w:ascii="Times New Roman" w:hAnsi="Times New Roman"/>
          <w:b/>
          <w:bCs/>
          <w:sz w:val="24"/>
          <w:szCs w:val="24"/>
        </w:rPr>
      </w:pPr>
      <w:r w:rsidRPr="00A751B7">
        <w:rPr>
          <w:rFonts w:ascii="Times New Roman" w:hAnsi="Times New Roman"/>
          <w:sz w:val="24"/>
          <w:szCs w:val="24"/>
        </w:rPr>
        <w:t>……………………………………………………………………………………………………………………………………………………….……………………………………………………………………………………………………………………………………………………….……………………………………………………………………………………………………………………………………………………….……………………………………………………………………………………………………………………………………………………….……………………………………………………………………………………………………………………………………………………….……………………………………………………………………………………………………………………………………………………….……………………………………………………………………………………………………………………………………………………….……………………………………………………………………………………………………………………………………………………….……………………………………………………………………………………………………………………………………………………….……………………………………………………………………………………………………………………………………………………….……………………………………………………………………………………………………………………………………………………….……………………………………………………………………………………………………………………………………………………….……………………………………………………………………………………………………………………………………………………….……………………………………………………………………………………………………………………………………………………….……………………………………………………………………………………………………………………………………………………….……………………………………………………………………………………………………………………………………………………….……………………………………………………………………………………………………………………………………………………….……………………………………………………………………………………………………………………………………………………….</w:t>
      </w:r>
    </w:p>
    <w:p w14:paraId="368B897E" w14:textId="77777777" w:rsidR="00AD495C" w:rsidRPr="00A751B7" w:rsidRDefault="00AD495C" w:rsidP="00AD495C">
      <w:pPr>
        <w:rPr>
          <w:rFonts w:ascii="Times New Roman" w:hAnsi="Times New Roman"/>
          <w:b/>
          <w:bCs/>
          <w:sz w:val="24"/>
          <w:szCs w:val="24"/>
        </w:rPr>
      </w:pPr>
    </w:p>
    <w:p w14:paraId="22267B72" w14:textId="77777777" w:rsidR="00AD495C" w:rsidRPr="00A751B7" w:rsidRDefault="00AD495C" w:rsidP="00AD495C">
      <w:pPr>
        <w:rPr>
          <w:rFonts w:ascii="Times New Roman" w:hAnsi="Times New Roman"/>
          <w:b/>
          <w:bCs/>
          <w:sz w:val="24"/>
          <w:szCs w:val="24"/>
        </w:rPr>
      </w:pPr>
    </w:p>
    <w:p w14:paraId="395A81A2" w14:textId="77777777" w:rsidR="00AD495C" w:rsidRPr="00A751B7" w:rsidRDefault="00AD495C" w:rsidP="00AD495C">
      <w:pPr>
        <w:rPr>
          <w:rFonts w:ascii="Times New Roman" w:hAnsi="Times New Roman"/>
          <w:b/>
          <w:bCs/>
          <w:sz w:val="24"/>
          <w:szCs w:val="24"/>
        </w:rPr>
      </w:pPr>
    </w:p>
    <w:p w14:paraId="602BE6B0" w14:textId="79FF29B9" w:rsidR="00AD495C" w:rsidRPr="00A751B7" w:rsidRDefault="00AD495C" w:rsidP="00AD495C">
      <w:pPr>
        <w:ind w:left="4320" w:firstLine="720"/>
        <w:rPr>
          <w:rFonts w:ascii="Times New Roman" w:hAnsi="Times New Roman"/>
          <w:sz w:val="24"/>
          <w:szCs w:val="24"/>
        </w:rPr>
      </w:pPr>
      <w:bookmarkStart w:id="3" w:name="_Hlk14360331"/>
      <w:r w:rsidRPr="00A751B7">
        <w:rPr>
          <w:rFonts w:ascii="Times New Roman" w:hAnsi="Times New Roman"/>
          <w:sz w:val="24"/>
          <w:szCs w:val="24"/>
        </w:rPr>
        <w:t>podpis osoby sporządzającej raport</w:t>
      </w:r>
      <w:r w:rsidR="003D27A6" w:rsidRPr="00A751B7">
        <w:rPr>
          <w:rFonts w:ascii="Times New Roman" w:hAnsi="Times New Roman"/>
          <w:sz w:val="24"/>
          <w:szCs w:val="24"/>
        </w:rPr>
        <w:t xml:space="preserve"> </w:t>
      </w:r>
    </w:p>
    <w:p w14:paraId="52D487E6" w14:textId="650BBAED" w:rsidR="003D27A6" w:rsidRPr="00A751B7" w:rsidRDefault="003D27A6" w:rsidP="00AD495C">
      <w:pPr>
        <w:ind w:left="4320" w:firstLine="720"/>
        <w:rPr>
          <w:rFonts w:ascii="Times New Roman" w:hAnsi="Times New Roman"/>
          <w:sz w:val="24"/>
          <w:szCs w:val="24"/>
        </w:rPr>
      </w:pPr>
      <w:r w:rsidRPr="00A751B7">
        <w:rPr>
          <w:rFonts w:ascii="Times New Roman" w:hAnsi="Times New Roman"/>
          <w:sz w:val="24"/>
          <w:szCs w:val="24"/>
        </w:rPr>
        <w:t>(pracownik informujący)</w:t>
      </w:r>
    </w:p>
    <w:p w14:paraId="0F3DC8AE" w14:textId="77777777" w:rsidR="00AD495C" w:rsidRPr="00A751B7" w:rsidRDefault="00AD495C" w:rsidP="00AD495C">
      <w:pPr>
        <w:ind w:left="4320" w:firstLine="720"/>
        <w:rPr>
          <w:rFonts w:ascii="Times New Roman" w:hAnsi="Times New Roman"/>
          <w:sz w:val="24"/>
          <w:szCs w:val="24"/>
        </w:rPr>
      </w:pPr>
    </w:p>
    <w:p w14:paraId="50486D6A" w14:textId="77777777" w:rsidR="00AD495C" w:rsidRPr="00A751B7" w:rsidRDefault="00AD495C" w:rsidP="00AD495C">
      <w:pPr>
        <w:ind w:left="4320" w:firstLine="720"/>
        <w:rPr>
          <w:rFonts w:ascii="Times New Roman" w:hAnsi="Times New Roman"/>
          <w:sz w:val="24"/>
          <w:szCs w:val="24"/>
        </w:rPr>
      </w:pPr>
      <w:r w:rsidRPr="00A751B7">
        <w:rPr>
          <w:rFonts w:ascii="Times New Roman" w:hAnsi="Times New Roman"/>
          <w:sz w:val="24"/>
          <w:szCs w:val="24"/>
        </w:rPr>
        <w:t>………………………………………………………</w:t>
      </w:r>
    </w:p>
    <w:bookmarkEnd w:id="3"/>
    <w:p w14:paraId="059A49D0" w14:textId="77777777" w:rsidR="00AD495C" w:rsidRPr="00A751B7" w:rsidRDefault="00AD495C" w:rsidP="00AD495C">
      <w:pPr>
        <w:ind w:left="4320" w:firstLine="720"/>
        <w:rPr>
          <w:rFonts w:ascii="Times New Roman" w:hAnsi="Times New Roman"/>
          <w:sz w:val="24"/>
          <w:szCs w:val="24"/>
        </w:rPr>
      </w:pPr>
    </w:p>
    <w:p w14:paraId="42901B35" w14:textId="77777777" w:rsidR="003D27A6" w:rsidRPr="00A751B7" w:rsidRDefault="00AD495C" w:rsidP="003D27A6">
      <w:pPr>
        <w:ind w:left="5040"/>
        <w:rPr>
          <w:rFonts w:ascii="Times New Roman" w:hAnsi="Times New Roman"/>
          <w:sz w:val="24"/>
          <w:szCs w:val="24"/>
        </w:rPr>
      </w:pPr>
      <w:r w:rsidRPr="00A751B7">
        <w:rPr>
          <w:rFonts w:ascii="Times New Roman" w:hAnsi="Times New Roman"/>
          <w:sz w:val="24"/>
          <w:szCs w:val="24"/>
        </w:rPr>
        <w:t>podpis osoby akceptującej raport</w:t>
      </w:r>
      <w:r w:rsidR="003D27A6" w:rsidRPr="00A751B7">
        <w:rPr>
          <w:rFonts w:ascii="Times New Roman" w:hAnsi="Times New Roman"/>
          <w:sz w:val="24"/>
          <w:szCs w:val="24"/>
        </w:rPr>
        <w:t xml:space="preserve"> </w:t>
      </w:r>
    </w:p>
    <w:p w14:paraId="0B0E5CEC" w14:textId="4CF087A1" w:rsidR="00AD495C" w:rsidRPr="00A751B7" w:rsidRDefault="003D27A6" w:rsidP="003D27A6">
      <w:pPr>
        <w:ind w:left="5040"/>
        <w:rPr>
          <w:rFonts w:ascii="Times New Roman" w:hAnsi="Times New Roman"/>
          <w:sz w:val="24"/>
          <w:szCs w:val="24"/>
        </w:rPr>
      </w:pPr>
      <w:r w:rsidRPr="00A751B7">
        <w:rPr>
          <w:rFonts w:ascii="Times New Roman" w:hAnsi="Times New Roman"/>
          <w:sz w:val="24"/>
          <w:szCs w:val="24"/>
        </w:rPr>
        <w:t>(inspektor ds. schematów podatkowych)</w:t>
      </w:r>
    </w:p>
    <w:p w14:paraId="410F9197" w14:textId="77777777" w:rsidR="00AD495C" w:rsidRPr="00A751B7" w:rsidRDefault="00AD495C" w:rsidP="00AD495C">
      <w:pPr>
        <w:ind w:left="4320" w:firstLine="720"/>
        <w:rPr>
          <w:rFonts w:ascii="Times New Roman" w:hAnsi="Times New Roman"/>
          <w:sz w:val="24"/>
          <w:szCs w:val="24"/>
        </w:rPr>
      </w:pPr>
    </w:p>
    <w:p w14:paraId="0D512F1E" w14:textId="77777777" w:rsidR="00AD495C" w:rsidRPr="00A751B7" w:rsidRDefault="00AD495C" w:rsidP="00AD495C">
      <w:pPr>
        <w:ind w:left="4320" w:firstLine="720"/>
        <w:rPr>
          <w:rFonts w:ascii="Times New Roman" w:hAnsi="Times New Roman"/>
          <w:sz w:val="24"/>
          <w:szCs w:val="24"/>
        </w:rPr>
      </w:pPr>
      <w:r w:rsidRPr="00A751B7">
        <w:rPr>
          <w:rFonts w:ascii="Times New Roman" w:hAnsi="Times New Roman"/>
          <w:sz w:val="24"/>
          <w:szCs w:val="24"/>
        </w:rPr>
        <w:t>………………………………………………………</w:t>
      </w:r>
    </w:p>
    <w:p w14:paraId="1C1B90F6" w14:textId="77777777" w:rsidR="00AD495C" w:rsidRPr="00A751B7" w:rsidRDefault="00AD495C" w:rsidP="00F5139B">
      <w:pPr>
        <w:spacing w:after="0"/>
        <w:ind w:left="6663"/>
        <w:jc w:val="both"/>
        <w:rPr>
          <w:rFonts w:ascii="Times New Roman" w:hAnsi="Times New Roman"/>
          <w:sz w:val="24"/>
          <w:szCs w:val="24"/>
        </w:rPr>
      </w:pPr>
    </w:p>
    <w:bookmarkEnd w:id="1"/>
    <w:bookmarkEnd w:id="2"/>
    <w:p w14:paraId="7F5C7C15" w14:textId="1A113488" w:rsidR="00AD495C" w:rsidRPr="00A751B7" w:rsidRDefault="00AD495C">
      <w:pPr>
        <w:rPr>
          <w:rFonts w:ascii="Times New Roman" w:hAnsi="Times New Roman"/>
          <w:sz w:val="24"/>
          <w:szCs w:val="24"/>
        </w:rPr>
      </w:pPr>
    </w:p>
    <w:sectPr w:rsidR="00AD495C" w:rsidRPr="00A751B7" w:rsidSect="00952927">
      <w:footerReference w:type="default" r:id="rId8"/>
      <w:pgSz w:w="12240" w:h="15840"/>
      <w:pgMar w:top="1440" w:right="1080" w:bottom="1440" w:left="1080"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D5FA" w14:textId="77777777" w:rsidR="003C2AAA" w:rsidRDefault="003C2AAA" w:rsidP="00917D0C">
      <w:pPr>
        <w:spacing w:after="0" w:line="240" w:lineRule="auto"/>
      </w:pPr>
      <w:r>
        <w:separator/>
      </w:r>
    </w:p>
  </w:endnote>
  <w:endnote w:type="continuationSeparator" w:id="0">
    <w:p w14:paraId="1410AE3F" w14:textId="77777777" w:rsidR="003C2AAA" w:rsidRDefault="003C2AAA" w:rsidP="0091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529198"/>
      <w:docPartObj>
        <w:docPartGallery w:val="Page Numbers (Bottom of Page)"/>
        <w:docPartUnique/>
      </w:docPartObj>
    </w:sdtPr>
    <w:sdtEndPr/>
    <w:sdtContent>
      <w:p w14:paraId="7AECB6A7" w14:textId="69AD6174" w:rsidR="004C5000" w:rsidRDefault="004C5000">
        <w:pPr>
          <w:pStyle w:val="Stopka"/>
          <w:jc w:val="right"/>
        </w:pPr>
        <w:r>
          <w:fldChar w:fldCharType="begin"/>
        </w:r>
        <w:r>
          <w:instrText>PAGE   \* MERGEFORMAT</w:instrText>
        </w:r>
        <w:r>
          <w:fldChar w:fldCharType="separate"/>
        </w:r>
        <w:r>
          <w:t>2</w:t>
        </w:r>
        <w:r>
          <w:fldChar w:fldCharType="end"/>
        </w:r>
      </w:p>
    </w:sdtContent>
  </w:sdt>
  <w:p w14:paraId="4FA38481" w14:textId="77777777" w:rsidR="004C5000" w:rsidRDefault="004C5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77FB" w14:textId="77777777" w:rsidR="003C2AAA" w:rsidRDefault="003C2AAA" w:rsidP="00917D0C">
      <w:pPr>
        <w:spacing w:after="0" w:line="240" w:lineRule="auto"/>
      </w:pPr>
      <w:r>
        <w:separator/>
      </w:r>
    </w:p>
  </w:footnote>
  <w:footnote w:type="continuationSeparator" w:id="0">
    <w:p w14:paraId="43843CD0" w14:textId="77777777" w:rsidR="003C2AAA" w:rsidRDefault="003C2AAA" w:rsidP="0091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3F"/>
    <w:multiLevelType w:val="hybridMultilevel"/>
    <w:tmpl w:val="A2E48C46"/>
    <w:lvl w:ilvl="0" w:tplc="33CC9D0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 w15:restartNumberingAfterBreak="0">
    <w:nsid w:val="068C57E1"/>
    <w:multiLevelType w:val="hybridMultilevel"/>
    <w:tmpl w:val="559831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220E17"/>
    <w:multiLevelType w:val="hybridMultilevel"/>
    <w:tmpl w:val="60F06244"/>
    <w:lvl w:ilvl="0" w:tplc="04C425D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C599E"/>
    <w:multiLevelType w:val="hybridMultilevel"/>
    <w:tmpl w:val="2C1A39F6"/>
    <w:lvl w:ilvl="0" w:tplc="0415000F">
      <w:start w:val="1"/>
      <w:numFmt w:val="decimal"/>
      <w:lvlText w:val="%1."/>
      <w:lvlJc w:val="left"/>
      <w:pPr>
        <w:ind w:left="360" w:hanging="360"/>
      </w:pPr>
      <w:rPr>
        <w:rFonts w:cs="Times New Roman" w:hint="default"/>
      </w:rPr>
    </w:lvl>
    <w:lvl w:ilvl="1" w:tplc="27823404">
      <w:start w:val="1"/>
      <w:numFmt w:val="decimal"/>
      <w:lvlText w:val="%2)"/>
      <w:lvlJc w:val="left"/>
      <w:pPr>
        <w:ind w:left="1110" w:hanging="390"/>
      </w:pPr>
      <w:rPr>
        <w:rFonts w:hint="default"/>
      </w:rPr>
    </w:lvl>
    <w:lvl w:ilvl="2" w:tplc="04C425D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B527E0B"/>
    <w:multiLevelType w:val="multilevel"/>
    <w:tmpl w:val="3482EE74"/>
    <w:lvl w:ilvl="0">
      <w:start w:val="1"/>
      <w:numFmt w:val="decimal"/>
      <w:lvlText w:val="%1."/>
      <w:lvlJc w:val="left"/>
      <w:pPr>
        <w:ind w:left="360" w:hanging="360"/>
      </w:pPr>
      <w:rPr>
        <w:rFonts w:asciiTheme="minorHAnsi" w:hAnsiTheme="minorHAnsi" w:cstheme="minorHAnsi" w:hint="default"/>
        <w:b/>
        <w:bCs/>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A7F23"/>
    <w:multiLevelType w:val="hybridMultilevel"/>
    <w:tmpl w:val="78220EE0"/>
    <w:lvl w:ilvl="0" w:tplc="33CC9D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B8629B"/>
    <w:multiLevelType w:val="hybridMultilevel"/>
    <w:tmpl w:val="2BEED6B8"/>
    <w:lvl w:ilvl="0" w:tplc="33CC9D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6A5694F"/>
    <w:multiLevelType w:val="hybridMultilevel"/>
    <w:tmpl w:val="EEC23F7E"/>
    <w:lvl w:ilvl="0" w:tplc="DA6AA6D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B481E"/>
    <w:multiLevelType w:val="hybridMultilevel"/>
    <w:tmpl w:val="DDB85DA2"/>
    <w:lvl w:ilvl="0" w:tplc="6406D948">
      <w:start w:val="1"/>
      <w:numFmt w:val="bullet"/>
      <w:lvlText w:val="•"/>
      <w:lvlJc w:val="left"/>
      <w:pPr>
        <w:tabs>
          <w:tab w:val="num" w:pos="720"/>
        </w:tabs>
        <w:ind w:left="720" w:hanging="360"/>
      </w:pPr>
      <w:rPr>
        <w:rFonts w:ascii="Arial" w:hAnsi="Arial" w:hint="default"/>
      </w:rPr>
    </w:lvl>
    <w:lvl w:ilvl="1" w:tplc="19E827AA" w:tentative="1">
      <w:start w:val="1"/>
      <w:numFmt w:val="bullet"/>
      <w:lvlText w:val="•"/>
      <w:lvlJc w:val="left"/>
      <w:pPr>
        <w:tabs>
          <w:tab w:val="num" w:pos="1440"/>
        </w:tabs>
        <w:ind w:left="1440" w:hanging="360"/>
      </w:pPr>
      <w:rPr>
        <w:rFonts w:ascii="Arial" w:hAnsi="Arial" w:hint="default"/>
      </w:rPr>
    </w:lvl>
    <w:lvl w:ilvl="2" w:tplc="00EA7628" w:tentative="1">
      <w:start w:val="1"/>
      <w:numFmt w:val="bullet"/>
      <w:lvlText w:val="•"/>
      <w:lvlJc w:val="left"/>
      <w:pPr>
        <w:tabs>
          <w:tab w:val="num" w:pos="2160"/>
        </w:tabs>
        <w:ind w:left="2160" w:hanging="360"/>
      </w:pPr>
      <w:rPr>
        <w:rFonts w:ascii="Arial" w:hAnsi="Arial" w:hint="default"/>
      </w:rPr>
    </w:lvl>
    <w:lvl w:ilvl="3" w:tplc="678009E6" w:tentative="1">
      <w:start w:val="1"/>
      <w:numFmt w:val="bullet"/>
      <w:lvlText w:val="•"/>
      <w:lvlJc w:val="left"/>
      <w:pPr>
        <w:tabs>
          <w:tab w:val="num" w:pos="2880"/>
        </w:tabs>
        <w:ind w:left="2880" w:hanging="360"/>
      </w:pPr>
      <w:rPr>
        <w:rFonts w:ascii="Arial" w:hAnsi="Arial" w:hint="default"/>
      </w:rPr>
    </w:lvl>
    <w:lvl w:ilvl="4" w:tplc="17CA2526" w:tentative="1">
      <w:start w:val="1"/>
      <w:numFmt w:val="bullet"/>
      <w:lvlText w:val="•"/>
      <w:lvlJc w:val="left"/>
      <w:pPr>
        <w:tabs>
          <w:tab w:val="num" w:pos="3600"/>
        </w:tabs>
        <w:ind w:left="3600" w:hanging="360"/>
      </w:pPr>
      <w:rPr>
        <w:rFonts w:ascii="Arial" w:hAnsi="Arial" w:hint="default"/>
      </w:rPr>
    </w:lvl>
    <w:lvl w:ilvl="5" w:tplc="A0D233E6" w:tentative="1">
      <w:start w:val="1"/>
      <w:numFmt w:val="bullet"/>
      <w:lvlText w:val="•"/>
      <w:lvlJc w:val="left"/>
      <w:pPr>
        <w:tabs>
          <w:tab w:val="num" w:pos="4320"/>
        </w:tabs>
        <w:ind w:left="4320" w:hanging="360"/>
      </w:pPr>
      <w:rPr>
        <w:rFonts w:ascii="Arial" w:hAnsi="Arial" w:hint="default"/>
      </w:rPr>
    </w:lvl>
    <w:lvl w:ilvl="6" w:tplc="84A07736" w:tentative="1">
      <w:start w:val="1"/>
      <w:numFmt w:val="bullet"/>
      <w:lvlText w:val="•"/>
      <w:lvlJc w:val="left"/>
      <w:pPr>
        <w:tabs>
          <w:tab w:val="num" w:pos="5040"/>
        </w:tabs>
        <w:ind w:left="5040" w:hanging="360"/>
      </w:pPr>
      <w:rPr>
        <w:rFonts w:ascii="Arial" w:hAnsi="Arial" w:hint="default"/>
      </w:rPr>
    </w:lvl>
    <w:lvl w:ilvl="7" w:tplc="BF060512" w:tentative="1">
      <w:start w:val="1"/>
      <w:numFmt w:val="bullet"/>
      <w:lvlText w:val="•"/>
      <w:lvlJc w:val="left"/>
      <w:pPr>
        <w:tabs>
          <w:tab w:val="num" w:pos="5760"/>
        </w:tabs>
        <w:ind w:left="5760" w:hanging="360"/>
      </w:pPr>
      <w:rPr>
        <w:rFonts w:ascii="Arial" w:hAnsi="Arial" w:hint="default"/>
      </w:rPr>
    </w:lvl>
    <w:lvl w:ilvl="8" w:tplc="C9BA77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DE6E39"/>
    <w:multiLevelType w:val="hybridMultilevel"/>
    <w:tmpl w:val="48D0E0C0"/>
    <w:lvl w:ilvl="0" w:tplc="DD6893BC">
      <w:start w:val="1"/>
      <w:numFmt w:val="lowerLetter"/>
      <w:lvlText w:val="%1)"/>
      <w:lvlJc w:val="left"/>
      <w:pPr>
        <w:ind w:left="791" w:hanging="360"/>
      </w:pPr>
      <w:rPr>
        <w:rFonts w:hint="default"/>
        <w:b w:val="0"/>
        <w:bCs/>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 w15:restartNumberingAfterBreak="0">
    <w:nsid w:val="23DF587F"/>
    <w:multiLevelType w:val="multilevel"/>
    <w:tmpl w:val="2E586DC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24214576"/>
    <w:multiLevelType w:val="hybridMultilevel"/>
    <w:tmpl w:val="2662026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5CD5FDD"/>
    <w:multiLevelType w:val="hybridMultilevel"/>
    <w:tmpl w:val="E786C5D8"/>
    <w:lvl w:ilvl="0" w:tplc="33CC9D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972477B"/>
    <w:multiLevelType w:val="hybridMultilevel"/>
    <w:tmpl w:val="1D1E46FE"/>
    <w:lvl w:ilvl="0" w:tplc="33CC9D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2045AE"/>
    <w:multiLevelType w:val="hybridMultilevel"/>
    <w:tmpl w:val="DD88488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E6D5A7D"/>
    <w:multiLevelType w:val="hybridMultilevel"/>
    <w:tmpl w:val="9E048B1C"/>
    <w:lvl w:ilvl="0" w:tplc="26B2C8A6">
      <w:start w:val="1"/>
      <w:numFmt w:val="decimal"/>
      <w:lvlText w:val="%1."/>
      <w:lvlJc w:val="left"/>
      <w:pPr>
        <w:ind w:left="502" w:hanging="360"/>
      </w:pPr>
      <w:rPr>
        <w:rFonts w:hint="default"/>
        <w:b w:val="0"/>
      </w:rPr>
    </w:lvl>
    <w:lvl w:ilvl="1" w:tplc="13F056DA">
      <w:start w:val="1"/>
      <w:numFmt w:val="decimal"/>
      <w:lvlText w:val="%2)"/>
      <w:lvlJc w:val="left"/>
      <w:pPr>
        <w:ind w:left="1237" w:hanging="375"/>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F5F7C42"/>
    <w:multiLevelType w:val="hybridMultilevel"/>
    <w:tmpl w:val="A7E46D1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8965B5"/>
    <w:multiLevelType w:val="hybridMultilevel"/>
    <w:tmpl w:val="25B013B8"/>
    <w:lvl w:ilvl="0" w:tplc="04150017">
      <w:start w:val="1"/>
      <w:numFmt w:val="lowerLetter"/>
      <w:lvlText w:val="%1)"/>
      <w:lvlJc w:val="left"/>
      <w:pPr>
        <w:ind w:left="720" w:hanging="360"/>
      </w:pPr>
    </w:lvl>
    <w:lvl w:ilvl="1" w:tplc="04C425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173"/>
    <w:multiLevelType w:val="hybridMultilevel"/>
    <w:tmpl w:val="FF342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764E9"/>
    <w:multiLevelType w:val="hybridMultilevel"/>
    <w:tmpl w:val="FE2695A0"/>
    <w:lvl w:ilvl="0" w:tplc="0F76A2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D75E5F"/>
    <w:multiLevelType w:val="hybridMultilevel"/>
    <w:tmpl w:val="9AAC3442"/>
    <w:lvl w:ilvl="0" w:tplc="273C72E6">
      <w:start w:val="1"/>
      <w:numFmt w:val="decimal"/>
      <w:lvlText w:val="%1."/>
      <w:lvlJc w:val="left"/>
      <w:pPr>
        <w:ind w:left="360" w:hanging="360"/>
      </w:pPr>
      <w:rPr>
        <w:b/>
      </w:rPr>
    </w:lvl>
    <w:lvl w:ilvl="1" w:tplc="2F8EA8E2">
      <w:start w:val="1"/>
      <w:numFmt w:val="lowerLetter"/>
      <w:lvlText w:val="%2."/>
      <w:lvlJc w:val="left"/>
      <w:pPr>
        <w:ind w:left="644"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2454D3"/>
    <w:multiLevelType w:val="hybridMultilevel"/>
    <w:tmpl w:val="C76885EA"/>
    <w:lvl w:ilvl="0" w:tplc="33CC9D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46CA68FB"/>
    <w:multiLevelType w:val="hybridMultilevel"/>
    <w:tmpl w:val="228CC0D0"/>
    <w:lvl w:ilvl="0" w:tplc="F6CA33E4">
      <w:start w:val="1"/>
      <w:numFmt w:val="lowerLetter"/>
      <w:lvlText w:val="%1)"/>
      <w:lvlJc w:val="left"/>
      <w:pPr>
        <w:ind w:left="792" w:hanging="360"/>
      </w:p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3" w15:restartNumberingAfterBreak="0">
    <w:nsid w:val="46E86838"/>
    <w:multiLevelType w:val="hybridMultilevel"/>
    <w:tmpl w:val="E4FAF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769E1"/>
    <w:multiLevelType w:val="hybridMultilevel"/>
    <w:tmpl w:val="99F27E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505E96D6">
      <w:start w:val="1"/>
      <w:numFmt w:val="lowerLetter"/>
      <w:lvlText w:val="%3)"/>
      <w:lvlJc w:val="left"/>
      <w:pPr>
        <w:ind w:left="1069" w:hanging="360"/>
      </w:pPr>
      <w:rPr>
        <w:rFonts w:hint="default"/>
      </w:rPr>
    </w:lvl>
    <w:lvl w:ilvl="3" w:tplc="A39AE920">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9446B4C"/>
    <w:multiLevelType w:val="multilevel"/>
    <w:tmpl w:val="A792218C"/>
    <w:lvl w:ilvl="0">
      <w:start w:val="3"/>
      <w:numFmt w:val="decimal"/>
      <w:lvlText w:val="%1."/>
      <w:lvlJc w:val="left"/>
      <w:pPr>
        <w:ind w:left="36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4A56023D"/>
    <w:multiLevelType w:val="hybridMultilevel"/>
    <w:tmpl w:val="35FC5318"/>
    <w:lvl w:ilvl="0" w:tplc="C9928F5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D56DD"/>
    <w:multiLevelType w:val="hybridMultilevel"/>
    <w:tmpl w:val="F9FAB646"/>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4F3A12"/>
    <w:multiLevelType w:val="hybridMultilevel"/>
    <w:tmpl w:val="1C7C39F8"/>
    <w:lvl w:ilvl="0" w:tplc="04150017">
      <w:start w:val="1"/>
      <w:numFmt w:val="lowerLetter"/>
      <w:lvlText w:val="%1)"/>
      <w:lvlJc w:val="left"/>
      <w:pPr>
        <w:ind w:left="792" w:hanging="360"/>
      </w:pPr>
    </w:lvl>
    <w:lvl w:ilvl="1" w:tplc="04150019">
      <w:start w:val="1"/>
      <w:numFmt w:val="lowerLetter"/>
      <w:lvlText w:val="%2."/>
      <w:lvlJc w:val="left"/>
      <w:pPr>
        <w:ind w:left="1512" w:hanging="360"/>
      </w:pPr>
    </w:lvl>
    <w:lvl w:ilvl="2" w:tplc="04150017">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9" w15:restartNumberingAfterBreak="0">
    <w:nsid w:val="4EDF0F92"/>
    <w:multiLevelType w:val="hybridMultilevel"/>
    <w:tmpl w:val="1EE814BE"/>
    <w:lvl w:ilvl="0" w:tplc="38F2E7F0">
      <w:start w:val="9"/>
      <w:numFmt w:val="lowerLetter"/>
      <w:lvlText w:val="%1)"/>
      <w:lvlJc w:val="left"/>
      <w:pPr>
        <w:ind w:left="720"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30" w15:restartNumberingAfterBreak="0">
    <w:nsid w:val="58D936FF"/>
    <w:multiLevelType w:val="hybridMultilevel"/>
    <w:tmpl w:val="5D3EA9C0"/>
    <w:lvl w:ilvl="0" w:tplc="DA6AA6DA">
      <w:start w:val="1"/>
      <w:numFmt w:val="bullet"/>
      <w:lvlText w:val=""/>
      <w:lvlJc w:val="left"/>
      <w:pPr>
        <w:ind w:left="720" w:hanging="360"/>
      </w:pPr>
      <w:rPr>
        <w:rFonts w:ascii="Symbol" w:hAnsi="Symbol" w:hint="default"/>
      </w:rPr>
    </w:lvl>
    <w:lvl w:ilvl="1" w:tplc="D514FE1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97AD0"/>
    <w:multiLevelType w:val="hybridMultilevel"/>
    <w:tmpl w:val="B6AA0876"/>
    <w:lvl w:ilvl="0" w:tplc="33CC9D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0D21C7A"/>
    <w:multiLevelType w:val="hybridMultilevel"/>
    <w:tmpl w:val="39167F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3E0878"/>
    <w:multiLevelType w:val="hybridMultilevel"/>
    <w:tmpl w:val="0F929F72"/>
    <w:lvl w:ilvl="0" w:tplc="654C70C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D96EC5"/>
    <w:multiLevelType w:val="hybridMultilevel"/>
    <w:tmpl w:val="5AE2F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130CF2"/>
    <w:multiLevelType w:val="hybridMultilevel"/>
    <w:tmpl w:val="C66CA364"/>
    <w:lvl w:ilvl="0" w:tplc="FF4250E6">
      <w:start w:val="7"/>
      <w:numFmt w:val="lowerLetter"/>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61D0C"/>
    <w:multiLevelType w:val="hybridMultilevel"/>
    <w:tmpl w:val="33CEB1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1C731DD"/>
    <w:multiLevelType w:val="hybridMultilevel"/>
    <w:tmpl w:val="0ED8CDD4"/>
    <w:lvl w:ilvl="0" w:tplc="04150017">
      <w:start w:val="1"/>
      <w:numFmt w:val="lowerLetter"/>
      <w:lvlText w:val="%1)"/>
      <w:lvlJc w:val="left"/>
      <w:pPr>
        <w:ind w:left="792"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8" w15:restartNumberingAfterBreak="0">
    <w:nsid w:val="779F70D8"/>
    <w:multiLevelType w:val="hybridMultilevel"/>
    <w:tmpl w:val="A1DAC532"/>
    <w:lvl w:ilvl="0" w:tplc="8EBAEEDE">
      <w:start w:val="1"/>
      <w:numFmt w:val="bullet"/>
      <w:lvlText w:val="•"/>
      <w:lvlJc w:val="left"/>
      <w:pPr>
        <w:tabs>
          <w:tab w:val="num" w:pos="720"/>
        </w:tabs>
        <w:ind w:left="720" w:hanging="360"/>
      </w:pPr>
      <w:rPr>
        <w:rFonts w:ascii="Arial" w:hAnsi="Arial" w:hint="default"/>
      </w:rPr>
    </w:lvl>
    <w:lvl w:ilvl="1" w:tplc="4C3637F0" w:tentative="1">
      <w:start w:val="1"/>
      <w:numFmt w:val="bullet"/>
      <w:lvlText w:val="•"/>
      <w:lvlJc w:val="left"/>
      <w:pPr>
        <w:tabs>
          <w:tab w:val="num" w:pos="1440"/>
        </w:tabs>
        <w:ind w:left="1440" w:hanging="360"/>
      </w:pPr>
      <w:rPr>
        <w:rFonts w:ascii="Arial" w:hAnsi="Arial" w:hint="default"/>
      </w:rPr>
    </w:lvl>
    <w:lvl w:ilvl="2" w:tplc="75163A56" w:tentative="1">
      <w:start w:val="1"/>
      <w:numFmt w:val="bullet"/>
      <w:lvlText w:val="•"/>
      <w:lvlJc w:val="left"/>
      <w:pPr>
        <w:tabs>
          <w:tab w:val="num" w:pos="2160"/>
        </w:tabs>
        <w:ind w:left="2160" w:hanging="360"/>
      </w:pPr>
      <w:rPr>
        <w:rFonts w:ascii="Arial" w:hAnsi="Arial" w:hint="default"/>
      </w:rPr>
    </w:lvl>
    <w:lvl w:ilvl="3" w:tplc="7514EB64" w:tentative="1">
      <w:start w:val="1"/>
      <w:numFmt w:val="bullet"/>
      <w:lvlText w:val="•"/>
      <w:lvlJc w:val="left"/>
      <w:pPr>
        <w:tabs>
          <w:tab w:val="num" w:pos="2880"/>
        </w:tabs>
        <w:ind w:left="2880" w:hanging="360"/>
      </w:pPr>
      <w:rPr>
        <w:rFonts w:ascii="Arial" w:hAnsi="Arial" w:hint="default"/>
      </w:rPr>
    </w:lvl>
    <w:lvl w:ilvl="4" w:tplc="F9144008" w:tentative="1">
      <w:start w:val="1"/>
      <w:numFmt w:val="bullet"/>
      <w:lvlText w:val="•"/>
      <w:lvlJc w:val="left"/>
      <w:pPr>
        <w:tabs>
          <w:tab w:val="num" w:pos="3600"/>
        </w:tabs>
        <w:ind w:left="3600" w:hanging="360"/>
      </w:pPr>
      <w:rPr>
        <w:rFonts w:ascii="Arial" w:hAnsi="Arial" w:hint="default"/>
      </w:rPr>
    </w:lvl>
    <w:lvl w:ilvl="5" w:tplc="FCC23B22" w:tentative="1">
      <w:start w:val="1"/>
      <w:numFmt w:val="bullet"/>
      <w:lvlText w:val="•"/>
      <w:lvlJc w:val="left"/>
      <w:pPr>
        <w:tabs>
          <w:tab w:val="num" w:pos="4320"/>
        </w:tabs>
        <w:ind w:left="4320" w:hanging="360"/>
      </w:pPr>
      <w:rPr>
        <w:rFonts w:ascii="Arial" w:hAnsi="Arial" w:hint="default"/>
      </w:rPr>
    </w:lvl>
    <w:lvl w:ilvl="6" w:tplc="EE3E435E" w:tentative="1">
      <w:start w:val="1"/>
      <w:numFmt w:val="bullet"/>
      <w:lvlText w:val="•"/>
      <w:lvlJc w:val="left"/>
      <w:pPr>
        <w:tabs>
          <w:tab w:val="num" w:pos="5040"/>
        </w:tabs>
        <w:ind w:left="5040" w:hanging="360"/>
      </w:pPr>
      <w:rPr>
        <w:rFonts w:ascii="Arial" w:hAnsi="Arial" w:hint="default"/>
      </w:rPr>
    </w:lvl>
    <w:lvl w:ilvl="7" w:tplc="CD1C4870" w:tentative="1">
      <w:start w:val="1"/>
      <w:numFmt w:val="bullet"/>
      <w:lvlText w:val="•"/>
      <w:lvlJc w:val="left"/>
      <w:pPr>
        <w:tabs>
          <w:tab w:val="num" w:pos="5760"/>
        </w:tabs>
        <w:ind w:left="5760" w:hanging="360"/>
      </w:pPr>
      <w:rPr>
        <w:rFonts w:ascii="Arial" w:hAnsi="Arial" w:hint="default"/>
      </w:rPr>
    </w:lvl>
    <w:lvl w:ilvl="8" w:tplc="462EC362" w:tentative="1">
      <w:start w:val="1"/>
      <w:numFmt w:val="bullet"/>
      <w:lvlText w:val="•"/>
      <w:lvlJc w:val="left"/>
      <w:pPr>
        <w:tabs>
          <w:tab w:val="num" w:pos="6480"/>
        </w:tabs>
        <w:ind w:left="6480" w:hanging="360"/>
      </w:pPr>
      <w:rPr>
        <w:rFonts w:ascii="Arial" w:hAnsi="Arial" w:hint="default"/>
      </w:rPr>
    </w:lvl>
  </w:abstractNum>
  <w:num w:numId="1" w16cid:durableId="1069645306">
    <w:abstractNumId w:val="4"/>
  </w:num>
  <w:num w:numId="2" w16cid:durableId="405541901">
    <w:abstractNumId w:val="3"/>
  </w:num>
  <w:num w:numId="3" w16cid:durableId="1738867825">
    <w:abstractNumId w:val="24"/>
  </w:num>
  <w:num w:numId="4" w16cid:durableId="74669339">
    <w:abstractNumId w:val="37"/>
  </w:num>
  <w:num w:numId="5" w16cid:durableId="1176651657">
    <w:abstractNumId w:val="0"/>
  </w:num>
  <w:num w:numId="6" w16cid:durableId="1829132490">
    <w:abstractNumId w:val="29"/>
  </w:num>
  <w:num w:numId="7" w16cid:durableId="907500942">
    <w:abstractNumId w:val="22"/>
  </w:num>
  <w:num w:numId="8" w16cid:durableId="1730879099">
    <w:abstractNumId w:val="6"/>
  </w:num>
  <w:num w:numId="9" w16cid:durableId="2073431538">
    <w:abstractNumId w:val="5"/>
  </w:num>
  <w:num w:numId="10" w16cid:durableId="976496809">
    <w:abstractNumId w:val="35"/>
  </w:num>
  <w:num w:numId="11" w16cid:durableId="958025926">
    <w:abstractNumId w:val="31"/>
  </w:num>
  <w:num w:numId="12" w16cid:durableId="407927579">
    <w:abstractNumId w:val="21"/>
  </w:num>
  <w:num w:numId="13" w16cid:durableId="1047341478">
    <w:abstractNumId w:val="36"/>
  </w:num>
  <w:num w:numId="14" w16cid:durableId="172914048">
    <w:abstractNumId w:val="12"/>
  </w:num>
  <w:num w:numId="15" w16cid:durableId="1222325789">
    <w:abstractNumId w:val="9"/>
  </w:num>
  <w:num w:numId="16" w16cid:durableId="1065496276">
    <w:abstractNumId w:val="13"/>
  </w:num>
  <w:num w:numId="17" w16cid:durableId="845749323">
    <w:abstractNumId w:val="8"/>
  </w:num>
  <w:num w:numId="18" w16cid:durableId="993752481">
    <w:abstractNumId w:val="38"/>
  </w:num>
  <w:num w:numId="19" w16cid:durableId="1165361978">
    <w:abstractNumId w:val="30"/>
  </w:num>
  <w:num w:numId="20" w16cid:durableId="817456200">
    <w:abstractNumId w:val="27"/>
  </w:num>
  <w:num w:numId="21" w16cid:durableId="1818305050">
    <w:abstractNumId w:val="7"/>
  </w:num>
  <w:num w:numId="22" w16cid:durableId="864098328">
    <w:abstractNumId w:val="2"/>
  </w:num>
  <w:num w:numId="23" w16cid:durableId="1807114885">
    <w:abstractNumId w:val="32"/>
  </w:num>
  <w:num w:numId="24" w16cid:durableId="1482960375">
    <w:abstractNumId w:val="17"/>
  </w:num>
  <w:num w:numId="25" w16cid:durableId="1282423934">
    <w:abstractNumId w:val="26"/>
  </w:num>
  <w:num w:numId="26" w16cid:durableId="1978951506">
    <w:abstractNumId w:val="15"/>
  </w:num>
  <w:num w:numId="27" w16cid:durableId="317729521">
    <w:abstractNumId w:val="19"/>
  </w:num>
  <w:num w:numId="28" w16cid:durableId="560092994">
    <w:abstractNumId w:val="18"/>
  </w:num>
  <w:num w:numId="29" w16cid:durableId="782725304">
    <w:abstractNumId w:val="14"/>
  </w:num>
  <w:num w:numId="30" w16cid:durableId="136386319">
    <w:abstractNumId w:val="23"/>
  </w:num>
  <w:num w:numId="31" w16cid:durableId="1359039623">
    <w:abstractNumId w:val="20"/>
  </w:num>
  <w:num w:numId="32" w16cid:durableId="2032488633">
    <w:abstractNumId w:val="28"/>
  </w:num>
  <w:num w:numId="33" w16cid:durableId="1698195545">
    <w:abstractNumId w:val="11"/>
  </w:num>
  <w:num w:numId="34" w16cid:durableId="619646317">
    <w:abstractNumId w:val="1"/>
  </w:num>
  <w:num w:numId="35" w16cid:durableId="1264411692">
    <w:abstractNumId w:val="10"/>
  </w:num>
  <w:num w:numId="36" w16cid:durableId="667563387">
    <w:abstractNumId w:val="16"/>
  </w:num>
  <w:num w:numId="37" w16cid:durableId="1937865322">
    <w:abstractNumId w:val="33"/>
  </w:num>
  <w:num w:numId="38" w16cid:durableId="1996907954">
    <w:abstractNumId w:val="34"/>
  </w:num>
  <w:num w:numId="39" w16cid:durableId="10750146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FC"/>
    <w:rsid w:val="00004B9F"/>
    <w:rsid w:val="000102C3"/>
    <w:rsid w:val="000119FA"/>
    <w:rsid w:val="00067E63"/>
    <w:rsid w:val="00082A16"/>
    <w:rsid w:val="00091EA0"/>
    <w:rsid w:val="000C1089"/>
    <w:rsid w:val="000D1695"/>
    <w:rsid w:val="000F7A4A"/>
    <w:rsid w:val="001409E0"/>
    <w:rsid w:val="0014670B"/>
    <w:rsid w:val="00160A2D"/>
    <w:rsid w:val="001654F6"/>
    <w:rsid w:val="00175933"/>
    <w:rsid w:val="0018233F"/>
    <w:rsid w:val="00196E9E"/>
    <w:rsid w:val="001A50BD"/>
    <w:rsid w:val="001B5FCC"/>
    <w:rsid w:val="001F7BCF"/>
    <w:rsid w:val="00231918"/>
    <w:rsid w:val="00235E50"/>
    <w:rsid w:val="00243714"/>
    <w:rsid w:val="0024391B"/>
    <w:rsid w:val="002832FC"/>
    <w:rsid w:val="002968B4"/>
    <w:rsid w:val="00296D8F"/>
    <w:rsid w:val="002B22EF"/>
    <w:rsid w:val="002B30E1"/>
    <w:rsid w:val="002E18BA"/>
    <w:rsid w:val="003036F8"/>
    <w:rsid w:val="003154FB"/>
    <w:rsid w:val="00320FBA"/>
    <w:rsid w:val="0035483A"/>
    <w:rsid w:val="0037061B"/>
    <w:rsid w:val="00371F92"/>
    <w:rsid w:val="00376AA3"/>
    <w:rsid w:val="003968AA"/>
    <w:rsid w:val="003C0C8C"/>
    <w:rsid w:val="003C2AAA"/>
    <w:rsid w:val="003D27A6"/>
    <w:rsid w:val="003F685C"/>
    <w:rsid w:val="004107BB"/>
    <w:rsid w:val="00436462"/>
    <w:rsid w:val="00455614"/>
    <w:rsid w:val="00461095"/>
    <w:rsid w:val="00480D94"/>
    <w:rsid w:val="004917F6"/>
    <w:rsid w:val="004959C8"/>
    <w:rsid w:val="004B1EB7"/>
    <w:rsid w:val="004C2A58"/>
    <w:rsid w:val="004C4395"/>
    <w:rsid w:val="004C5000"/>
    <w:rsid w:val="004D7883"/>
    <w:rsid w:val="004E0AFC"/>
    <w:rsid w:val="004E7ED1"/>
    <w:rsid w:val="00513403"/>
    <w:rsid w:val="0051514E"/>
    <w:rsid w:val="00537A87"/>
    <w:rsid w:val="0057689E"/>
    <w:rsid w:val="005D75BF"/>
    <w:rsid w:val="005E5972"/>
    <w:rsid w:val="005F78AC"/>
    <w:rsid w:val="00631CA0"/>
    <w:rsid w:val="00646745"/>
    <w:rsid w:val="00665DBC"/>
    <w:rsid w:val="006D5BCA"/>
    <w:rsid w:val="00710732"/>
    <w:rsid w:val="00714112"/>
    <w:rsid w:val="00720895"/>
    <w:rsid w:val="007304E1"/>
    <w:rsid w:val="00756A31"/>
    <w:rsid w:val="007670D8"/>
    <w:rsid w:val="00795745"/>
    <w:rsid w:val="007E016A"/>
    <w:rsid w:val="007E25F7"/>
    <w:rsid w:val="007E4C37"/>
    <w:rsid w:val="007F0C7D"/>
    <w:rsid w:val="007F201F"/>
    <w:rsid w:val="007F45CD"/>
    <w:rsid w:val="00802E0D"/>
    <w:rsid w:val="008433D6"/>
    <w:rsid w:val="00851AAA"/>
    <w:rsid w:val="00863E82"/>
    <w:rsid w:val="00874317"/>
    <w:rsid w:val="00877EFD"/>
    <w:rsid w:val="008829AB"/>
    <w:rsid w:val="00884CF3"/>
    <w:rsid w:val="00890BD2"/>
    <w:rsid w:val="008A1965"/>
    <w:rsid w:val="008B0AA8"/>
    <w:rsid w:val="008E157E"/>
    <w:rsid w:val="009044BE"/>
    <w:rsid w:val="009070CC"/>
    <w:rsid w:val="009112E9"/>
    <w:rsid w:val="00917D0C"/>
    <w:rsid w:val="00921C42"/>
    <w:rsid w:val="00926C70"/>
    <w:rsid w:val="00940418"/>
    <w:rsid w:val="00952927"/>
    <w:rsid w:val="009530A1"/>
    <w:rsid w:val="00990BB8"/>
    <w:rsid w:val="009D09A7"/>
    <w:rsid w:val="009E1D1D"/>
    <w:rsid w:val="00A0259E"/>
    <w:rsid w:val="00A06346"/>
    <w:rsid w:val="00A14B3D"/>
    <w:rsid w:val="00A44166"/>
    <w:rsid w:val="00A46269"/>
    <w:rsid w:val="00A71E91"/>
    <w:rsid w:val="00A74512"/>
    <w:rsid w:val="00A751B7"/>
    <w:rsid w:val="00AA0A1B"/>
    <w:rsid w:val="00AA5DAA"/>
    <w:rsid w:val="00AB1AC8"/>
    <w:rsid w:val="00AD4179"/>
    <w:rsid w:val="00AD495C"/>
    <w:rsid w:val="00AF4733"/>
    <w:rsid w:val="00AF5C61"/>
    <w:rsid w:val="00B161EB"/>
    <w:rsid w:val="00B25467"/>
    <w:rsid w:val="00B3262B"/>
    <w:rsid w:val="00B60CD8"/>
    <w:rsid w:val="00B64CD1"/>
    <w:rsid w:val="00B64E57"/>
    <w:rsid w:val="00B76EC2"/>
    <w:rsid w:val="00BB1924"/>
    <w:rsid w:val="00BB6D11"/>
    <w:rsid w:val="00BD4C4E"/>
    <w:rsid w:val="00BE1EFE"/>
    <w:rsid w:val="00BF00A3"/>
    <w:rsid w:val="00BF4B68"/>
    <w:rsid w:val="00C947D8"/>
    <w:rsid w:val="00CC346A"/>
    <w:rsid w:val="00CC47D3"/>
    <w:rsid w:val="00CD429C"/>
    <w:rsid w:val="00CD6003"/>
    <w:rsid w:val="00CE02D3"/>
    <w:rsid w:val="00CE38EA"/>
    <w:rsid w:val="00D03DE8"/>
    <w:rsid w:val="00D3400F"/>
    <w:rsid w:val="00D37BA5"/>
    <w:rsid w:val="00D50422"/>
    <w:rsid w:val="00D74EAD"/>
    <w:rsid w:val="00DA0FE1"/>
    <w:rsid w:val="00DA11DB"/>
    <w:rsid w:val="00DA484C"/>
    <w:rsid w:val="00DC0477"/>
    <w:rsid w:val="00DD0308"/>
    <w:rsid w:val="00DF3485"/>
    <w:rsid w:val="00E04B31"/>
    <w:rsid w:val="00E65201"/>
    <w:rsid w:val="00E74D71"/>
    <w:rsid w:val="00EA3230"/>
    <w:rsid w:val="00EB345A"/>
    <w:rsid w:val="00EB3E32"/>
    <w:rsid w:val="00EB6F75"/>
    <w:rsid w:val="00EC06F8"/>
    <w:rsid w:val="00EC2423"/>
    <w:rsid w:val="00F07B87"/>
    <w:rsid w:val="00F36ACD"/>
    <w:rsid w:val="00F475E9"/>
    <w:rsid w:val="00F5139B"/>
    <w:rsid w:val="00F51443"/>
    <w:rsid w:val="00FA6CCA"/>
    <w:rsid w:val="00FC71C4"/>
    <w:rsid w:val="00FF0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FE0E"/>
  <w15:chartTrackingRefBased/>
  <w15:docId w15:val="{58248BB1-2EC2-444C-A0D2-D8BE465F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512"/>
    <w:rPr>
      <w:rFonts w:ascii="Calibri" w:eastAsia="Times New Roman" w:hAnsi="Calibri" w:cs="Times New Roman"/>
      <w:lang w:eastAsia="pl-PL"/>
    </w:rPr>
  </w:style>
  <w:style w:type="paragraph" w:styleId="Nagwek1">
    <w:name w:val="heading 1"/>
    <w:basedOn w:val="Normalny"/>
    <w:next w:val="Normalny"/>
    <w:link w:val="Nagwek1Znak"/>
    <w:uiPriority w:val="9"/>
    <w:qFormat/>
    <w:rsid w:val="00A02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4107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259E"/>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A0259E"/>
    <w:pPr>
      <w:outlineLvl w:val="9"/>
    </w:pPr>
  </w:style>
  <w:style w:type="paragraph" w:styleId="Akapitzlist">
    <w:name w:val="List Paragraph"/>
    <w:basedOn w:val="Normalny"/>
    <w:link w:val="AkapitzlistZnak"/>
    <w:uiPriority w:val="34"/>
    <w:qFormat/>
    <w:rsid w:val="00A0259E"/>
    <w:pPr>
      <w:ind w:left="720"/>
      <w:contextualSpacing/>
    </w:pPr>
  </w:style>
  <w:style w:type="paragraph" w:styleId="Spistreci1">
    <w:name w:val="toc 1"/>
    <w:basedOn w:val="Normalny"/>
    <w:next w:val="Normalny"/>
    <w:autoRedefine/>
    <w:uiPriority w:val="39"/>
    <w:unhideWhenUsed/>
    <w:rsid w:val="00A0259E"/>
    <w:pPr>
      <w:tabs>
        <w:tab w:val="left" w:pos="440"/>
        <w:tab w:val="right" w:leader="dot" w:pos="9356"/>
      </w:tabs>
      <w:spacing w:after="100"/>
    </w:pPr>
  </w:style>
  <w:style w:type="character" w:styleId="Hipercze">
    <w:name w:val="Hyperlink"/>
    <w:basedOn w:val="Domylnaczcionkaakapitu"/>
    <w:uiPriority w:val="99"/>
    <w:unhideWhenUsed/>
    <w:rsid w:val="00A0259E"/>
    <w:rPr>
      <w:color w:val="0563C1" w:themeColor="hyperlink"/>
      <w:u w:val="single"/>
    </w:rPr>
  </w:style>
  <w:style w:type="paragraph" w:styleId="Nagwek">
    <w:name w:val="header"/>
    <w:basedOn w:val="Normalny"/>
    <w:link w:val="NagwekZnak"/>
    <w:uiPriority w:val="99"/>
    <w:unhideWhenUsed/>
    <w:rsid w:val="00917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7D0C"/>
    <w:rPr>
      <w:rFonts w:ascii="Calibri" w:eastAsia="Times New Roman" w:hAnsi="Calibri" w:cs="Times New Roman"/>
      <w:lang w:eastAsia="pl-PL"/>
    </w:rPr>
  </w:style>
  <w:style w:type="paragraph" w:styleId="Stopka">
    <w:name w:val="footer"/>
    <w:basedOn w:val="Normalny"/>
    <w:link w:val="StopkaZnak"/>
    <w:uiPriority w:val="99"/>
    <w:unhideWhenUsed/>
    <w:rsid w:val="00917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7D0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134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40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EC06F8"/>
    <w:rPr>
      <w:sz w:val="16"/>
      <w:szCs w:val="16"/>
    </w:rPr>
  </w:style>
  <w:style w:type="paragraph" w:styleId="Tekstkomentarza">
    <w:name w:val="annotation text"/>
    <w:basedOn w:val="Normalny"/>
    <w:link w:val="TekstkomentarzaZnak"/>
    <w:uiPriority w:val="99"/>
    <w:semiHidden/>
    <w:unhideWhenUsed/>
    <w:rsid w:val="00EC06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06F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06F8"/>
    <w:rPr>
      <w:b/>
      <w:bCs/>
    </w:rPr>
  </w:style>
  <w:style w:type="character" w:customStyle="1" w:styleId="TematkomentarzaZnak">
    <w:name w:val="Temat komentarza Znak"/>
    <w:basedOn w:val="TekstkomentarzaZnak"/>
    <w:link w:val="Tematkomentarza"/>
    <w:uiPriority w:val="99"/>
    <w:semiHidden/>
    <w:rsid w:val="00EC06F8"/>
    <w:rPr>
      <w:rFonts w:ascii="Calibri" w:eastAsia="Times New Roman" w:hAnsi="Calibri" w:cs="Times New Roman"/>
      <w:b/>
      <w:bCs/>
      <w:sz w:val="20"/>
      <w:szCs w:val="20"/>
      <w:lang w:eastAsia="pl-PL"/>
    </w:rPr>
  </w:style>
  <w:style w:type="character" w:customStyle="1" w:styleId="Nagwek3Znak">
    <w:name w:val="Nagłówek 3 Znak"/>
    <w:basedOn w:val="Domylnaczcionkaakapitu"/>
    <w:link w:val="Nagwek3"/>
    <w:uiPriority w:val="9"/>
    <w:semiHidden/>
    <w:rsid w:val="004107BB"/>
    <w:rPr>
      <w:rFonts w:asciiTheme="majorHAnsi" w:eastAsiaTheme="majorEastAsia" w:hAnsiTheme="majorHAnsi" w:cstheme="majorBidi"/>
      <w:color w:val="1F3763" w:themeColor="accent1" w:themeShade="7F"/>
      <w:sz w:val="24"/>
      <w:szCs w:val="24"/>
      <w:lang w:eastAsia="pl-PL"/>
    </w:rPr>
  </w:style>
  <w:style w:type="paragraph" w:styleId="NormalnyWeb">
    <w:name w:val="Normal (Web)"/>
    <w:basedOn w:val="Normalny"/>
    <w:uiPriority w:val="99"/>
    <w:unhideWhenUsed/>
    <w:rsid w:val="004107BB"/>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link w:val="Akapitzlist"/>
    <w:uiPriority w:val="34"/>
    <w:locked/>
    <w:rsid w:val="00CC346A"/>
    <w:rPr>
      <w:rFonts w:ascii="Calibri" w:eastAsia="Times New Roman" w:hAnsi="Calibri" w:cs="Times New Roman"/>
      <w:lang w:eastAsia="pl-PL"/>
    </w:rPr>
  </w:style>
  <w:style w:type="paragraph" w:styleId="Tekstpodstawowy">
    <w:name w:val="Body Text"/>
    <w:basedOn w:val="Normalny"/>
    <w:link w:val="TekstpodstawowyZnak"/>
    <w:uiPriority w:val="99"/>
    <w:unhideWhenUsed/>
    <w:rsid w:val="00CC346A"/>
    <w:pPr>
      <w:spacing w:after="120" w:line="276" w:lineRule="auto"/>
    </w:pPr>
  </w:style>
  <w:style w:type="character" w:customStyle="1" w:styleId="TekstpodstawowyZnak">
    <w:name w:val="Tekst podstawowy Znak"/>
    <w:basedOn w:val="Domylnaczcionkaakapitu"/>
    <w:link w:val="Tekstpodstawowy"/>
    <w:uiPriority w:val="99"/>
    <w:rsid w:val="00CC346A"/>
    <w:rPr>
      <w:rFonts w:ascii="Calibri" w:eastAsia="Times New Roman" w:hAnsi="Calibri" w:cs="Times New Roman"/>
      <w:lang w:eastAsia="pl-PL"/>
    </w:rPr>
  </w:style>
  <w:style w:type="table" w:styleId="Tabela-Siatka">
    <w:name w:val="Table Grid"/>
    <w:basedOn w:val="Standardowy"/>
    <w:uiPriority w:val="59"/>
    <w:rsid w:val="004E0AFC"/>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3395">
      <w:bodyDiv w:val="1"/>
      <w:marLeft w:val="0"/>
      <w:marRight w:val="0"/>
      <w:marTop w:val="0"/>
      <w:marBottom w:val="0"/>
      <w:divBdr>
        <w:top w:val="none" w:sz="0" w:space="0" w:color="auto"/>
        <w:left w:val="none" w:sz="0" w:space="0" w:color="auto"/>
        <w:bottom w:val="none" w:sz="0" w:space="0" w:color="auto"/>
        <w:right w:val="none" w:sz="0" w:space="0" w:color="auto"/>
      </w:divBdr>
      <w:divsChild>
        <w:div w:id="1187906346">
          <w:marLeft w:val="274"/>
          <w:marRight w:val="0"/>
          <w:marTop w:val="100"/>
          <w:marBottom w:val="0"/>
          <w:divBdr>
            <w:top w:val="none" w:sz="0" w:space="0" w:color="auto"/>
            <w:left w:val="none" w:sz="0" w:space="0" w:color="auto"/>
            <w:bottom w:val="none" w:sz="0" w:space="0" w:color="auto"/>
            <w:right w:val="none" w:sz="0" w:space="0" w:color="auto"/>
          </w:divBdr>
        </w:div>
        <w:div w:id="798107905">
          <w:marLeft w:val="274"/>
          <w:marRight w:val="0"/>
          <w:marTop w:val="100"/>
          <w:marBottom w:val="0"/>
          <w:divBdr>
            <w:top w:val="none" w:sz="0" w:space="0" w:color="auto"/>
            <w:left w:val="none" w:sz="0" w:space="0" w:color="auto"/>
            <w:bottom w:val="none" w:sz="0" w:space="0" w:color="auto"/>
            <w:right w:val="none" w:sz="0" w:space="0" w:color="auto"/>
          </w:divBdr>
        </w:div>
      </w:divsChild>
    </w:div>
    <w:div w:id="1199782594">
      <w:bodyDiv w:val="1"/>
      <w:marLeft w:val="0"/>
      <w:marRight w:val="0"/>
      <w:marTop w:val="0"/>
      <w:marBottom w:val="0"/>
      <w:divBdr>
        <w:top w:val="none" w:sz="0" w:space="0" w:color="auto"/>
        <w:left w:val="none" w:sz="0" w:space="0" w:color="auto"/>
        <w:bottom w:val="none" w:sz="0" w:space="0" w:color="auto"/>
        <w:right w:val="none" w:sz="0" w:space="0" w:color="auto"/>
      </w:divBdr>
    </w:div>
    <w:div w:id="1276985841">
      <w:bodyDiv w:val="1"/>
      <w:marLeft w:val="0"/>
      <w:marRight w:val="0"/>
      <w:marTop w:val="0"/>
      <w:marBottom w:val="0"/>
      <w:divBdr>
        <w:top w:val="none" w:sz="0" w:space="0" w:color="auto"/>
        <w:left w:val="none" w:sz="0" w:space="0" w:color="auto"/>
        <w:bottom w:val="none" w:sz="0" w:space="0" w:color="auto"/>
        <w:right w:val="none" w:sz="0" w:space="0" w:color="auto"/>
      </w:divBdr>
      <w:divsChild>
        <w:div w:id="1120606378">
          <w:marLeft w:val="274"/>
          <w:marRight w:val="0"/>
          <w:marTop w:val="100"/>
          <w:marBottom w:val="0"/>
          <w:divBdr>
            <w:top w:val="none" w:sz="0" w:space="0" w:color="auto"/>
            <w:left w:val="none" w:sz="0" w:space="0" w:color="auto"/>
            <w:bottom w:val="none" w:sz="0" w:space="0" w:color="auto"/>
            <w:right w:val="none" w:sz="0" w:space="0" w:color="auto"/>
          </w:divBdr>
        </w:div>
      </w:divsChild>
    </w:div>
    <w:div w:id="1401825788">
      <w:bodyDiv w:val="1"/>
      <w:marLeft w:val="0"/>
      <w:marRight w:val="0"/>
      <w:marTop w:val="0"/>
      <w:marBottom w:val="0"/>
      <w:divBdr>
        <w:top w:val="none" w:sz="0" w:space="0" w:color="auto"/>
        <w:left w:val="none" w:sz="0" w:space="0" w:color="auto"/>
        <w:bottom w:val="none" w:sz="0" w:space="0" w:color="auto"/>
        <w:right w:val="none" w:sz="0" w:space="0" w:color="auto"/>
      </w:divBdr>
    </w:div>
    <w:div w:id="1734621326">
      <w:bodyDiv w:val="1"/>
      <w:marLeft w:val="0"/>
      <w:marRight w:val="0"/>
      <w:marTop w:val="0"/>
      <w:marBottom w:val="0"/>
      <w:divBdr>
        <w:top w:val="none" w:sz="0" w:space="0" w:color="auto"/>
        <w:left w:val="none" w:sz="0" w:space="0" w:color="auto"/>
        <w:bottom w:val="none" w:sz="0" w:space="0" w:color="auto"/>
        <w:right w:val="none" w:sz="0" w:space="0" w:color="auto"/>
      </w:divBdr>
      <w:divsChild>
        <w:div w:id="58209306">
          <w:marLeft w:val="274"/>
          <w:marRight w:val="0"/>
          <w:marTop w:val="100"/>
          <w:marBottom w:val="0"/>
          <w:divBdr>
            <w:top w:val="none" w:sz="0" w:space="0" w:color="auto"/>
            <w:left w:val="none" w:sz="0" w:space="0" w:color="auto"/>
            <w:bottom w:val="none" w:sz="0" w:space="0" w:color="auto"/>
            <w:right w:val="none" w:sz="0" w:space="0" w:color="auto"/>
          </w:divBdr>
        </w:div>
      </w:divsChild>
    </w:div>
    <w:div w:id="2098944573">
      <w:bodyDiv w:val="1"/>
      <w:marLeft w:val="0"/>
      <w:marRight w:val="0"/>
      <w:marTop w:val="0"/>
      <w:marBottom w:val="0"/>
      <w:divBdr>
        <w:top w:val="none" w:sz="0" w:space="0" w:color="auto"/>
        <w:left w:val="none" w:sz="0" w:space="0" w:color="auto"/>
        <w:bottom w:val="none" w:sz="0" w:space="0" w:color="auto"/>
        <w:right w:val="none" w:sz="0" w:space="0" w:color="auto"/>
      </w:divBdr>
      <w:divsChild>
        <w:div w:id="559709873">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211B-CF69-4B8B-ABCE-196FD71F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1714</Words>
  <Characters>10289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Michalak</dc:creator>
  <cp:keywords/>
  <dc:description/>
  <cp:lastModifiedBy>Murawska Monika</cp:lastModifiedBy>
  <cp:revision>8</cp:revision>
  <cp:lastPrinted>2019-07-18T14:19:00Z</cp:lastPrinted>
  <dcterms:created xsi:type="dcterms:W3CDTF">2023-08-03T13:07:00Z</dcterms:created>
  <dcterms:modified xsi:type="dcterms:W3CDTF">2024-04-25T07:00:00Z</dcterms:modified>
</cp:coreProperties>
</file>