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01D9" w14:textId="51E0BBF1" w:rsidR="00950F3B" w:rsidRPr="00491CD8" w:rsidRDefault="00950F3B" w:rsidP="00227BCA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Toc135747591"/>
      <w:r w:rsidRPr="00491CD8">
        <w:rPr>
          <w:rFonts w:ascii="Times New Roman" w:hAnsi="Times New Roman"/>
          <w:color w:val="000000" w:themeColor="text1"/>
          <w:sz w:val="24"/>
          <w:szCs w:val="24"/>
        </w:rPr>
        <w:t>Załącznik  Nr 3</w:t>
      </w:r>
    </w:p>
    <w:p w14:paraId="19D3A139" w14:textId="5C131CE7" w:rsidR="00950F3B" w:rsidRPr="00491CD8" w:rsidRDefault="00950F3B" w:rsidP="00227BCA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91CD8">
        <w:rPr>
          <w:rFonts w:ascii="Times New Roman" w:hAnsi="Times New Roman"/>
          <w:color w:val="000000" w:themeColor="text1"/>
          <w:sz w:val="24"/>
          <w:szCs w:val="24"/>
        </w:rPr>
        <w:t xml:space="preserve">do Zarządzenia Nr </w:t>
      </w:r>
      <w:r w:rsidR="005B0007">
        <w:rPr>
          <w:rFonts w:ascii="Times New Roman" w:hAnsi="Times New Roman"/>
          <w:color w:val="000000" w:themeColor="text1"/>
          <w:sz w:val="24"/>
          <w:szCs w:val="24"/>
        </w:rPr>
        <w:t>53</w:t>
      </w:r>
      <w:r w:rsidRPr="00491CD8">
        <w:rPr>
          <w:rFonts w:ascii="Times New Roman" w:hAnsi="Times New Roman"/>
          <w:color w:val="000000" w:themeColor="text1"/>
          <w:sz w:val="24"/>
          <w:szCs w:val="24"/>
        </w:rPr>
        <w:t>/2024</w:t>
      </w:r>
    </w:p>
    <w:p w14:paraId="66DCD4CE" w14:textId="77777777" w:rsidR="00950F3B" w:rsidRPr="00491CD8" w:rsidRDefault="00950F3B" w:rsidP="00227BCA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91CD8">
        <w:rPr>
          <w:rFonts w:ascii="Times New Roman" w:hAnsi="Times New Roman"/>
          <w:color w:val="000000" w:themeColor="text1"/>
          <w:sz w:val="24"/>
          <w:szCs w:val="24"/>
        </w:rPr>
        <w:t>Wójta Gminy Osielsko</w:t>
      </w:r>
    </w:p>
    <w:p w14:paraId="40DCDF84" w14:textId="2BB60C5F" w:rsidR="00950F3B" w:rsidRPr="00491CD8" w:rsidRDefault="00950F3B" w:rsidP="00227BCA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91CD8">
        <w:rPr>
          <w:rFonts w:ascii="Times New Roman" w:hAnsi="Times New Roman"/>
          <w:color w:val="000000" w:themeColor="text1"/>
          <w:sz w:val="24"/>
          <w:szCs w:val="24"/>
        </w:rPr>
        <w:t xml:space="preserve">z dnia </w:t>
      </w:r>
      <w:r w:rsidR="005B0007">
        <w:rPr>
          <w:rFonts w:ascii="Times New Roman" w:hAnsi="Times New Roman"/>
          <w:color w:val="000000" w:themeColor="text1"/>
          <w:sz w:val="24"/>
          <w:szCs w:val="24"/>
        </w:rPr>
        <w:t>25</w:t>
      </w:r>
      <w:r w:rsidRPr="00491CD8">
        <w:rPr>
          <w:rFonts w:ascii="Times New Roman" w:hAnsi="Times New Roman"/>
          <w:color w:val="000000" w:themeColor="text1"/>
          <w:sz w:val="24"/>
          <w:szCs w:val="24"/>
        </w:rPr>
        <w:t xml:space="preserve"> kwietnia 2024 r.</w:t>
      </w:r>
    </w:p>
    <w:p w14:paraId="6394CA86" w14:textId="77777777" w:rsidR="00950F3B" w:rsidRPr="00950F3B" w:rsidRDefault="00950F3B" w:rsidP="00950F3B">
      <w:pPr>
        <w:pStyle w:val="Podtytu"/>
        <w:jc w:val="right"/>
        <w:rPr>
          <w:rStyle w:val="Nagwek1Znak"/>
          <w:color w:val="auto"/>
          <w:sz w:val="24"/>
          <w:szCs w:val="24"/>
        </w:rPr>
      </w:pPr>
    </w:p>
    <w:p w14:paraId="1C876024" w14:textId="77777777" w:rsidR="00950F3B" w:rsidRDefault="00950F3B" w:rsidP="00950F3B">
      <w:pPr>
        <w:pStyle w:val="Podtytu"/>
        <w:rPr>
          <w:rStyle w:val="Nagwek1Znak"/>
          <w:b/>
          <w:bCs/>
          <w:i/>
          <w:iCs/>
          <w:color w:val="auto"/>
          <w:sz w:val="24"/>
          <w:szCs w:val="24"/>
          <w:u w:val="single"/>
        </w:rPr>
      </w:pPr>
    </w:p>
    <w:p w14:paraId="65AC81AE" w14:textId="0651DEF6" w:rsidR="00282BF2" w:rsidRPr="008413B1" w:rsidRDefault="00950F3B" w:rsidP="00950F3B">
      <w:pPr>
        <w:pStyle w:val="Podtytu"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</w:pPr>
      <w:r w:rsidRPr="008413B1"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  <w:t>W</w:t>
      </w:r>
      <w:r w:rsidR="00282BF2" w:rsidRPr="008413B1"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  <w:t xml:space="preserve">ytyczne dla pracowników </w:t>
      </w:r>
      <w:r w:rsidR="00010820" w:rsidRPr="008413B1"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  <w:t>Gminy</w:t>
      </w:r>
      <w:r w:rsidR="00282BF2" w:rsidRPr="008413B1"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  <w:t xml:space="preserve"> zawierające uproszczone zasady identyfikacji zdarzeń podmiotów, z którymi Spółka współpracuje</w:t>
      </w:r>
      <w:bookmarkEnd w:id="0"/>
      <w:r w:rsidR="00282BF2" w:rsidRPr="008413B1"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  <w:t>.</w:t>
      </w:r>
    </w:p>
    <w:p w14:paraId="25F7D0CC" w14:textId="77777777" w:rsidR="00282BF2" w:rsidRPr="00950F3B" w:rsidRDefault="00282BF2" w:rsidP="00282BF2">
      <w:pPr>
        <w:jc w:val="both"/>
        <w:rPr>
          <w:rFonts w:ascii="Times New Roman" w:hAnsi="Times New Roman"/>
          <w:sz w:val="24"/>
          <w:szCs w:val="24"/>
        </w:rPr>
      </w:pPr>
    </w:p>
    <w:p w14:paraId="2F11DAC2" w14:textId="48966A8D" w:rsidR="00282BF2" w:rsidRPr="00950F3B" w:rsidRDefault="00282BF2" w:rsidP="00282BF2">
      <w:pPr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 xml:space="preserve">W związku z wejściem w życie przepisów nakładających na </w:t>
      </w:r>
      <w:r w:rsidR="00010820" w:rsidRPr="00950F3B">
        <w:rPr>
          <w:rFonts w:ascii="Times New Roman" w:hAnsi="Times New Roman"/>
          <w:sz w:val="24"/>
          <w:szCs w:val="24"/>
        </w:rPr>
        <w:t>Gminę</w:t>
      </w:r>
      <w:r w:rsidRPr="00950F3B">
        <w:rPr>
          <w:rFonts w:ascii="Times New Roman" w:hAnsi="Times New Roman"/>
          <w:sz w:val="24"/>
          <w:szCs w:val="24"/>
        </w:rPr>
        <w:t xml:space="preserve"> obowiązek raportowania schematów podatkowych (MDR - obowiązek raportowania schematów podatkowych) w celu zapewnienia jak najbardziej efektywnego procesu realizacji tych obowiązków, pracownicy </w:t>
      </w:r>
      <w:r w:rsidR="00010820" w:rsidRPr="00950F3B">
        <w:rPr>
          <w:rFonts w:ascii="Times New Roman" w:hAnsi="Times New Roman"/>
          <w:sz w:val="24"/>
          <w:szCs w:val="24"/>
        </w:rPr>
        <w:t xml:space="preserve">Gminy </w:t>
      </w:r>
      <w:r w:rsidRPr="00950F3B">
        <w:rPr>
          <w:rFonts w:ascii="Times New Roman" w:hAnsi="Times New Roman"/>
          <w:sz w:val="24"/>
          <w:szCs w:val="24"/>
        </w:rPr>
        <w:t xml:space="preserve">powinni zawiadamiać </w:t>
      </w:r>
      <w:r w:rsidR="00010820" w:rsidRPr="00950F3B">
        <w:rPr>
          <w:rFonts w:ascii="Times New Roman" w:hAnsi="Times New Roman"/>
          <w:sz w:val="24"/>
          <w:szCs w:val="24"/>
        </w:rPr>
        <w:t>Inspektora do spraw schematów podatkowych</w:t>
      </w:r>
      <w:r w:rsidRPr="00950F3B">
        <w:rPr>
          <w:rFonts w:ascii="Times New Roman" w:hAnsi="Times New Roman"/>
          <w:sz w:val="24"/>
          <w:szCs w:val="24"/>
        </w:rPr>
        <w:t xml:space="preserve"> w szczególności w przypadkach gdy:</w:t>
      </w:r>
    </w:p>
    <w:p w14:paraId="5B02043D" w14:textId="7890E4FB" w:rsidR="00282BF2" w:rsidRPr="00950F3B" w:rsidRDefault="009B0BA8" w:rsidP="00282BF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>Kontrahent</w:t>
      </w:r>
      <w:r w:rsidR="00282BF2" w:rsidRPr="00950F3B">
        <w:rPr>
          <w:rFonts w:ascii="Times New Roman" w:hAnsi="Times New Roman"/>
          <w:sz w:val="24"/>
          <w:szCs w:val="24"/>
        </w:rPr>
        <w:t xml:space="preserve"> informuje pracownika </w:t>
      </w:r>
      <w:r w:rsidR="00010820" w:rsidRPr="00950F3B">
        <w:rPr>
          <w:rFonts w:ascii="Times New Roman" w:hAnsi="Times New Roman"/>
          <w:sz w:val="24"/>
          <w:szCs w:val="24"/>
        </w:rPr>
        <w:t>Gminy</w:t>
      </w:r>
      <w:r w:rsidR="00282BF2" w:rsidRPr="00950F3B">
        <w:rPr>
          <w:rFonts w:ascii="Times New Roman" w:hAnsi="Times New Roman"/>
          <w:sz w:val="24"/>
          <w:szCs w:val="24"/>
        </w:rPr>
        <w:t xml:space="preserve"> w ramach formalnej procedury zawierania umowy/składania oferty (pisemnie/mailowo), iż cel jakiemu służy produkt/usługa może prowadzić do powstania korzyści podatkowej po stronie Podmiotu współpracującego,</w:t>
      </w:r>
    </w:p>
    <w:p w14:paraId="7769881A" w14:textId="0F39670E" w:rsidR="00282BF2" w:rsidRPr="00950F3B" w:rsidRDefault="00282BF2" w:rsidP="00282BF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 xml:space="preserve">W ramach zawarcia umowy/procesu ofertowego otrzymujemy informacje podatkowe od </w:t>
      </w:r>
      <w:r w:rsidR="009B0BA8" w:rsidRPr="00950F3B">
        <w:rPr>
          <w:rFonts w:ascii="Times New Roman" w:hAnsi="Times New Roman"/>
          <w:sz w:val="24"/>
          <w:szCs w:val="24"/>
        </w:rPr>
        <w:t>kontrahenta</w:t>
      </w:r>
      <w:r w:rsidRPr="00950F3B">
        <w:rPr>
          <w:rFonts w:ascii="Times New Roman" w:hAnsi="Times New Roman"/>
          <w:sz w:val="24"/>
          <w:szCs w:val="24"/>
        </w:rPr>
        <w:t xml:space="preserve"> (opinia prawna/podatkowa dotycząca przedsięwzięcia </w:t>
      </w:r>
      <w:r w:rsidR="00010820" w:rsidRPr="00950F3B">
        <w:rPr>
          <w:rFonts w:ascii="Times New Roman" w:hAnsi="Times New Roman"/>
          <w:sz w:val="24"/>
          <w:szCs w:val="24"/>
        </w:rPr>
        <w:t>kontrahenta</w:t>
      </w:r>
      <w:r w:rsidRPr="00950F3B">
        <w:rPr>
          <w:rFonts w:ascii="Times New Roman" w:hAnsi="Times New Roman"/>
          <w:sz w:val="24"/>
          <w:szCs w:val="24"/>
        </w:rPr>
        <w:t xml:space="preserve">, dane finansowe pokazujące wpływ danego przedsięwzięcia </w:t>
      </w:r>
      <w:r w:rsidR="00010820" w:rsidRPr="00950F3B">
        <w:rPr>
          <w:rFonts w:ascii="Times New Roman" w:hAnsi="Times New Roman"/>
          <w:sz w:val="24"/>
          <w:szCs w:val="24"/>
        </w:rPr>
        <w:t>kontrahenta</w:t>
      </w:r>
      <w:r w:rsidRPr="00950F3B">
        <w:rPr>
          <w:rFonts w:ascii="Times New Roman" w:hAnsi="Times New Roman"/>
          <w:sz w:val="24"/>
          <w:szCs w:val="24"/>
        </w:rPr>
        <w:t xml:space="preserve"> na rozliczenia podatkowe).</w:t>
      </w:r>
    </w:p>
    <w:p w14:paraId="26973586" w14:textId="7ED564DB" w:rsidR="00282BF2" w:rsidRPr="00950F3B" w:rsidRDefault="00282BF2" w:rsidP="00282BF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 xml:space="preserve">Zdarzenie występujące u </w:t>
      </w:r>
      <w:r w:rsidR="009B0BA8" w:rsidRPr="00950F3B">
        <w:rPr>
          <w:rFonts w:ascii="Times New Roman" w:hAnsi="Times New Roman"/>
          <w:sz w:val="24"/>
          <w:szCs w:val="24"/>
        </w:rPr>
        <w:t>kontrahenta</w:t>
      </w:r>
      <w:r w:rsidRPr="00950F3B">
        <w:rPr>
          <w:rFonts w:ascii="Times New Roman" w:hAnsi="Times New Roman"/>
          <w:sz w:val="24"/>
          <w:szCs w:val="24"/>
        </w:rPr>
        <w:t xml:space="preserve">, o którym dowiadujemy się w związku </w:t>
      </w:r>
      <w:r w:rsidR="00950F3B">
        <w:rPr>
          <w:rFonts w:ascii="Times New Roman" w:hAnsi="Times New Roman"/>
          <w:sz w:val="24"/>
          <w:szCs w:val="24"/>
        </w:rPr>
        <w:br/>
      </w:r>
      <w:r w:rsidRPr="00950F3B">
        <w:rPr>
          <w:rFonts w:ascii="Times New Roman" w:hAnsi="Times New Roman"/>
          <w:sz w:val="24"/>
          <w:szCs w:val="24"/>
        </w:rPr>
        <w:t>z zawieraniem umowy/składaniem oferty może być nieuzasadnione biznesowo.</w:t>
      </w:r>
    </w:p>
    <w:p w14:paraId="6C3A3931" w14:textId="1DE52656" w:rsidR="002418C0" w:rsidRPr="00950F3B" w:rsidRDefault="002418C0" w:rsidP="002418C0">
      <w:pPr>
        <w:spacing w:afterLines="120" w:after="288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>Należy również mieć na uwadze, że Schemat podatkowy może dotyczyć przede wszystkim następujących transakcji/zdarzeń:</w:t>
      </w:r>
    </w:p>
    <w:p w14:paraId="10B10271" w14:textId="77777777" w:rsidR="002418C0" w:rsidRPr="00950F3B" w:rsidRDefault="002418C0" w:rsidP="002418C0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>działań restrukturyzacyjnych (wkład niepieniężny (aport), podział, wydzielenie, połączenie, likwidacja, wymiana udziałów, przeniesienie składników majątkowych, zmiana rezydencji podatkowej, przekształcenie),</w:t>
      </w:r>
    </w:p>
    <w:p w14:paraId="71B7636B" w14:textId="77777777" w:rsidR="002418C0" w:rsidRPr="00950F3B" w:rsidRDefault="002418C0" w:rsidP="002418C0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>dywidend,</w:t>
      </w:r>
    </w:p>
    <w:p w14:paraId="236DECD2" w14:textId="77777777" w:rsidR="002418C0" w:rsidRPr="00950F3B" w:rsidRDefault="002418C0" w:rsidP="002418C0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>należności licencyjnych,</w:t>
      </w:r>
    </w:p>
    <w:p w14:paraId="4B22EBF6" w14:textId="77777777" w:rsidR="002418C0" w:rsidRPr="00950F3B" w:rsidRDefault="002418C0" w:rsidP="002418C0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>odsetek - w tym od obligacji,</w:t>
      </w:r>
    </w:p>
    <w:p w14:paraId="15C314A3" w14:textId="77777777" w:rsidR="002418C0" w:rsidRPr="00950F3B" w:rsidRDefault="002418C0" w:rsidP="002418C0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>wynagrodzenia z tytułu świadczenia usług niematerialnych (np. doradztwo),</w:t>
      </w:r>
    </w:p>
    <w:p w14:paraId="77FB63A3" w14:textId="77777777" w:rsidR="002418C0" w:rsidRPr="00950F3B" w:rsidRDefault="002418C0" w:rsidP="002418C0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>wartości firmy,</w:t>
      </w:r>
    </w:p>
    <w:p w14:paraId="022A6DCA" w14:textId="77777777" w:rsidR="002418C0" w:rsidRPr="00950F3B" w:rsidRDefault="002418C0" w:rsidP="002418C0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>straty podatkowej,</w:t>
      </w:r>
    </w:p>
    <w:p w14:paraId="30C27E61" w14:textId="77777777" w:rsidR="002418C0" w:rsidRPr="00950F3B" w:rsidRDefault="002418C0" w:rsidP="002418C0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>świadczenia złożonego (świadczenia w pakiecie opodatkowane niższą stawką VAT lub objęte zwolnieniem z VAT),</w:t>
      </w:r>
    </w:p>
    <w:p w14:paraId="30771839" w14:textId="77777777" w:rsidR="002418C0" w:rsidRPr="00950F3B" w:rsidRDefault="002418C0" w:rsidP="002418C0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>świadczeń niepodlegających opodatkowaniu podatkiem od towarów i usług na terytorium RP,</w:t>
      </w:r>
    </w:p>
    <w:p w14:paraId="63E90A09" w14:textId="77777777" w:rsidR="002418C0" w:rsidRPr="00950F3B" w:rsidRDefault="002418C0" w:rsidP="002418C0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>mechanizmu odwróconego podatku (np. import usług),</w:t>
      </w:r>
    </w:p>
    <w:p w14:paraId="7E32F879" w14:textId="77777777" w:rsidR="002418C0" w:rsidRPr="00950F3B" w:rsidRDefault="002418C0" w:rsidP="002418C0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>znaków towarowych,</w:t>
      </w:r>
    </w:p>
    <w:p w14:paraId="047327CE" w14:textId="77777777" w:rsidR="002418C0" w:rsidRPr="00950F3B" w:rsidRDefault="002418C0" w:rsidP="002418C0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lastRenderedPageBreak/>
        <w:t>własności intelektualnej,</w:t>
      </w:r>
    </w:p>
    <w:p w14:paraId="50CAC866" w14:textId="77777777" w:rsidR="002418C0" w:rsidRPr="00950F3B" w:rsidRDefault="002418C0" w:rsidP="002418C0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>czynności o charakterze bezpłatnym,</w:t>
      </w:r>
    </w:p>
    <w:p w14:paraId="0E76E499" w14:textId="77777777" w:rsidR="002418C0" w:rsidRPr="00950F3B" w:rsidRDefault="002418C0" w:rsidP="002418C0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>ulgi badawczo-rozwojowej,</w:t>
      </w:r>
    </w:p>
    <w:p w14:paraId="022C7882" w14:textId="77777777" w:rsidR="002418C0" w:rsidRPr="00950F3B" w:rsidRDefault="002418C0" w:rsidP="002418C0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>cichych rezerw (np. niepodzielone zyski z lat ubiegłych),</w:t>
      </w:r>
    </w:p>
    <w:p w14:paraId="7F17CC2B" w14:textId="77777777" w:rsidR="002418C0" w:rsidRPr="00950F3B" w:rsidRDefault="002418C0" w:rsidP="002418C0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>obrotu towarami wrażliwymi, o których mowa w załączniku do ustawy o podatku od towarów i usług (np. złom, złoto),</w:t>
      </w:r>
    </w:p>
    <w:p w14:paraId="4F008FA0" w14:textId="77777777" w:rsidR="002418C0" w:rsidRPr="00950F3B" w:rsidRDefault="002418C0" w:rsidP="002418C0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 xml:space="preserve">programów motywacyjnych/inwestycyjnych (podwyższone koszty uzyskania przychodów dla twórców, programy akcyjne, pochodne instrumenty finansowe, </w:t>
      </w:r>
      <w:proofErr w:type="spellStart"/>
      <w:r w:rsidRPr="00950F3B">
        <w:rPr>
          <w:rFonts w:ascii="Times New Roman" w:hAnsi="Times New Roman"/>
          <w:sz w:val="24"/>
          <w:szCs w:val="24"/>
        </w:rPr>
        <w:t>long</w:t>
      </w:r>
      <w:proofErr w:type="spellEnd"/>
      <w:r w:rsidRPr="00950F3B">
        <w:rPr>
          <w:rFonts w:ascii="Times New Roman" w:hAnsi="Times New Roman"/>
          <w:sz w:val="24"/>
          <w:szCs w:val="24"/>
        </w:rPr>
        <w:t xml:space="preserve">-term </w:t>
      </w:r>
      <w:proofErr w:type="spellStart"/>
      <w:r w:rsidRPr="00950F3B">
        <w:rPr>
          <w:rFonts w:ascii="Times New Roman" w:hAnsi="Times New Roman"/>
          <w:sz w:val="24"/>
          <w:szCs w:val="24"/>
        </w:rPr>
        <w:t>incentive</w:t>
      </w:r>
      <w:proofErr w:type="spellEnd"/>
      <w:r w:rsidRPr="00950F3B">
        <w:rPr>
          <w:rFonts w:ascii="Times New Roman" w:hAnsi="Times New Roman"/>
          <w:sz w:val="24"/>
          <w:szCs w:val="24"/>
        </w:rPr>
        <w:t xml:space="preserve"> plan – LTI),</w:t>
      </w:r>
    </w:p>
    <w:p w14:paraId="6392BD39" w14:textId="77777777" w:rsidR="002418C0" w:rsidRPr="00950F3B" w:rsidRDefault="002418C0" w:rsidP="002418C0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>zwolnienia w podatku od nieruchomości,</w:t>
      </w:r>
    </w:p>
    <w:p w14:paraId="0F721438" w14:textId="77777777" w:rsidR="002418C0" w:rsidRPr="00950F3B" w:rsidRDefault="002418C0" w:rsidP="002418C0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>zwolnienia (skorzystania ze zwolnienia o charakterze podmiotowym, przedmiotowym lub o charakterze mieszanym),</w:t>
      </w:r>
    </w:p>
    <w:p w14:paraId="267E5A06" w14:textId="77777777" w:rsidR="002418C0" w:rsidRPr="00950F3B" w:rsidRDefault="002418C0" w:rsidP="002418C0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>zmiany stawek z wyższej na niższą (podatek od towarów i usług),</w:t>
      </w:r>
    </w:p>
    <w:p w14:paraId="58505C10" w14:textId="77777777" w:rsidR="002418C0" w:rsidRPr="00950F3B" w:rsidRDefault="002418C0" w:rsidP="002418C0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>leasingu/najmu/dzierżawy (w celu uzyskania korzyści podatkowych, utylizacji strat podatkowych),</w:t>
      </w:r>
    </w:p>
    <w:p w14:paraId="1DE8C162" w14:textId="77777777" w:rsidR="002418C0" w:rsidRPr="00950F3B" w:rsidRDefault="002418C0" w:rsidP="002418C0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>przeniesienia zorganizowanej części przedsiębiorstwa,</w:t>
      </w:r>
    </w:p>
    <w:p w14:paraId="054F91D7" w14:textId="77777777" w:rsidR="002418C0" w:rsidRPr="00950F3B" w:rsidRDefault="002418C0" w:rsidP="002418C0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>przekwalifikowania typu przychodów/dochodów,</w:t>
      </w:r>
    </w:p>
    <w:p w14:paraId="589A9249" w14:textId="77777777" w:rsidR="002418C0" w:rsidRPr="00950F3B" w:rsidRDefault="002418C0" w:rsidP="002418C0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>wykorzystania samozatrudnienia,</w:t>
      </w:r>
    </w:p>
    <w:p w14:paraId="3CEAE8AA" w14:textId="77777777" w:rsidR="002418C0" w:rsidRPr="00950F3B" w:rsidRDefault="002418C0" w:rsidP="002418C0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>instrumentów pochodnych,</w:t>
      </w:r>
    </w:p>
    <w:p w14:paraId="1AEC9C0D" w14:textId="77777777" w:rsidR="002418C0" w:rsidRPr="00950F3B" w:rsidRDefault="002418C0" w:rsidP="002418C0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>działalności gospodarczej w specjalnej strefie ekonomicznej,</w:t>
      </w:r>
    </w:p>
    <w:p w14:paraId="022B4D7B" w14:textId="77777777" w:rsidR="002418C0" w:rsidRPr="00950F3B" w:rsidRDefault="002418C0" w:rsidP="002418C0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>amortyzacji (zmiana wartości początkowej przedmiotu amortyzacji),</w:t>
      </w:r>
    </w:p>
    <w:p w14:paraId="52482859" w14:textId="77777777" w:rsidR="002418C0" w:rsidRPr="00950F3B" w:rsidRDefault="002418C0" w:rsidP="002418C0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>stosowanie rozwiązań nietypowych w danej branży,</w:t>
      </w:r>
    </w:p>
    <w:p w14:paraId="3540AECF" w14:textId="77777777" w:rsidR="002418C0" w:rsidRPr="00950F3B" w:rsidRDefault="002418C0" w:rsidP="002418C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>stosowanie danych rozwiązań i czynności w stosunku do tych samych lub powiązanych podmiotów.</w:t>
      </w:r>
    </w:p>
    <w:p w14:paraId="0D7F08D4" w14:textId="77777777" w:rsidR="002418C0" w:rsidRPr="00950F3B" w:rsidRDefault="002418C0" w:rsidP="002418C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D826762" w14:textId="77777777" w:rsidR="002418C0" w:rsidRPr="00950F3B" w:rsidRDefault="002418C0" w:rsidP="002418C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>Szczególna czujność powinna mieć miejsce w sytuacji, gdy w schemacie podatkowym występuje którykolwiek ze wskazanych typów podmiotów:</w:t>
      </w:r>
    </w:p>
    <w:p w14:paraId="6EC5078B" w14:textId="77777777" w:rsidR="002418C0" w:rsidRPr="00950F3B" w:rsidRDefault="002418C0" w:rsidP="002418C0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>podatkowa grupa kapitałowa,</w:t>
      </w:r>
    </w:p>
    <w:p w14:paraId="17BF63BF" w14:textId="77777777" w:rsidR="002418C0" w:rsidRPr="00950F3B" w:rsidRDefault="002418C0" w:rsidP="002418C0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>fundusz inwestycyjny,</w:t>
      </w:r>
    </w:p>
    <w:p w14:paraId="246260CB" w14:textId="77777777" w:rsidR="002418C0" w:rsidRPr="00950F3B" w:rsidRDefault="002418C0" w:rsidP="002418C0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>oddział, przedstawicielstwo,</w:t>
      </w:r>
    </w:p>
    <w:p w14:paraId="6D280D61" w14:textId="77777777" w:rsidR="002418C0" w:rsidRPr="00950F3B" w:rsidRDefault="002418C0" w:rsidP="002418C0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>fundacja (np. prywatna fundacja w Liechtensteinie, Malcie, Monako lub Austrii),</w:t>
      </w:r>
    </w:p>
    <w:p w14:paraId="349646F0" w14:textId="77777777" w:rsidR="002418C0" w:rsidRPr="00950F3B" w:rsidRDefault="002418C0" w:rsidP="002418C0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>zakład zagraniczny,</w:t>
      </w:r>
    </w:p>
    <w:p w14:paraId="042C330B" w14:textId="77777777" w:rsidR="002418C0" w:rsidRPr="00950F3B" w:rsidRDefault="002418C0" w:rsidP="002418C0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>spółka transparentna podatkowo (np. spółka cywilna, jawna, partnerska, komandytowa),</w:t>
      </w:r>
    </w:p>
    <w:p w14:paraId="2EAED5E9" w14:textId="77777777" w:rsidR="002418C0" w:rsidRPr="00950F3B" w:rsidRDefault="002418C0" w:rsidP="002418C0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>trust,</w:t>
      </w:r>
    </w:p>
    <w:p w14:paraId="045105DE" w14:textId="77777777" w:rsidR="002418C0" w:rsidRPr="00950F3B" w:rsidRDefault="002418C0" w:rsidP="002418C0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>stowarzyszenie,</w:t>
      </w:r>
    </w:p>
    <w:p w14:paraId="335ACE4C" w14:textId="77777777" w:rsidR="002418C0" w:rsidRPr="00950F3B" w:rsidRDefault="002418C0" w:rsidP="002418C0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>spółka holdingowa (np. zawierająca w nazwie „holding”),</w:t>
      </w:r>
    </w:p>
    <w:p w14:paraId="3DA8F960" w14:textId="77777777" w:rsidR="002418C0" w:rsidRPr="00950F3B" w:rsidRDefault="002418C0" w:rsidP="002418C0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>spółka nabyta od innego podmiotu lub spółka specjalnego przeznaczenia (zawierająca w nazwie numer lub nazwy sugerujące istnienie wielu podmiotów o zbliżonej nazwie, np. „spółka 12”, „SPV”),</w:t>
      </w:r>
    </w:p>
    <w:p w14:paraId="1673A175" w14:textId="77777777" w:rsidR="002418C0" w:rsidRPr="00950F3B" w:rsidRDefault="002418C0" w:rsidP="002418C0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>spółka zagraniczna (w szczególności z rajów podatkowych),</w:t>
      </w:r>
    </w:p>
    <w:p w14:paraId="6D05C737" w14:textId="77777777" w:rsidR="002418C0" w:rsidRPr="00950F3B" w:rsidRDefault="002418C0" w:rsidP="002418C0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>firma inwestycyjna,</w:t>
      </w:r>
    </w:p>
    <w:p w14:paraId="11B86E49" w14:textId="77777777" w:rsidR="002418C0" w:rsidRPr="00950F3B" w:rsidRDefault="002418C0" w:rsidP="002418C0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lastRenderedPageBreak/>
        <w:t>spółka założona w okresie ostatnich 6 m-</w:t>
      </w:r>
      <w:proofErr w:type="spellStart"/>
      <w:r w:rsidRPr="00950F3B">
        <w:rPr>
          <w:rFonts w:ascii="Times New Roman" w:hAnsi="Times New Roman"/>
          <w:sz w:val="24"/>
          <w:szCs w:val="24"/>
        </w:rPr>
        <w:t>cy</w:t>
      </w:r>
      <w:proofErr w:type="spellEnd"/>
      <w:r w:rsidRPr="00950F3B">
        <w:rPr>
          <w:rFonts w:ascii="Times New Roman" w:hAnsi="Times New Roman"/>
          <w:sz w:val="24"/>
          <w:szCs w:val="24"/>
        </w:rPr>
        <w:t>,</w:t>
      </w:r>
    </w:p>
    <w:p w14:paraId="6B6BB02C" w14:textId="77777777" w:rsidR="002418C0" w:rsidRPr="00950F3B" w:rsidRDefault="002418C0" w:rsidP="002418C0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>spółka powiązana,</w:t>
      </w:r>
    </w:p>
    <w:p w14:paraId="1D527708" w14:textId="77777777" w:rsidR="002418C0" w:rsidRPr="00950F3B" w:rsidRDefault="002418C0" w:rsidP="002418C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50F3B">
        <w:rPr>
          <w:rFonts w:ascii="Times New Roman" w:hAnsi="Times New Roman"/>
          <w:sz w:val="24"/>
          <w:szCs w:val="24"/>
        </w:rPr>
        <w:t>spółka która powstała i utraciła byt prawny w krótkim okresie, np. kilkumiesięcznym.</w:t>
      </w:r>
    </w:p>
    <w:p w14:paraId="49680BDD" w14:textId="77777777" w:rsidR="003B6F8A" w:rsidRPr="00950F3B" w:rsidRDefault="003B6F8A">
      <w:pPr>
        <w:rPr>
          <w:rFonts w:ascii="Times New Roman" w:hAnsi="Times New Roman"/>
          <w:sz w:val="24"/>
          <w:szCs w:val="24"/>
        </w:rPr>
      </w:pPr>
    </w:p>
    <w:sectPr w:rsidR="003B6F8A" w:rsidRPr="00950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CA88E" w14:textId="77777777" w:rsidR="001D034B" w:rsidRDefault="001D034B" w:rsidP="001D034B">
      <w:pPr>
        <w:spacing w:after="0" w:line="240" w:lineRule="auto"/>
      </w:pPr>
      <w:r>
        <w:separator/>
      </w:r>
    </w:p>
  </w:endnote>
  <w:endnote w:type="continuationSeparator" w:id="0">
    <w:p w14:paraId="0FE54B07" w14:textId="77777777" w:rsidR="001D034B" w:rsidRDefault="001D034B" w:rsidP="001D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2E3E" w14:textId="77777777" w:rsidR="001D034B" w:rsidRDefault="001D03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3985555"/>
      <w:docPartObj>
        <w:docPartGallery w:val="Page Numbers (Bottom of Page)"/>
        <w:docPartUnique/>
      </w:docPartObj>
    </w:sdtPr>
    <w:sdtEndPr/>
    <w:sdtContent>
      <w:p w14:paraId="08D90F58" w14:textId="13D31539" w:rsidR="001D034B" w:rsidRDefault="001D03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430605" w14:textId="77777777" w:rsidR="001D034B" w:rsidRDefault="001D03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0C77" w14:textId="77777777" w:rsidR="001D034B" w:rsidRDefault="001D0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F725" w14:textId="77777777" w:rsidR="001D034B" w:rsidRDefault="001D034B" w:rsidP="001D034B">
      <w:pPr>
        <w:spacing w:after="0" w:line="240" w:lineRule="auto"/>
      </w:pPr>
      <w:r>
        <w:separator/>
      </w:r>
    </w:p>
  </w:footnote>
  <w:footnote w:type="continuationSeparator" w:id="0">
    <w:p w14:paraId="1B127012" w14:textId="77777777" w:rsidR="001D034B" w:rsidRDefault="001D034B" w:rsidP="001D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7E00" w14:textId="77777777" w:rsidR="001D034B" w:rsidRDefault="001D03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846E" w14:textId="77777777" w:rsidR="001D034B" w:rsidRDefault="001D03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A849" w14:textId="77777777" w:rsidR="001D034B" w:rsidRDefault="001D03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5694F"/>
    <w:multiLevelType w:val="hybridMultilevel"/>
    <w:tmpl w:val="EEC23F7E"/>
    <w:lvl w:ilvl="0" w:tplc="DA6AA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D56DD"/>
    <w:multiLevelType w:val="hybridMultilevel"/>
    <w:tmpl w:val="F9FAB6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936FF"/>
    <w:multiLevelType w:val="hybridMultilevel"/>
    <w:tmpl w:val="5D3EA9C0"/>
    <w:lvl w:ilvl="0" w:tplc="DA6AA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14FE1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699455">
    <w:abstractNumId w:val="1"/>
  </w:num>
  <w:num w:numId="2" w16cid:durableId="1156070091">
    <w:abstractNumId w:val="2"/>
  </w:num>
  <w:num w:numId="3" w16cid:durableId="985277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F2"/>
    <w:rsid w:val="00010820"/>
    <w:rsid w:val="001D034B"/>
    <w:rsid w:val="00227BCA"/>
    <w:rsid w:val="002418C0"/>
    <w:rsid w:val="00282BF2"/>
    <w:rsid w:val="002B6A1F"/>
    <w:rsid w:val="003B6F8A"/>
    <w:rsid w:val="00491CD8"/>
    <w:rsid w:val="005B0007"/>
    <w:rsid w:val="008413B1"/>
    <w:rsid w:val="00950F3B"/>
    <w:rsid w:val="009B0BA8"/>
    <w:rsid w:val="00C8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1432EF"/>
  <w15:chartTrackingRefBased/>
  <w15:docId w15:val="{BD6C2DFA-3FFC-4165-B049-019C2A23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BF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B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2BF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0F3B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50F3B"/>
    <w:rPr>
      <w:rFonts w:eastAsiaTheme="minorEastAsia"/>
      <w:color w:val="5A5A5A" w:themeColor="text1" w:themeTint="A5"/>
      <w:spacing w:val="15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D0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34B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D0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34B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 77 Tax &amp; Legal</dc:creator>
  <cp:keywords/>
  <dc:description/>
  <cp:lastModifiedBy>Murawska Monika</cp:lastModifiedBy>
  <cp:revision>10</cp:revision>
  <dcterms:created xsi:type="dcterms:W3CDTF">2023-07-20T13:21:00Z</dcterms:created>
  <dcterms:modified xsi:type="dcterms:W3CDTF">2024-04-25T07:00:00Z</dcterms:modified>
</cp:coreProperties>
</file>