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15" w:rsidRPr="00AA7F15" w:rsidRDefault="00AA7F15" w:rsidP="00AA7F15">
      <w:pPr>
        <w:pStyle w:val="NormalnyWeb"/>
        <w:spacing w:before="0" w:beforeAutospacing="0" w:after="0" w:afterAutospacing="0"/>
        <w:jc w:val="right"/>
        <w:rPr>
          <w:rFonts w:asciiTheme="minorHAnsi" w:hAnsiTheme="minorHAnsi" w:cstheme="minorHAnsi"/>
          <w:bCs/>
          <w:i/>
          <w:sz w:val="20"/>
          <w:szCs w:val="20"/>
        </w:rPr>
      </w:pPr>
      <w:r w:rsidRPr="00AA7F15">
        <w:rPr>
          <w:rFonts w:asciiTheme="minorHAnsi" w:hAnsiTheme="minorHAnsi" w:cstheme="minorHAnsi"/>
          <w:bCs/>
          <w:i/>
          <w:sz w:val="20"/>
          <w:szCs w:val="20"/>
        </w:rPr>
        <w:t xml:space="preserve">Załącznik nr </w:t>
      </w:r>
      <w:r w:rsidR="0013344F">
        <w:rPr>
          <w:rFonts w:asciiTheme="minorHAnsi" w:hAnsiTheme="minorHAnsi" w:cstheme="minorHAnsi"/>
          <w:bCs/>
          <w:i/>
          <w:sz w:val="20"/>
          <w:szCs w:val="20"/>
        </w:rPr>
        <w:t>2</w:t>
      </w:r>
      <w:r w:rsidRPr="00AA7F15">
        <w:rPr>
          <w:rFonts w:asciiTheme="minorHAnsi" w:hAnsiTheme="minorHAnsi" w:cstheme="minorHAnsi"/>
          <w:bCs/>
          <w:i/>
          <w:sz w:val="20"/>
          <w:szCs w:val="20"/>
        </w:rPr>
        <w:t xml:space="preserve"> do formularza ofertowego </w:t>
      </w:r>
    </w:p>
    <w:p w:rsidR="00AA7F15" w:rsidRPr="00AA7F15" w:rsidRDefault="00AA7F15" w:rsidP="00AA7F15">
      <w:pPr>
        <w:pStyle w:val="NormalnyWeb"/>
        <w:spacing w:before="0" w:beforeAutospacing="0" w:after="0" w:afterAutospacing="0"/>
        <w:rPr>
          <w:rFonts w:asciiTheme="minorHAnsi" w:hAnsiTheme="minorHAnsi" w:cstheme="minorHAnsi"/>
          <w:b/>
          <w:bCs/>
          <w:highlight w:val="yellow"/>
        </w:rPr>
      </w:pPr>
    </w:p>
    <w:p w:rsidR="00AA7F15" w:rsidRPr="0013344F" w:rsidRDefault="00AA7F15" w:rsidP="0013344F">
      <w:pPr>
        <w:pStyle w:val="NormalnyWeb"/>
        <w:spacing w:before="0" w:beforeAutospacing="0" w:after="0" w:afterAutospacing="0"/>
        <w:rPr>
          <w:rFonts w:asciiTheme="minorHAnsi" w:hAnsiTheme="minorHAnsi" w:cstheme="minorHAnsi"/>
          <w:highlight w:val="yellow"/>
        </w:rPr>
      </w:pPr>
      <w:r w:rsidRPr="00AA7F15">
        <w:rPr>
          <w:rFonts w:asciiTheme="minorHAnsi" w:hAnsiTheme="minorHAnsi" w:cstheme="minorHAnsi"/>
          <w:b/>
          <w:bCs/>
          <w:highlight w:val="yellow"/>
        </w:rPr>
        <w:t xml:space="preserve">Część 2:  Komputer AIO 27 " wraz z </w:t>
      </w:r>
      <w:r w:rsidRPr="00AA7F15">
        <w:rPr>
          <w:rFonts w:asciiTheme="minorHAnsi" w:hAnsiTheme="minorHAnsi" w:cstheme="minorHAnsi"/>
          <w:highlight w:val="yellow"/>
        </w:rPr>
        <w:t xml:space="preserve">pakietem Microsoft Office Home &amp; Business 2021 ESD lub nowszym - </w:t>
      </w:r>
      <w:r w:rsidRPr="00AA7F15">
        <w:rPr>
          <w:rFonts w:asciiTheme="minorHAnsi" w:hAnsiTheme="minorHAnsi" w:cstheme="minorHAnsi"/>
          <w:b/>
          <w:highlight w:val="yellow"/>
        </w:rPr>
        <w:t>1 szt.</w:t>
      </w:r>
    </w:p>
    <w:tbl>
      <w:tblPr>
        <w:tblW w:w="5000" w:type="pct"/>
        <w:tblInd w:w="71" w:type="dxa"/>
        <w:tblLayout w:type="fixed"/>
        <w:tblCellMar>
          <w:left w:w="10" w:type="dxa"/>
          <w:right w:w="10" w:type="dxa"/>
        </w:tblCellMar>
        <w:tblLook w:val="0000" w:firstRow="0" w:lastRow="0" w:firstColumn="0" w:lastColumn="0" w:noHBand="0" w:noVBand="0"/>
      </w:tblPr>
      <w:tblGrid>
        <w:gridCol w:w="556"/>
        <w:gridCol w:w="1652"/>
        <w:gridCol w:w="5222"/>
        <w:gridCol w:w="1927"/>
      </w:tblGrid>
      <w:tr w:rsidR="00AA7F15" w:rsidRPr="00AA7F15" w:rsidTr="00AA7F15">
        <w:trPr>
          <w:trHeight w:val="284"/>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jc w:val="center"/>
              <w:textAlignment w:val="baseline"/>
              <w:rPr>
                <w:rFonts w:asciiTheme="minorHAnsi" w:eastAsia="NSimSun" w:hAnsiTheme="minorHAnsi" w:cstheme="minorHAnsi"/>
                <w:b/>
                <w:kern w:val="3"/>
                <w:sz w:val="20"/>
                <w:szCs w:val="20"/>
                <w:lang w:eastAsia="zh-CN" w:bidi="hi-IN"/>
              </w:rPr>
            </w:pPr>
            <w:r w:rsidRPr="00AA7F15">
              <w:rPr>
                <w:rFonts w:asciiTheme="minorHAnsi" w:eastAsia="NSimSun" w:hAnsiTheme="minorHAnsi" w:cstheme="minorHAnsi"/>
                <w:b/>
                <w:kern w:val="3"/>
                <w:sz w:val="20"/>
                <w:szCs w:val="20"/>
                <w:lang w:eastAsia="zh-CN" w:bidi="hi-IN"/>
              </w:rPr>
              <w:t>A</w:t>
            </w:r>
          </w:p>
        </w:tc>
        <w:tc>
          <w:tcPr>
            <w:tcW w:w="192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ind w:left="-71"/>
              <w:jc w:val="center"/>
              <w:textAlignment w:val="baseline"/>
              <w:rPr>
                <w:rFonts w:asciiTheme="minorHAnsi" w:eastAsia="NSimSun" w:hAnsiTheme="minorHAnsi" w:cstheme="minorHAnsi"/>
                <w:b/>
                <w:kern w:val="3"/>
                <w:sz w:val="20"/>
                <w:szCs w:val="20"/>
                <w:lang w:eastAsia="zh-CN" w:bidi="hi-IN"/>
              </w:rPr>
            </w:pPr>
            <w:r w:rsidRPr="00AA7F15">
              <w:rPr>
                <w:rFonts w:asciiTheme="minorHAnsi" w:eastAsia="NSimSun" w:hAnsiTheme="minorHAnsi" w:cstheme="minorHAnsi"/>
                <w:b/>
                <w:kern w:val="3"/>
                <w:sz w:val="20"/>
                <w:szCs w:val="20"/>
                <w:lang w:eastAsia="zh-CN" w:bidi="hi-IN"/>
              </w:rPr>
              <w:t>B</w:t>
            </w:r>
          </w:p>
        </w:tc>
      </w:tr>
      <w:tr w:rsidR="00AA7F15" w:rsidRPr="00AA7F15" w:rsidTr="00AA7F15">
        <w:trPr>
          <w:trHeight w:val="284"/>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Szczegółowy opis</w:t>
            </w:r>
          </w:p>
        </w:tc>
        <w:tc>
          <w:tcPr>
            <w:tcW w:w="192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ind w:left="-71"/>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Parametry oferowane</w:t>
            </w:r>
          </w:p>
        </w:tc>
      </w:tr>
      <w:tr w:rsidR="00AA7F15" w:rsidRPr="00AA7F15" w:rsidTr="00AA7F15">
        <w:trPr>
          <w:trHeight w:val="284"/>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Komputer stacjonarny typu </w:t>
            </w:r>
            <w:proofErr w:type="spellStart"/>
            <w:r w:rsidRPr="00AA7F15">
              <w:rPr>
                <w:rFonts w:asciiTheme="minorHAnsi" w:eastAsia="NSimSun" w:hAnsiTheme="minorHAnsi" w:cstheme="minorHAnsi"/>
                <w:kern w:val="3"/>
                <w:sz w:val="20"/>
                <w:szCs w:val="20"/>
                <w:lang w:eastAsia="zh-CN" w:bidi="hi-IN"/>
              </w:rPr>
              <w:t>all</w:t>
            </w:r>
            <w:proofErr w:type="spellEnd"/>
            <w:r w:rsidRPr="00AA7F15">
              <w:rPr>
                <w:rFonts w:asciiTheme="minorHAnsi" w:eastAsia="NSimSun" w:hAnsiTheme="minorHAnsi" w:cstheme="minorHAnsi"/>
                <w:kern w:val="3"/>
                <w:sz w:val="20"/>
                <w:szCs w:val="20"/>
                <w:lang w:eastAsia="zh-CN" w:bidi="hi-IN"/>
              </w:rPr>
              <w:t xml:space="preserve"> in one.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192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36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Producent:</w:t>
            </w:r>
          </w:p>
          <w:p w:rsidR="00AA7F15" w:rsidRPr="00AA7F15" w:rsidRDefault="00AA7F15" w:rsidP="00AA7F15">
            <w:pPr>
              <w:suppressAutoHyphens/>
              <w:autoSpaceDN w:val="0"/>
              <w:spacing w:after="0" w:line="36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Model:</w:t>
            </w:r>
          </w:p>
          <w:p w:rsidR="00AA7F15" w:rsidRPr="00AA7F15" w:rsidRDefault="00AA7F15" w:rsidP="00AA7F15">
            <w:pPr>
              <w:suppressAutoHyphens/>
              <w:autoSpaceDN w:val="0"/>
              <w:spacing w:after="0" w:line="36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Numer katalogowy (numer konfiguracji lub part numer):</w:t>
            </w:r>
          </w:p>
        </w:tc>
      </w:tr>
      <w:tr w:rsidR="00AA7F15" w:rsidRPr="00AA7F15" w:rsidTr="00AA7F15">
        <w:trPr>
          <w:trHeight w:val="284"/>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Nie dopuszcza się modyfikacji na drodze Producent-Zamawiający.</w:t>
            </w:r>
          </w:p>
        </w:tc>
        <w:tc>
          <w:tcPr>
            <w:tcW w:w="192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360" w:lineRule="auto"/>
              <w:textAlignment w:val="baseline"/>
              <w:rPr>
                <w:rFonts w:asciiTheme="minorHAnsi" w:eastAsia="NSimSun" w:hAnsiTheme="minorHAnsi" w:cstheme="minorHAnsi"/>
                <w:strike/>
                <w:kern w:val="3"/>
                <w:sz w:val="20"/>
                <w:szCs w:val="20"/>
                <w:lang w:eastAsia="zh-CN" w:bidi="hi-IN"/>
              </w:rPr>
            </w:pPr>
            <w:r w:rsidRPr="00AA7F15">
              <w:rPr>
                <w:rFonts w:asciiTheme="minorHAnsi" w:eastAsia="NSimSun" w:hAnsiTheme="minorHAnsi" w:cstheme="minorHAnsi"/>
                <w:strike/>
                <w:kern w:val="3"/>
                <w:sz w:val="20"/>
                <w:szCs w:val="20"/>
                <w:lang w:eastAsia="zh-CN" w:bidi="hi-IN"/>
              </w:rPr>
              <w:t>-----</w:t>
            </w:r>
          </w:p>
        </w:tc>
      </w:tr>
      <w:tr w:rsidR="00AA7F15" w:rsidRPr="00AA7F15" w:rsidTr="00AA7F15">
        <w:trPr>
          <w:trHeight w:val="284"/>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Zamawiający zastrzega sobie prawo do sprawdzenia reżimu gwarancyjnego oraz dostarczonej konfiguracji na dedykowanej stronie internetowej producenta sprzętu.</w:t>
            </w:r>
          </w:p>
        </w:tc>
        <w:tc>
          <w:tcPr>
            <w:tcW w:w="192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Linki stron producenta umożliwiające weryfikacje: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bookmarkStart w:id="0" w:name="_GoBack"/>
            <w:bookmarkEnd w:id="0"/>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bidi="hi-IN"/>
              </w:rPr>
              <w:t>Lp.</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Nazwa komponentu</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Wymagane minimalne parametry techniczne komputerów</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
                <w:kern w:val="3"/>
                <w:sz w:val="20"/>
                <w:szCs w:val="20"/>
                <w:lang w:eastAsia="zh-CN" w:bidi="hi-IN"/>
              </w:rPr>
              <w:t>Parametry</w:t>
            </w: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6"/>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Procesor</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Procesor wielordzeniowy ze zintegrowaną grafiką, zaprojektowany do pracy w komputerach klasy x86, i5-13420H lub równoważny na poziomie wydajności liczonej w punktach na podstawie </w:t>
            </w:r>
            <w:proofErr w:type="spellStart"/>
            <w:r w:rsidRPr="00AA7F15">
              <w:rPr>
                <w:rFonts w:asciiTheme="minorHAnsi" w:eastAsia="NSimSun" w:hAnsiTheme="minorHAnsi" w:cstheme="minorHAnsi"/>
                <w:kern w:val="3"/>
                <w:sz w:val="20"/>
                <w:szCs w:val="20"/>
                <w:lang w:eastAsia="zh-CN" w:bidi="hi-IN"/>
              </w:rPr>
              <w:t>PerformanceTest</w:t>
            </w:r>
            <w:proofErr w:type="spellEnd"/>
            <w:r w:rsidRPr="00AA7F15">
              <w:rPr>
                <w:rFonts w:asciiTheme="minorHAnsi" w:eastAsia="NSimSun" w:hAnsiTheme="minorHAnsi" w:cstheme="minorHAnsi"/>
                <w:kern w:val="3"/>
                <w:sz w:val="20"/>
                <w:szCs w:val="20"/>
                <w:lang w:eastAsia="zh-CN" w:bidi="hi-IN"/>
              </w:rPr>
              <w:t xml:space="preserve"> w teście CPU Mark według wyników opublikowanych na http://www.cpubenchmark.net/. Wykonawca w składanej ofercie winien podać dokładny model oferowanego podzespołu.</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Do oferty należy załączyć wydruk z przeprowadzonych testów na konfiguracji identycznej z zaoferowaną lub link do strony producenta testu z opublikowanym wynikiem.</w:t>
            </w: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5"/>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Pamięć operacyjna RAM</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Min. 16 GB DDR4-3200MHz</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5"/>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Parametry pamięci masowej</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Min. M.2 512 GB SSD </w:t>
            </w:r>
            <w:proofErr w:type="spellStart"/>
            <w:r w:rsidRPr="00AA7F15">
              <w:rPr>
                <w:rFonts w:asciiTheme="minorHAnsi" w:eastAsia="NSimSun" w:hAnsiTheme="minorHAnsi" w:cstheme="minorHAnsi"/>
                <w:kern w:val="3"/>
                <w:sz w:val="20"/>
                <w:szCs w:val="20"/>
                <w:lang w:eastAsia="zh-CN" w:bidi="hi-IN"/>
              </w:rPr>
              <w:t>PCIe</w:t>
            </w:r>
            <w:proofErr w:type="spellEnd"/>
            <w:r w:rsidRPr="00AA7F15">
              <w:rPr>
                <w:rFonts w:asciiTheme="minorHAnsi" w:eastAsia="NSimSun" w:hAnsiTheme="minorHAnsi" w:cstheme="minorHAnsi"/>
                <w:kern w:val="3"/>
                <w:sz w:val="20"/>
                <w:szCs w:val="20"/>
                <w:lang w:eastAsia="zh-CN" w:bidi="hi-IN"/>
              </w:rPr>
              <w:t xml:space="preserve"> </w:t>
            </w:r>
            <w:proofErr w:type="spellStart"/>
            <w:r w:rsidRPr="00AA7F15">
              <w:rPr>
                <w:rFonts w:asciiTheme="minorHAnsi" w:eastAsia="NSimSun" w:hAnsiTheme="minorHAnsi" w:cstheme="minorHAnsi"/>
                <w:kern w:val="3"/>
                <w:sz w:val="20"/>
                <w:szCs w:val="20"/>
                <w:lang w:eastAsia="zh-CN" w:bidi="hi-IN"/>
              </w:rPr>
              <w:t>NVMe</w:t>
            </w:r>
            <w:proofErr w:type="spellEnd"/>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5"/>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Karta graficzna</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Zintegrowana z procesorem komputera</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5"/>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Wyposażenie multimedialne</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dźwiękowa zintegrowana z płytą główną, zgodna z High Definition. Wbudowane w obudowie komputera: głośniki stereo (2x3W), port słuchawek i mikrofonu (dopuszcza się złącze typu COMBO), wbudowana kamera o rozdzielczości min. 5.0MP z mechaniczną zasłoną obiektywu lub chowana w obudowie komputera i obsługująca logowanie za pomocą danych biometrycznych, dwa mikrofony.</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5"/>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Obudowa</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Obudowa zintegrowana z monitorem (AIO), trwale oznaczona nazwą producenta, nazwą komputera, part </w:t>
            </w:r>
            <w:proofErr w:type="spellStart"/>
            <w:r w:rsidRPr="00AA7F15">
              <w:rPr>
                <w:rFonts w:asciiTheme="minorHAnsi" w:eastAsia="NSimSun" w:hAnsiTheme="minorHAnsi" w:cstheme="minorHAnsi"/>
                <w:kern w:val="3"/>
                <w:sz w:val="20"/>
                <w:szCs w:val="20"/>
                <w:lang w:eastAsia="zh-CN" w:bidi="hi-IN"/>
              </w:rPr>
              <w:t>numberem</w:t>
            </w:r>
            <w:proofErr w:type="spellEnd"/>
            <w:r w:rsidRPr="00AA7F15">
              <w:rPr>
                <w:rFonts w:asciiTheme="minorHAnsi" w:eastAsia="NSimSun" w:hAnsiTheme="minorHAnsi" w:cstheme="minorHAnsi"/>
                <w:kern w:val="3"/>
                <w:sz w:val="20"/>
                <w:szCs w:val="20"/>
                <w:lang w:eastAsia="zh-CN" w:bidi="hi-IN"/>
              </w:rPr>
              <w:t>, numerem seryjnym.</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Wbudowany napęd optyczny DVD-RW, nie dopuszcza się stosowania napędów optycznych podłączanych do urządzenia za pomocą portu USB.</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5"/>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Płyta główna</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5"/>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Zgodność z systemami operacyjnymi</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Oferowany model komputera musi poprawnie współpracować z zamawianym systemem operacyjnym (jako potwierdzenie poprawnej współpracy Wykonawca dołączy do oferty </w:t>
            </w:r>
            <w:r w:rsidRPr="00AA7F15">
              <w:rPr>
                <w:rFonts w:asciiTheme="minorHAnsi" w:eastAsia="NSimSun" w:hAnsiTheme="minorHAnsi" w:cstheme="minorHAnsi"/>
                <w:kern w:val="3"/>
                <w:sz w:val="20"/>
                <w:szCs w:val="20"/>
                <w:lang w:eastAsia="zh-CN" w:bidi="hi-IN"/>
              </w:rPr>
              <w:lastRenderedPageBreak/>
              <w:t>dokument w postaci wydruku potwierdzający certyfikację rodziny produktów bez względu na rodzaj obudowy, dodatkowo potwierdzony przez producenta oferowanego komputera ).</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5"/>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Bezpieczeństwo</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TPM 2.0</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5"/>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Wirtualizacja</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Sprzętowe wsparcie technologii wirtualizacji realizowane łącznie w procesorze, chipsecie płyty głównej oraz w BIOS systemu (możliwość włączenia/wyłączenia sprzętowego wsparcia wirtualizacji).</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numPr>
                <w:ilvl w:val="0"/>
                <w:numId w:val="5"/>
              </w:num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BIOS</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BIOS zgodny ze specyfikacją UEFI, wyprodukowany przez producenta komputera, zawierający logo producenta komputera lub nazwę producenta komputera.</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br/>
              <w:t>Pełna obsługa BIOS za pomocą klawiatury i myszy. Możliwość, bez uruchamiania systemu operacyjnego z dysku twardego komputera, bez dodatkowego oprogramowania z zewnętrznych i podłączonych do niego urządzeń zewnętrznych odczytania z BIOS informacji o:</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wersji BIOS wraz z datą produkcji BIOS</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nr seryjnym komputera</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Ilości zainstalowanej pamięci RAM</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typie procesora</w:t>
            </w:r>
            <w:r w:rsidRPr="00AA7F15">
              <w:rPr>
                <w:rFonts w:asciiTheme="minorHAnsi" w:eastAsia="NSimSun" w:hAnsiTheme="minorHAnsi" w:cstheme="minorHAnsi"/>
                <w:kern w:val="3"/>
                <w:sz w:val="20"/>
                <w:szCs w:val="20"/>
                <w:lang w:eastAsia="zh-CN" w:bidi="hi-IN"/>
              </w:rPr>
              <w:br/>
              <w:t>- MAC adresu zintegrowanej karty sieciowej</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informacja o licencji systemu operacyjnego, która została zaimplementowana w BIOS</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    </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Administrator z poziomu BIOS musi mieć możliwość wykonania poniższych czynności:</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 - Możliwość włączania/wyłączania wirtualizacji z poziomu BIOS</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 Możliwość ustawienia kolejności </w:t>
            </w:r>
            <w:proofErr w:type="spellStart"/>
            <w:r w:rsidRPr="00AA7F15">
              <w:rPr>
                <w:rFonts w:asciiTheme="minorHAnsi" w:eastAsia="NSimSun" w:hAnsiTheme="minorHAnsi" w:cstheme="minorHAnsi"/>
                <w:kern w:val="3"/>
                <w:sz w:val="20"/>
                <w:szCs w:val="20"/>
                <w:lang w:eastAsia="zh-CN" w:bidi="hi-IN"/>
              </w:rPr>
              <w:t>bootowania</w:t>
            </w:r>
            <w:proofErr w:type="spellEnd"/>
            <w:r w:rsidRPr="00AA7F15">
              <w:rPr>
                <w:rFonts w:asciiTheme="minorHAnsi" w:eastAsia="NSimSun" w:hAnsiTheme="minorHAnsi" w:cstheme="minorHAnsi"/>
                <w:kern w:val="3"/>
                <w:sz w:val="20"/>
                <w:szCs w:val="20"/>
                <w:lang w:eastAsia="zh-CN" w:bidi="hi-IN"/>
              </w:rPr>
              <w:t xml:space="preserve"> oraz wyłączenia poszczególnych urządzeń z listy startowej.</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Możliwość ustawienia trybu uruchomienia komputera po utracie zasilania (włącz/wyłącz/poprzedni stan)</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Możliwość włączenia/wyłączenia zintegrowanej karty sieciowej, kontrolera audio</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12</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Ekran</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Matowy, matryca IPS lub WVA, 27” z podświetleniem w technologii LED</w:t>
            </w:r>
          </w:p>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Rozdzielczość FHD 1920x1080,</w:t>
            </w:r>
          </w:p>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Jasność min. 250nits, kontrast 1000:1</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13</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Podstawa</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Podstawa komputera umożliwiająca pochylenie ekranu (-5 do 25 stopni) oraz </w:t>
            </w:r>
            <w:proofErr w:type="spellStart"/>
            <w:r w:rsidRPr="00AA7F15">
              <w:rPr>
                <w:rFonts w:asciiTheme="minorHAnsi" w:eastAsia="NSimSun" w:hAnsiTheme="minorHAnsi" w:cstheme="minorHAnsi"/>
                <w:kern w:val="3"/>
                <w:sz w:val="20"/>
                <w:szCs w:val="20"/>
                <w:lang w:eastAsia="zh-CN" w:bidi="hi-IN"/>
              </w:rPr>
              <w:t>swivel</w:t>
            </w:r>
            <w:proofErr w:type="spellEnd"/>
          </w:p>
          <w:p w:rsidR="00AA7F15" w:rsidRPr="00AA7F15" w:rsidRDefault="00AA7F15" w:rsidP="00AA7F15">
            <w:pPr>
              <w:numPr>
                <w:ilvl w:val="0"/>
                <w:numId w:val="7"/>
              </w:num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/-stopni)</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14</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Interfejsy / Komunikacja</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4x USB z czego min. 2 porty w standardzie USB 3.2 Gen 2, RJ-45, port słuchawek i mikrofonu (dopuszcza się złącze typu COMBO), HDMI-out umożliwiający podłączenie dodatkowego ekranu.</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outlineLvl w:val="0"/>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15</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sieciowa LAN</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sieciowa LAN obsługująca prędkości 10/100/1000</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16</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Karta sieciowa WLAN</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Wbudowana karta sieciowa, pracująca w standardzie AX</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Bluetooth min. 5.1</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17</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Klawiatura i mysz</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Klawiatura przewodowa w układzie US.</w:t>
            </w:r>
            <w:r w:rsidRPr="00AA7F15">
              <w:rPr>
                <w:rFonts w:asciiTheme="minorHAnsi" w:eastAsia="NSimSun" w:hAnsiTheme="minorHAnsi" w:cstheme="minorHAnsi"/>
                <w:kern w:val="3"/>
                <w:sz w:val="20"/>
                <w:szCs w:val="20"/>
                <w:lang w:eastAsia="zh-CN" w:bidi="hi-IN"/>
              </w:rPr>
              <w:br/>
              <w:t>Mysz przewodowa z rolką (</w:t>
            </w:r>
            <w:proofErr w:type="spellStart"/>
            <w:r w:rsidRPr="00AA7F15">
              <w:rPr>
                <w:rFonts w:asciiTheme="minorHAnsi" w:eastAsia="NSimSun" w:hAnsiTheme="minorHAnsi" w:cstheme="minorHAnsi"/>
                <w:kern w:val="3"/>
                <w:sz w:val="20"/>
                <w:szCs w:val="20"/>
                <w:lang w:eastAsia="zh-CN" w:bidi="hi-IN"/>
              </w:rPr>
              <w:t>scroll</w:t>
            </w:r>
            <w:proofErr w:type="spellEnd"/>
            <w:r w:rsidRPr="00AA7F15">
              <w:rPr>
                <w:rFonts w:asciiTheme="minorHAnsi" w:eastAsia="NSimSun" w:hAnsiTheme="minorHAnsi" w:cstheme="minorHAnsi"/>
                <w:kern w:val="3"/>
                <w:sz w:val="20"/>
                <w:szCs w:val="20"/>
                <w:lang w:eastAsia="zh-CN" w:bidi="hi-IN"/>
              </w:rPr>
              <w:t>)</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18</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Zasilacz</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Energooszczędny zasilacz o mocy nieprzekraczającej 95W i sprawności min. 89% - załączyć test lub kartę katalogową producenta</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19</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Certyfikaty, oświadczenia i standardy</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ENERGY STAR min. 8.0</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xml:space="preserve">- EPEAT Silver dla kraju Polska według danych widocznych na stronie </w:t>
            </w:r>
            <w:hyperlink r:id="rId6" w:history="1">
              <w:r w:rsidRPr="00AA7F15">
                <w:rPr>
                  <w:rFonts w:asciiTheme="minorHAnsi" w:eastAsia="NSimSun" w:hAnsiTheme="minorHAnsi" w:cstheme="minorHAnsi"/>
                  <w:bCs/>
                  <w:color w:val="0000FF"/>
                  <w:kern w:val="3"/>
                  <w:sz w:val="20"/>
                  <w:szCs w:val="20"/>
                  <w:u w:val="single"/>
                  <w:lang w:eastAsia="zh-CN" w:bidi="hi-IN"/>
                </w:rPr>
                <w:t>https://epeat.net/search-</w:t>
              </w:r>
            </w:hyperlink>
            <w:r w:rsidRPr="00AA7F15">
              <w:rPr>
                <w:rFonts w:asciiTheme="minorHAnsi" w:eastAsia="NSimSun" w:hAnsiTheme="minorHAnsi" w:cstheme="minorHAnsi"/>
                <w:bCs/>
                <w:kern w:val="3"/>
                <w:sz w:val="20"/>
                <w:szCs w:val="20"/>
                <w:lang w:eastAsia="zh-CN" w:bidi="hi-IN"/>
              </w:rPr>
              <w:t>computers-and-displays</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val="en-US" w:eastAsia="zh-CN" w:bidi="hi-IN"/>
              </w:rPr>
              <w:lastRenderedPageBreak/>
              <w:t xml:space="preserve">- TÜV </w:t>
            </w:r>
            <w:proofErr w:type="spellStart"/>
            <w:r w:rsidRPr="00AA7F15">
              <w:rPr>
                <w:rFonts w:asciiTheme="minorHAnsi" w:eastAsia="NSimSun" w:hAnsiTheme="minorHAnsi" w:cstheme="minorHAnsi"/>
                <w:bCs/>
                <w:kern w:val="3"/>
                <w:sz w:val="20"/>
                <w:szCs w:val="20"/>
                <w:lang w:val="en-US" w:eastAsia="zh-CN" w:bidi="hi-IN"/>
              </w:rPr>
              <w:t>Rheinland</w:t>
            </w:r>
            <w:proofErr w:type="spellEnd"/>
            <w:r w:rsidRPr="00AA7F15">
              <w:rPr>
                <w:rFonts w:asciiTheme="minorHAnsi" w:eastAsia="NSimSun" w:hAnsiTheme="minorHAnsi" w:cstheme="minorHAnsi"/>
                <w:bCs/>
                <w:kern w:val="3"/>
                <w:sz w:val="20"/>
                <w:szCs w:val="20"/>
                <w:lang w:val="en-US" w:eastAsia="zh-CN" w:bidi="hi-IN"/>
              </w:rPr>
              <w:t xml:space="preserve"> Low Blue Light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val="en-US" w:eastAsia="zh-CN" w:bidi="hi-IN"/>
              </w:rPr>
              <w:t xml:space="preserve">- TÜV </w:t>
            </w:r>
            <w:proofErr w:type="spellStart"/>
            <w:r w:rsidRPr="00AA7F15">
              <w:rPr>
                <w:rFonts w:asciiTheme="minorHAnsi" w:eastAsia="NSimSun" w:hAnsiTheme="minorHAnsi" w:cstheme="minorHAnsi"/>
                <w:bCs/>
                <w:kern w:val="3"/>
                <w:sz w:val="20"/>
                <w:szCs w:val="20"/>
                <w:lang w:val="en-US" w:eastAsia="zh-CN" w:bidi="hi-IN"/>
              </w:rPr>
              <w:t>Rheinland</w:t>
            </w:r>
            <w:proofErr w:type="spellEnd"/>
            <w:r w:rsidRPr="00AA7F15">
              <w:rPr>
                <w:rFonts w:asciiTheme="minorHAnsi" w:eastAsia="NSimSun" w:hAnsiTheme="minorHAnsi" w:cstheme="minorHAnsi"/>
                <w:bCs/>
                <w:kern w:val="3"/>
                <w:sz w:val="20"/>
                <w:szCs w:val="20"/>
                <w:lang w:val="en-US" w:eastAsia="zh-CN" w:bidi="hi-IN"/>
              </w:rPr>
              <w:t xml:space="preserve"> Low Noise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Deklaracja zgodności CE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xml:space="preserve">- Potwierdzenie spełnienia kryteriów środowiskowych, w tym zgodności z dyrektywą </w:t>
            </w:r>
            <w:proofErr w:type="spellStart"/>
            <w:r w:rsidRPr="00AA7F15">
              <w:rPr>
                <w:rFonts w:asciiTheme="minorHAnsi" w:eastAsia="NSimSun" w:hAnsiTheme="minorHAnsi" w:cstheme="minorHAnsi"/>
                <w:bCs/>
                <w:kern w:val="3"/>
                <w:sz w:val="20"/>
                <w:szCs w:val="20"/>
                <w:lang w:eastAsia="zh-CN" w:bidi="hi-IN"/>
              </w:rPr>
              <w:t>RoHS</w:t>
            </w:r>
            <w:proofErr w:type="spellEnd"/>
            <w:r w:rsidRPr="00AA7F15">
              <w:rPr>
                <w:rFonts w:asciiTheme="minorHAnsi" w:eastAsia="NSimSun" w:hAnsiTheme="minorHAnsi" w:cstheme="minorHAnsi"/>
                <w:bCs/>
                <w:kern w:val="3"/>
                <w:sz w:val="20"/>
                <w:szCs w:val="20"/>
                <w:lang w:eastAsia="zh-CN" w:bidi="hi-IN"/>
              </w:rPr>
              <w:t xml:space="preserve"> Unii Europejskiej o eliminacji substancji niebezpiecznych w postaci oświadczenia producenta jednostki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 Dla producenta sprzętu należy dostarczyć certyfikat ISO 9001, ISO 14001, ISO 50001</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lastRenderedPageBreak/>
              <w:t>20</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Waga/Wymiary</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Waga urządzenia z podstawą nieprzekraczająca 8,5 kg</w:t>
            </w:r>
          </w:p>
          <w:p w:rsidR="00AA7F15" w:rsidRPr="00AA7F15" w:rsidRDefault="00AA7F15" w:rsidP="00AA7F15">
            <w:pPr>
              <w:suppressAutoHyphens/>
              <w:autoSpaceDN w:val="0"/>
              <w:spacing w:after="0" w:line="240" w:lineRule="auto"/>
              <w:ind w:left="360"/>
              <w:textAlignment w:val="baseline"/>
              <w:rPr>
                <w:rFonts w:asciiTheme="minorHAnsi" w:eastAsia="NSimSun" w:hAnsiTheme="minorHAnsi" w:cstheme="minorHAnsi"/>
                <w:bCs/>
                <w:kern w:val="3"/>
                <w:sz w:val="20"/>
                <w:szCs w:val="20"/>
                <w:lang w:eastAsia="zh-CN" w:bidi="hi-IN"/>
              </w:rPr>
            </w:pP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21</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System operacyjny</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Microsoft Windows 11 Pro 64 bit lub system operacyjny klasy PC, który spełnia następujące wymagania poprzez wbudowane mechanizmy, bez użycia dodatkowych aplikacji: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 Dostępne dwa rodzaje graficznego interfejsu użytkownika:</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a. Klasyczny, umożliwiający obsługę przy pomocy klawiatury i myszy,</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 Dotykowy umożliwiający sterowanie dotykiem na urządzeniach typu tablet lub monitorach dotykowych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 Funkcje związane z obsługą komputerów typu tablet, z wbudowanym modułem „uczenia się” pisma użytkownika – obsługa języka polskiego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 Interfejs użytkownika dostępny w wielu językach do wyboru – w tym polskim i angielskim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 Możliwość tworzenia pulpitów wirtualnych, przenoszenia aplikacji pomiędzy pulpitami i przełączanie się pomiędzy pulpitami za pomocą skrótów klawiaturowych lub GUI.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5. Wbudowane w system operacyjny minimum dwie przeglądarki Internetowe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7. Zlokalizowane w języku polskim, co najmniej następujące elementy: menu, pomoc, komunikaty systemowe, menedżer plików.</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8. Graficzne środowisko instalacji i konfiguracji dostępne w języku polskim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9. Wbudowany system pomocy w języku polskim.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10. Możliwość przystosowania stanowiska dla osób niepełnosprawnych (np. słabo widzących).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11. Możliwość dokonywania aktualizacji i poprawek systemu poprzez mechanizm zarządzany przez administratora systemu Zamawiającego.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12. Możliwość dostarczania poprawek do systemu operacyjnego w modelu </w:t>
            </w:r>
            <w:proofErr w:type="spellStart"/>
            <w:r w:rsidRPr="00AA7F15">
              <w:rPr>
                <w:rFonts w:asciiTheme="minorHAnsi" w:eastAsia="NSimSun" w:hAnsiTheme="minorHAnsi" w:cstheme="minorHAnsi"/>
                <w:kern w:val="3"/>
                <w:sz w:val="20"/>
                <w:szCs w:val="20"/>
                <w:lang w:eastAsia="zh-CN" w:bidi="hi-IN"/>
              </w:rPr>
              <w:t>peer</w:t>
            </w:r>
            <w:proofErr w:type="spellEnd"/>
            <w:r w:rsidRPr="00AA7F15">
              <w:rPr>
                <w:rFonts w:asciiTheme="minorHAnsi" w:eastAsia="NSimSun" w:hAnsiTheme="minorHAnsi" w:cstheme="minorHAnsi"/>
                <w:kern w:val="3"/>
                <w:sz w:val="20"/>
                <w:szCs w:val="20"/>
                <w:lang w:eastAsia="zh-CN" w:bidi="hi-IN"/>
              </w:rPr>
              <w:t>-to-</w:t>
            </w:r>
            <w:proofErr w:type="spellStart"/>
            <w:r w:rsidRPr="00AA7F15">
              <w:rPr>
                <w:rFonts w:asciiTheme="minorHAnsi" w:eastAsia="NSimSun" w:hAnsiTheme="minorHAnsi" w:cstheme="minorHAnsi"/>
                <w:kern w:val="3"/>
                <w:sz w:val="20"/>
                <w:szCs w:val="20"/>
                <w:lang w:eastAsia="zh-CN" w:bidi="hi-IN"/>
              </w:rPr>
              <w:t>peer</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13. Możliwość sterowania czasem dostarczania nowych wersji systemu operacyjnego, możliwość centralnego opóźniania dostarczania nowej wersji o minimum 4 miesiące.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14. Zabezpieczony hasłem hierarchiczny dostęp do systemu, konta i profile użytkowników zarządzane zdalnie; praca systemu w trybie ochrony kont użytkowników.</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15. Możliwość dołączenia systemu do usługi katalogowej on-</w:t>
            </w:r>
            <w:proofErr w:type="spellStart"/>
            <w:r w:rsidRPr="00AA7F15">
              <w:rPr>
                <w:rFonts w:asciiTheme="minorHAnsi" w:eastAsia="NSimSun" w:hAnsiTheme="minorHAnsi" w:cstheme="minorHAnsi"/>
                <w:kern w:val="3"/>
                <w:sz w:val="20"/>
                <w:szCs w:val="20"/>
                <w:lang w:eastAsia="zh-CN" w:bidi="hi-IN"/>
              </w:rPr>
              <w:t>premise</w:t>
            </w:r>
            <w:proofErr w:type="spellEnd"/>
            <w:r w:rsidRPr="00AA7F15">
              <w:rPr>
                <w:rFonts w:asciiTheme="minorHAnsi" w:eastAsia="NSimSun" w:hAnsiTheme="minorHAnsi" w:cstheme="minorHAnsi"/>
                <w:kern w:val="3"/>
                <w:sz w:val="20"/>
                <w:szCs w:val="20"/>
                <w:lang w:eastAsia="zh-CN" w:bidi="hi-IN"/>
              </w:rPr>
              <w:t xml:space="preserve"> lub w chmurze.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16. Umożliwienie zablokowania urządzenia w ramach danego konta tylko do uruchamiania wybranej aplikacji - tryb "kiosk".</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17. Możliwość automatycznej synchronizacji plików i folderów roboczych znajdujących się na firmowym serwerze plików w centrum danych z prywatnym urządzeniem, bez konieczności </w:t>
            </w:r>
            <w:r w:rsidRPr="00AA7F15">
              <w:rPr>
                <w:rFonts w:asciiTheme="minorHAnsi" w:eastAsia="NSimSun" w:hAnsiTheme="minorHAnsi" w:cstheme="minorHAnsi"/>
                <w:kern w:val="3"/>
                <w:sz w:val="20"/>
                <w:szCs w:val="20"/>
                <w:lang w:eastAsia="zh-CN" w:bidi="hi-IN"/>
              </w:rPr>
              <w:lastRenderedPageBreak/>
              <w:t>łączenia się z siecią VPN z poziomu folderu użytkownika zlokalizowanego w centrum danych firmy.</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18. Zdalna pomoc i współdzielenie aplikacji – możliwość zdalnego przejęcia sesji zalogowanego użytkownika celem rozwiązania problemu z komputerem.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19. Transakcyjny system plików pozwalający na stosowanie przydziałów (ang. </w:t>
            </w:r>
            <w:proofErr w:type="spellStart"/>
            <w:r w:rsidRPr="00AA7F15">
              <w:rPr>
                <w:rFonts w:asciiTheme="minorHAnsi" w:eastAsia="NSimSun" w:hAnsiTheme="minorHAnsi" w:cstheme="minorHAnsi"/>
                <w:kern w:val="3"/>
                <w:sz w:val="20"/>
                <w:szCs w:val="20"/>
                <w:lang w:eastAsia="zh-CN" w:bidi="hi-IN"/>
              </w:rPr>
              <w:t>quota</w:t>
            </w:r>
            <w:proofErr w:type="spellEnd"/>
            <w:r w:rsidRPr="00AA7F15">
              <w:rPr>
                <w:rFonts w:asciiTheme="minorHAnsi" w:eastAsia="NSimSun" w:hAnsiTheme="minorHAnsi" w:cstheme="minorHAnsi"/>
                <w:kern w:val="3"/>
                <w:sz w:val="20"/>
                <w:szCs w:val="20"/>
                <w:lang w:eastAsia="zh-CN" w:bidi="hi-IN"/>
              </w:rPr>
              <w:t>) na dysku dla użytkowników oraz zapewniający większą niezawodność i pozwalający tworzyć kopie zapasowe.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20. Oprogramowanie dla tworzenia kopii zapasowych (Backup); automatyczne wykonywanie kopii plików z możliwością automatycznego przywrócenia wersji wcześniejszej.</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21. Możliwość przywracania obrazu plików systemowych do uprzednio zapisanej postaci.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22. Możliwość przywracania systemu operacyjnego do stanu początkowego z pozostawieniem plików użytkownika.</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23. Możliwość blokowania lub dopuszczania dowolnych urządzeń peryferyjnych za pomocą polityk grupowych (np. przy użyciu numerów identyfikacyjnych sprzętu)."</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24. Wbudowany mechanizm wirtualizacji typu </w:t>
            </w:r>
            <w:proofErr w:type="spellStart"/>
            <w:r w:rsidRPr="00AA7F15">
              <w:rPr>
                <w:rFonts w:asciiTheme="minorHAnsi" w:eastAsia="NSimSun" w:hAnsiTheme="minorHAnsi" w:cstheme="minorHAnsi"/>
                <w:kern w:val="3"/>
                <w:sz w:val="20"/>
                <w:szCs w:val="20"/>
                <w:lang w:eastAsia="zh-CN" w:bidi="hi-IN"/>
              </w:rPr>
              <w:t>hypervisor</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25. Wbudowana możliwość zdalnego dostępu do systemu i pracy zdalnej z wykorzystaniem pełnego interfejsu graficznego.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26. Dostępność bezpłatnych biuletynów bezpieczeństwa związanych z działaniem systemu operacyjnego.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27. Wbudowana zapora internetowa (firewall) dla ochrony połączeń internetowych, zintegrowana z systemem konsola do zarządzania ustawieniami zapory i regułami IP v4 i v6.</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29. Możliwość zdefiniowania zarządzanych aplikacji w taki sposób aby automatycznie szyfrowały pliki na poziomie systemu plików. Blokowanie bezpośredniego kopiowania treści między aplikacjami zarządzanymi a niezarządzanymi.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30. Wbudowany system uwierzytelnienia dwuskładnikowego oparty o certyfikat lub klucz prywatny oraz PIN lub uwierzytelnienie biometryczne.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31. Wbudowane mechanizmy ochrony antywirusowej i przeciw złośliwemu oprogramowaniu z zapewnionymi bezpłatnymi aktualizacjami.</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32. Wbudowany system szyfrowania dysku twardego ze wsparciem modułu TPM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33. Możliwość tworzenia i przechowywania kopii zapasowych kluczy odzyskiwania do szyfrowania dysku w usługach katalogowych.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34. Możliwość tworzenia wirtualnych kart inteligentnych.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35. Wsparcie dla </w:t>
            </w:r>
            <w:proofErr w:type="spellStart"/>
            <w:r w:rsidRPr="00AA7F15">
              <w:rPr>
                <w:rFonts w:asciiTheme="minorHAnsi" w:eastAsia="NSimSun" w:hAnsiTheme="minorHAnsi" w:cstheme="minorHAnsi"/>
                <w:kern w:val="3"/>
                <w:sz w:val="20"/>
                <w:szCs w:val="20"/>
                <w:lang w:eastAsia="zh-CN" w:bidi="hi-IN"/>
              </w:rPr>
              <w:t>firmware</w:t>
            </w:r>
            <w:proofErr w:type="spellEnd"/>
            <w:r w:rsidRPr="00AA7F15">
              <w:rPr>
                <w:rFonts w:asciiTheme="minorHAnsi" w:eastAsia="NSimSun" w:hAnsiTheme="minorHAnsi" w:cstheme="minorHAnsi"/>
                <w:kern w:val="3"/>
                <w:sz w:val="20"/>
                <w:szCs w:val="20"/>
                <w:lang w:eastAsia="zh-CN" w:bidi="hi-IN"/>
              </w:rPr>
              <w:t xml:space="preserve"> UEFI i funkcji bezpiecznego rozruchu (</w:t>
            </w:r>
            <w:proofErr w:type="spellStart"/>
            <w:r w:rsidRPr="00AA7F15">
              <w:rPr>
                <w:rFonts w:asciiTheme="minorHAnsi" w:eastAsia="NSimSun" w:hAnsiTheme="minorHAnsi" w:cstheme="minorHAnsi"/>
                <w:kern w:val="3"/>
                <w:sz w:val="20"/>
                <w:szCs w:val="20"/>
                <w:lang w:eastAsia="zh-CN" w:bidi="hi-IN"/>
              </w:rPr>
              <w:t>Secure</w:t>
            </w:r>
            <w:proofErr w:type="spellEnd"/>
            <w:r w:rsidRPr="00AA7F15">
              <w:rPr>
                <w:rFonts w:asciiTheme="minorHAnsi" w:eastAsia="NSimSun" w:hAnsiTheme="minorHAnsi" w:cstheme="minorHAnsi"/>
                <w:kern w:val="3"/>
                <w:sz w:val="20"/>
                <w:szCs w:val="20"/>
                <w:lang w:eastAsia="zh-CN" w:bidi="hi-IN"/>
              </w:rPr>
              <w:t xml:space="preserve"> </w:t>
            </w:r>
            <w:proofErr w:type="spellStart"/>
            <w:r w:rsidRPr="00AA7F15">
              <w:rPr>
                <w:rFonts w:asciiTheme="minorHAnsi" w:eastAsia="NSimSun" w:hAnsiTheme="minorHAnsi" w:cstheme="minorHAnsi"/>
                <w:kern w:val="3"/>
                <w:sz w:val="20"/>
                <w:szCs w:val="20"/>
                <w:lang w:eastAsia="zh-CN" w:bidi="hi-IN"/>
              </w:rPr>
              <w:t>Boot</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36. Wbudowany w system, wykorzystywany automatycznie przez wbudowane przeglądarki filtr </w:t>
            </w:r>
            <w:proofErr w:type="spellStart"/>
            <w:r w:rsidRPr="00AA7F15">
              <w:rPr>
                <w:rFonts w:asciiTheme="minorHAnsi" w:eastAsia="NSimSun" w:hAnsiTheme="minorHAnsi" w:cstheme="minorHAnsi"/>
                <w:kern w:val="3"/>
                <w:sz w:val="20"/>
                <w:szCs w:val="20"/>
                <w:lang w:eastAsia="zh-CN" w:bidi="hi-IN"/>
              </w:rPr>
              <w:t>reputacyjny</w:t>
            </w:r>
            <w:proofErr w:type="spellEnd"/>
            <w:r w:rsidRPr="00AA7F15">
              <w:rPr>
                <w:rFonts w:asciiTheme="minorHAnsi" w:eastAsia="NSimSun" w:hAnsiTheme="minorHAnsi" w:cstheme="minorHAnsi"/>
                <w:kern w:val="3"/>
                <w:sz w:val="20"/>
                <w:szCs w:val="20"/>
                <w:lang w:eastAsia="zh-CN" w:bidi="hi-IN"/>
              </w:rPr>
              <w:t xml:space="preserve"> URL.</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37. Wsparcie dla IPSEC oparte na politykach – wdrażanie IPSEC oparte na zestawach reguł definiujących ustawienia zarządzanych w sposób centralny.</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38. Mechanizmy logowania w oparciu 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a. Login i hasło,</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b. Karty inteligentne i certyfikaty (</w:t>
            </w:r>
            <w:proofErr w:type="spellStart"/>
            <w:r w:rsidRPr="00AA7F15">
              <w:rPr>
                <w:rFonts w:asciiTheme="minorHAnsi" w:eastAsia="NSimSun" w:hAnsiTheme="minorHAnsi" w:cstheme="minorHAnsi"/>
                <w:kern w:val="3"/>
                <w:sz w:val="20"/>
                <w:szCs w:val="20"/>
                <w:lang w:eastAsia="zh-CN" w:bidi="hi-IN"/>
              </w:rPr>
              <w:t>smartcard</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c. Wirtualne karty inteligentne i certyfikaty (logowanie w oparciu o certyfikat chroniony poprzez moduł TPM),</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d. Certyfikat/Klucz i PIN</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lastRenderedPageBreak/>
              <w:t>e. Certyfikat/Klucz i uwierzytelnienie biometryczne</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39. Wsparcie dla uwierzytelniania na bazie </w:t>
            </w:r>
            <w:proofErr w:type="spellStart"/>
            <w:r w:rsidRPr="00AA7F15">
              <w:rPr>
                <w:rFonts w:asciiTheme="minorHAnsi" w:eastAsia="NSimSun" w:hAnsiTheme="minorHAnsi" w:cstheme="minorHAnsi"/>
                <w:kern w:val="3"/>
                <w:sz w:val="20"/>
                <w:szCs w:val="20"/>
                <w:lang w:eastAsia="zh-CN" w:bidi="hi-IN"/>
              </w:rPr>
              <w:t>Kerberos</w:t>
            </w:r>
            <w:proofErr w:type="spellEnd"/>
            <w:r w:rsidRPr="00AA7F15">
              <w:rPr>
                <w:rFonts w:asciiTheme="minorHAnsi" w:eastAsia="NSimSun" w:hAnsiTheme="minorHAnsi" w:cstheme="minorHAnsi"/>
                <w:kern w:val="3"/>
                <w:sz w:val="20"/>
                <w:szCs w:val="20"/>
                <w:lang w:eastAsia="zh-CN" w:bidi="hi-IN"/>
              </w:rPr>
              <w:t xml:space="preserve"> v. 5</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40. Wbudowany agent do zbierania danych na temat zagrożeń na stacji roboczej.</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41. Wsparcie .NET Framework 2.x, 3.x i 4.x – możliwość uruchomienia aplikacji działających we wskazanych środowiskach</w:t>
            </w:r>
          </w:p>
          <w:p w:rsidR="00AA7F15" w:rsidRPr="00AA7F15" w:rsidRDefault="00AA7F15" w:rsidP="00AA7F15">
            <w:pPr>
              <w:suppressAutoHyphens/>
              <w:autoSpaceDN w:val="0"/>
              <w:spacing w:after="0" w:line="240" w:lineRule="auto"/>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42. Wsparcie dla </w:t>
            </w:r>
            <w:proofErr w:type="spellStart"/>
            <w:r w:rsidRPr="00AA7F15">
              <w:rPr>
                <w:rFonts w:asciiTheme="minorHAnsi" w:eastAsia="NSimSun" w:hAnsiTheme="minorHAnsi" w:cstheme="minorHAnsi"/>
                <w:kern w:val="3"/>
                <w:sz w:val="20"/>
                <w:szCs w:val="20"/>
                <w:lang w:eastAsia="zh-CN" w:bidi="hi-IN"/>
              </w:rPr>
              <w:t>VBScript</w:t>
            </w:r>
            <w:proofErr w:type="spellEnd"/>
            <w:r w:rsidRPr="00AA7F15">
              <w:rPr>
                <w:rFonts w:asciiTheme="minorHAnsi" w:eastAsia="NSimSun" w:hAnsiTheme="minorHAnsi" w:cstheme="minorHAnsi"/>
                <w:kern w:val="3"/>
                <w:sz w:val="20"/>
                <w:szCs w:val="20"/>
                <w:lang w:eastAsia="zh-CN" w:bidi="hi-IN"/>
              </w:rPr>
              <w:t xml:space="preserve"> – możliwość uruchamiania interpretera poleceń</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43. Wsparcie dla </w:t>
            </w:r>
            <w:proofErr w:type="spellStart"/>
            <w:r w:rsidRPr="00AA7F15">
              <w:rPr>
                <w:rFonts w:asciiTheme="minorHAnsi" w:eastAsia="NSimSun" w:hAnsiTheme="minorHAnsi" w:cstheme="minorHAnsi"/>
                <w:kern w:val="3"/>
                <w:sz w:val="20"/>
                <w:szCs w:val="20"/>
                <w:lang w:eastAsia="zh-CN" w:bidi="hi-IN"/>
              </w:rPr>
              <w:t>PowerShell</w:t>
            </w:r>
            <w:proofErr w:type="spellEnd"/>
            <w:r w:rsidRPr="00AA7F15">
              <w:rPr>
                <w:rFonts w:asciiTheme="minorHAnsi" w:eastAsia="NSimSun" w:hAnsiTheme="minorHAnsi" w:cstheme="minorHAnsi"/>
                <w:kern w:val="3"/>
                <w:sz w:val="20"/>
                <w:szCs w:val="20"/>
                <w:lang w:eastAsia="zh-CN" w:bidi="hi-IN"/>
              </w:rPr>
              <w:t xml:space="preserve"> 5.x – możliwość uruchamiania interpretera poleceń</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lastRenderedPageBreak/>
              <w:t>22</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bidi="hi-IN"/>
              </w:rPr>
              <w:t>Oprogramowanie do aktualizacji sterowników</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Oprogramowanie producenta oferowanego sprzętu umożliwiające automatyczna weryfikacje i instalację sterowników. Oprogramowanie musi automatycznie łączyć się z centralna bazą sterowników i oprogramowania producenta, sprawdzać dostępne aktualizacje i zapewniać zbiorczą instalację wszystkich sterowników i aplikacji bez ingerencji użytkownika.</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23</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bidi="hi-IN"/>
              </w:rPr>
              <w:t>Gwarancja</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Minimum 36 miesięcy gwarancji producenta sprzętu, świadczonej w miejscu użytkowania (on-</w:t>
            </w:r>
            <w:proofErr w:type="spellStart"/>
            <w:r w:rsidRPr="00AA7F15">
              <w:rPr>
                <w:rFonts w:asciiTheme="minorHAnsi" w:eastAsia="NSimSun" w:hAnsiTheme="minorHAnsi" w:cstheme="minorHAnsi"/>
                <w:kern w:val="3"/>
                <w:sz w:val="20"/>
                <w:szCs w:val="20"/>
                <w:lang w:eastAsia="zh-CN" w:bidi="hi-IN"/>
              </w:rPr>
              <w:t>site</w:t>
            </w:r>
            <w:proofErr w:type="spellEnd"/>
            <w:r w:rsidRPr="00AA7F15">
              <w:rPr>
                <w:rFonts w:asciiTheme="minorHAnsi" w:eastAsia="NSimSun" w:hAnsiTheme="minorHAnsi" w:cstheme="minorHAnsi"/>
                <w:kern w:val="3"/>
                <w:sz w:val="20"/>
                <w:szCs w:val="20"/>
                <w:lang w:eastAsia="zh-CN" w:bidi="hi-IN"/>
              </w:rPr>
              <w:t>).</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Firma serwisująca musi posiadać ISO 9001 na świadczenie usług serwisowych oraz posiadać autoryzacje producenta urządzeń</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Wymagane dołączenie do oferty oświadczenia Producenta potwierdzając, że Serwis urządzeń będzie realizowany bezpośrednio przez Producenta i/lub we współpracy z Autoryzowanym Partnerem Serwisowym Producenta.</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textAlignment w:val="baseline"/>
              <w:rPr>
                <w:rFonts w:asciiTheme="minorHAnsi" w:eastAsia="NSimSun" w:hAnsiTheme="minorHAnsi" w:cstheme="minorHAnsi"/>
                <w:bCs/>
                <w:kern w:val="3"/>
                <w:sz w:val="20"/>
                <w:szCs w:val="20"/>
                <w:lang w:bidi="hi-IN"/>
              </w:rPr>
            </w:pPr>
          </w:p>
        </w:tc>
      </w:tr>
      <w:tr w:rsidR="00AA7F15" w:rsidRPr="00AA7F15" w:rsidTr="00AA7F15">
        <w:trPr>
          <w:trHeight w:val="284"/>
        </w:trPr>
        <w:tc>
          <w:tcPr>
            <w:tcW w:w="55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bCs/>
                <w:kern w:val="3"/>
                <w:sz w:val="20"/>
                <w:szCs w:val="20"/>
                <w:lang w:eastAsia="zh-CN" w:bidi="hi-IN"/>
              </w:rPr>
            </w:pPr>
            <w:r w:rsidRPr="00AA7F15">
              <w:rPr>
                <w:rFonts w:asciiTheme="minorHAnsi" w:eastAsia="NSimSun" w:hAnsiTheme="minorHAnsi" w:cstheme="minorHAnsi"/>
                <w:bCs/>
                <w:kern w:val="3"/>
                <w:sz w:val="20"/>
                <w:szCs w:val="20"/>
                <w:lang w:eastAsia="zh-CN" w:bidi="hi-IN"/>
              </w:rPr>
              <w:t>24</w:t>
            </w:r>
          </w:p>
        </w:tc>
        <w:tc>
          <w:tcPr>
            <w:tcW w:w="165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tabs>
                <w:tab w:val="left" w:pos="213"/>
              </w:tabs>
              <w:suppressAutoHyphens/>
              <w:autoSpaceDN w:val="0"/>
              <w:spacing w:after="0" w:line="300" w:lineRule="exact"/>
              <w:jc w:val="both"/>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bidi="hi-IN"/>
              </w:rPr>
              <w:t>Wsparcie techniczne producenta</w:t>
            </w:r>
          </w:p>
        </w:tc>
        <w:tc>
          <w:tcPr>
            <w:tcW w:w="52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bCs/>
                <w:kern w:val="3"/>
                <w:sz w:val="20"/>
                <w:szCs w:val="20"/>
                <w:lang w:eastAsia="zh-CN" w:bidi="hi-IN"/>
              </w:rPr>
              <w:t>Zaawansowana diagnostyka sprzętowa oraz oprogramowania dostępna 24h/dobę na stronie producenta komputera</w:t>
            </w:r>
          </w:p>
          <w:p w:rsidR="00AA7F15" w:rsidRPr="00AA7F15" w:rsidRDefault="00AA7F15" w:rsidP="00AA7F15">
            <w:pPr>
              <w:suppressAutoHyphens/>
              <w:autoSpaceDN w:val="0"/>
              <w:spacing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Wsparcie techniczne świadczone przez producenta lub autoryzowanego partnera serwisowego dla urządzeń i preinstalowanego oprogramowania OEM, zakupionego z urządzeniem, dostarczane zdalnie.</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Możliwość sprawdzenia aktualnego okresu i poziomu wsparcia technicznego dla urządzeń za </w:t>
            </w:r>
            <w:r w:rsidRPr="00AA7F15">
              <w:rPr>
                <w:rFonts w:asciiTheme="minorHAnsi" w:eastAsia="NSimSun" w:hAnsiTheme="minorHAnsi" w:cstheme="minorHAnsi"/>
                <w:bCs/>
                <w:kern w:val="3"/>
                <w:sz w:val="20"/>
                <w:szCs w:val="20"/>
                <w:lang w:eastAsia="zh-CN" w:bidi="hi-IN"/>
              </w:rPr>
              <w:t>pośrednictwem strony internetowej producenta.</w:t>
            </w: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p>
          <w:p w:rsidR="00AA7F15" w:rsidRPr="00AA7F15" w:rsidRDefault="00AA7F15" w:rsidP="00AA7F15">
            <w:pPr>
              <w:suppressAutoHyphens/>
              <w:autoSpaceDN w:val="0"/>
              <w:spacing w:after="0" w:line="240" w:lineRule="auto"/>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eastAsia="zh-CN" w:bidi="hi-IN"/>
              </w:rPr>
              <w:t xml:space="preserve">Możliwość sprawdzenia fabrycznej konfiguracji sprzętowej komputera oraz warunków gwarancji po podaniu numeru seryjnego </w:t>
            </w:r>
            <w:r w:rsidRPr="00AA7F15">
              <w:rPr>
                <w:rFonts w:asciiTheme="minorHAnsi" w:eastAsia="NSimSun" w:hAnsiTheme="minorHAnsi" w:cstheme="minorHAnsi"/>
                <w:bCs/>
                <w:kern w:val="3"/>
                <w:sz w:val="20"/>
                <w:szCs w:val="20"/>
                <w:lang w:eastAsia="zh-CN" w:bidi="hi-IN"/>
              </w:rPr>
              <w:t>bezpośrednio na stronie producenta</w:t>
            </w:r>
            <w:r w:rsidRPr="00AA7F15">
              <w:rPr>
                <w:rFonts w:asciiTheme="minorHAnsi" w:eastAsia="NSimSun" w:hAnsiTheme="minorHAnsi" w:cstheme="minorHAnsi"/>
                <w:kern w:val="3"/>
                <w:sz w:val="20"/>
                <w:szCs w:val="20"/>
                <w:lang w:bidi="hi-IN"/>
              </w:rPr>
              <w:t>.</w:t>
            </w:r>
          </w:p>
        </w:tc>
        <w:tc>
          <w:tcPr>
            <w:tcW w:w="19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rsidR="00AA7F15" w:rsidRPr="00AA7F15" w:rsidRDefault="00AA7F15" w:rsidP="00AA7F15">
            <w:pPr>
              <w:suppressAutoHyphens/>
              <w:autoSpaceDN w:val="0"/>
              <w:spacing w:after="0"/>
              <w:textAlignment w:val="baseline"/>
              <w:rPr>
                <w:rFonts w:asciiTheme="minorHAnsi" w:eastAsia="NSimSun" w:hAnsiTheme="minorHAnsi" w:cstheme="minorHAnsi"/>
                <w:kern w:val="3"/>
                <w:sz w:val="20"/>
                <w:szCs w:val="20"/>
                <w:lang w:eastAsia="zh-CN" w:bidi="hi-IN"/>
              </w:rPr>
            </w:pPr>
            <w:r w:rsidRPr="00AA7F15">
              <w:rPr>
                <w:rFonts w:asciiTheme="minorHAnsi" w:eastAsia="NSimSun" w:hAnsiTheme="minorHAnsi" w:cstheme="minorHAnsi"/>
                <w:kern w:val="3"/>
                <w:sz w:val="20"/>
                <w:szCs w:val="20"/>
                <w:lang w:bidi="hi-IN"/>
              </w:rPr>
              <w:t xml:space="preserve"> </w:t>
            </w:r>
          </w:p>
        </w:tc>
      </w:tr>
    </w:tbl>
    <w:p w:rsidR="00AA7F15" w:rsidRPr="00AA7F15" w:rsidRDefault="00AA7F15">
      <w:pPr>
        <w:rPr>
          <w:rFonts w:asciiTheme="minorHAnsi" w:hAnsiTheme="minorHAnsi" w:cstheme="minorHAnsi"/>
        </w:rPr>
      </w:pPr>
    </w:p>
    <w:p w:rsidR="00AA7F15" w:rsidRPr="00AA7F15" w:rsidRDefault="00AA7F15" w:rsidP="00AA7F15">
      <w:pPr>
        <w:jc w:val="both"/>
        <w:rPr>
          <w:rFonts w:asciiTheme="minorHAnsi" w:hAnsiTheme="minorHAnsi" w:cstheme="minorHAnsi"/>
          <w:b/>
        </w:rPr>
      </w:pPr>
      <w:r w:rsidRPr="00AA7F15">
        <w:rPr>
          <w:rFonts w:asciiTheme="minorHAnsi" w:hAnsiTheme="minorHAnsi" w:cstheme="minorHAnsi"/>
          <w:b/>
        </w:rPr>
        <w:t>Kolumnę „</w:t>
      </w:r>
      <w:r w:rsidR="007D0DE4">
        <w:rPr>
          <w:rFonts w:asciiTheme="minorHAnsi" w:hAnsiTheme="minorHAnsi" w:cstheme="minorHAnsi"/>
          <w:b/>
        </w:rPr>
        <w:t>B</w:t>
      </w:r>
      <w:r w:rsidRPr="00AA7F15">
        <w:rPr>
          <w:rFonts w:asciiTheme="minorHAnsi" w:hAnsiTheme="minorHAnsi" w:cstheme="minorHAnsi"/>
          <w:b/>
        </w:rPr>
        <w:t>” powyższej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w:t>
      </w:r>
      <w:r w:rsidR="007D0DE4">
        <w:rPr>
          <w:rFonts w:asciiTheme="minorHAnsi" w:hAnsiTheme="minorHAnsi" w:cstheme="minorHAnsi"/>
          <w:b/>
        </w:rPr>
        <w:t>.</w:t>
      </w:r>
    </w:p>
    <w:p w:rsidR="00AA7F15" w:rsidRPr="00AA7F15" w:rsidRDefault="00AA7F15" w:rsidP="00AA7F15">
      <w:pPr>
        <w:rPr>
          <w:rFonts w:asciiTheme="minorHAnsi" w:hAnsiTheme="minorHAnsi" w:cstheme="minorHAnsi"/>
          <w:sz w:val="18"/>
          <w:szCs w:val="18"/>
        </w:rPr>
      </w:pPr>
    </w:p>
    <w:p w:rsidR="00AA7F15" w:rsidRPr="00AA7F15" w:rsidRDefault="00AA7F15" w:rsidP="00AA7F15">
      <w:pPr>
        <w:ind w:left="7200"/>
        <w:rPr>
          <w:rFonts w:asciiTheme="minorHAnsi" w:hAnsiTheme="minorHAnsi" w:cstheme="minorHAnsi"/>
          <w:sz w:val="18"/>
          <w:szCs w:val="18"/>
        </w:rPr>
      </w:pPr>
      <w:r w:rsidRPr="00AA7F15">
        <w:rPr>
          <w:rFonts w:asciiTheme="minorHAnsi" w:hAnsiTheme="minorHAnsi" w:cstheme="minorHAnsi"/>
          <w:sz w:val="18"/>
          <w:szCs w:val="18"/>
        </w:rPr>
        <w:t>………………………………</w:t>
      </w:r>
    </w:p>
    <w:p w:rsidR="00AA7F15" w:rsidRPr="00AA7F15" w:rsidRDefault="00AA7F15" w:rsidP="00AA7F15">
      <w:pPr>
        <w:ind w:left="7200"/>
        <w:rPr>
          <w:rFonts w:asciiTheme="minorHAnsi" w:hAnsiTheme="minorHAnsi" w:cstheme="minorHAnsi"/>
          <w:sz w:val="18"/>
          <w:szCs w:val="18"/>
        </w:rPr>
      </w:pPr>
      <w:r w:rsidRPr="00AA7F15">
        <w:rPr>
          <w:rFonts w:asciiTheme="minorHAnsi" w:hAnsiTheme="minorHAnsi" w:cstheme="minorHAnsi"/>
          <w:sz w:val="18"/>
          <w:szCs w:val="18"/>
        </w:rPr>
        <w:t xml:space="preserve">    Podpis Wykonawcy</w:t>
      </w:r>
    </w:p>
    <w:sectPr w:rsidR="00AA7F15" w:rsidRPr="00AA7F15" w:rsidSect="00AA7F15">
      <w:pgSz w:w="11906" w:h="16838"/>
      <w:pgMar w:top="851"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C69"/>
    <w:multiLevelType w:val="hybridMultilevel"/>
    <w:tmpl w:val="20CEC3AA"/>
    <w:lvl w:ilvl="0" w:tplc="F2AAE852">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FB6BDB"/>
    <w:multiLevelType w:val="multilevel"/>
    <w:tmpl w:val="0C487312"/>
    <w:styleLink w:val="WWNum1"/>
    <w:lvl w:ilvl="0">
      <w:start w:val="1"/>
      <w:numFmt w:val="decimal"/>
      <w:lvlText w:val="%1."/>
      <w:lvlJc w:val="left"/>
    </w:lvl>
    <w:lvl w:ilvl="1">
      <w:start w:val="1"/>
      <w:numFmt w:val="decimal"/>
      <w:lvlText w:val="%2."/>
      <w:lvlJc w:val="left"/>
    </w:lvl>
    <w:lvl w:ilvl="2">
      <w:numFmt w:val="bullet"/>
      <w:lvlText w:val="-"/>
      <w:lvlJc w:val="left"/>
      <w:rPr>
        <w:rFonts w:ascii="Tahoma" w:eastAsia="Times New Roman" w:hAnsi="Tahoma" w:cs="Tahom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366D2A24"/>
    <w:multiLevelType w:val="multilevel"/>
    <w:tmpl w:val="D37CE106"/>
    <w:styleLink w:val="WWNum11"/>
    <w:lvl w:ilvl="0">
      <w:start w:val="1"/>
      <w:numFmt w:val="decimal"/>
      <w:lvlText w:val="%1."/>
      <w:lvlJc w:val="left"/>
    </w:lvl>
    <w:lvl w:ilvl="1">
      <w:start w:val="1"/>
      <w:numFmt w:val="decimal"/>
      <w:lvlText w:val="%2."/>
      <w:lvlJc w:val="left"/>
    </w:lvl>
    <w:lvl w:ilvl="2">
      <w:numFmt w:val="bullet"/>
      <w:lvlText w:val="-"/>
      <w:lvlJc w:val="left"/>
      <w:rPr>
        <w:rFonts w:ascii="Tahoma" w:eastAsia="Times New Roman" w:hAnsi="Tahoma" w:cs="Tahoma"/>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69134818"/>
    <w:multiLevelType w:val="hybridMultilevel"/>
    <w:tmpl w:val="2488E16E"/>
    <w:lvl w:ilvl="0" w:tplc="7B784096">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12A2F62"/>
    <w:multiLevelType w:val="multilevel"/>
    <w:tmpl w:val="1D4C7550"/>
    <w:styleLink w:val="WWNum5"/>
    <w:lvl w:ilvl="0">
      <w:numFmt w:val="bullet"/>
      <w:lvlText w:val="-"/>
      <w:lvlJc w:val="left"/>
      <w:rPr>
        <w:rFonts w:ascii="Tahoma" w:eastAsia="Times New Roman" w:hAnsi="Tahoma"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4"/>
  </w:num>
  <w:num w:numId="3">
    <w:abstractNumId w:val="1"/>
    <w:lvlOverride w:ilvl="0">
      <w:startOverride w:val="1"/>
    </w:lvlOverride>
  </w:num>
  <w:num w:numId="4">
    <w:abstractNumId w:val="3"/>
  </w:num>
  <w:num w:numId="5">
    <w:abstractNumId w:val="2"/>
  </w:num>
  <w:num w:numId="6">
    <w:abstractNumId w:val="2"/>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43"/>
    <w:rsid w:val="0013344F"/>
    <w:rsid w:val="002B73BF"/>
    <w:rsid w:val="007B64E7"/>
    <w:rsid w:val="007D0DE4"/>
    <w:rsid w:val="00AA7F15"/>
    <w:rsid w:val="00B12086"/>
    <w:rsid w:val="00F54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08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2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AA7F15"/>
    <w:pPr>
      <w:spacing w:before="100" w:beforeAutospacing="1" w:after="100" w:afterAutospacing="1" w:line="240" w:lineRule="auto"/>
    </w:pPr>
    <w:rPr>
      <w:rFonts w:ascii="Times New Roman" w:hAnsi="Times New Roman"/>
      <w:sz w:val="24"/>
      <w:szCs w:val="24"/>
      <w:lang w:eastAsia="pl-PL"/>
    </w:rPr>
  </w:style>
  <w:style w:type="numbering" w:customStyle="1" w:styleId="WWNum1">
    <w:name w:val="WWNum1"/>
    <w:basedOn w:val="Bezlisty"/>
    <w:rsid w:val="00AA7F15"/>
    <w:pPr>
      <w:numPr>
        <w:numId w:val="1"/>
      </w:numPr>
    </w:pPr>
  </w:style>
  <w:style w:type="numbering" w:customStyle="1" w:styleId="WWNum5">
    <w:name w:val="WWNum5"/>
    <w:basedOn w:val="Bezlisty"/>
    <w:rsid w:val="00AA7F15"/>
    <w:pPr>
      <w:numPr>
        <w:numId w:val="2"/>
      </w:numPr>
    </w:pPr>
  </w:style>
  <w:style w:type="numbering" w:customStyle="1" w:styleId="WWNum11">
    <w:name w:val="WWNum11"/>
    <w:basedOn w:val="Bezlisty"/>
    <w:rsid w:val="00AA7F15"/>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08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2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AA7F15"/>
    <w:pPr>
      <w:spacing w:before="100" w:beforeAutospacing="1" w:after="100" w:afterAutospacing="1" w:line="240" w:lineRule="auto"/>
    </w:pPr>
    <w:rPr>
      <w:rFonts w:ascii="Times New Roman" w:hAnsi="Times New Roman"/>
      <w:sz w:val="24"/>
      <w:szCs w:val="24"/>
      <w:lang w:eastAsia="pl-PL"/>
    </w:rPr>
  </w:style>
  <w:style w:type="numbering" w:customStyle="1" w:styleId="WWNum1">
    <w:name w:val="WWNum1"/>
    <w:basedOn w:val="Bezlisty"/>
    <w:rsid w:val="00AA7F15"/>
    <w:pPr>
      <w:numPr>
        <w:numId w:val="1"/>
      </w:numPr>
    </w:pPr>
  </w:style>
  <w:style w:type="numbering" w:customStyle="1" w:styleId="WWNum5">
    <w:name w:val="WWNum5"/>
    <w:basedOn w:val="Bezlisty"/>
    <w:rsid w:val="00AA7F15"/>
    <w:pPr>
      <w:numPr>
        <w:numId w:val="2"/>
      </w:numPr>
    </w:pPr>
  </w:style>
  <w:style w:type="numbering" w:customStyle="1" w:styleId="WWNum11">
    <w:name w:val="WWNum11"/>
    <w:basedOn w:val="Bezlisty"/>
    <w:rsid w:val="00AA7F1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eat.net/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1956</Words>
  <Characters>11740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 Justyna</dc:creator>
  <cp:keywords/>
  <dc:description/>
  <cp:lastModifiedBy>Janicka Justyna</cp:lastModifiedBy>
  <cp:revision>4</cp:revision>
  <cp:lastPrinted>2024-02-28T10:42:00Z</cp:lastPrinted>
  <dcterms:created xsi:type="dcterms:W3CDTF">2024-02-28T09:36:00Z</dcterms:created>
  <dcterms:modified xsi:type="dcterms:W3CDTF">2024-02-28T10:42:00Z</dcterms:modified>
</cp:coreProperties>
</file>