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1E2B"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pl-PL"/>
          <w14:ligatures w14:val="none"/>
        </w:rPr>
      </w:pPr>
      <w:r w:rsidRPr="00C77AB9">
        <w:rPr>
          <w:rFonts w:ascii="Times New Roman" w:eastAsia="Times New Roman" w:hAnsi="Times New Roman" w:cs="Times New Roman"/>
          <w:b/>
          <w:bCs/>
          <w:color w:val="000000"/>
          <w:kern w:val="0"/>
          <w:sz w:val="24"/>
          <w:szCs w:val="24"/>
          <w:lang w:eastAsia="pl-PL"/>
          <w14:ligatures w14:val="none"/>
        </w:rPr>
        <w:t>Objaśnienia do wieloletniej prognozy finansowej GMINY OSIELSKO</w:t>
      </w:r>
    </w:p>
    <w:p w14:paraId="68180972"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pl-PL"/>
          <w14:ligatures w14:val="none"/>
        </w:rPr>
      </w:pPr>
      <w:r w:rsidRPr="00C77AB9">
        <w:rPr>
          <w:rFonts w:ascii="Times New Roman" w:eastAsia="Times New Roman" w:hAnsi="Times New Roman" w:cs="Times New Roman"/>
          <w:b/>
          <w:bCs/>
          <w:color w:val="000000"/>
          <w:kern w:val="0"/>
          <w:sz w:val="24"/>
          <w:szCs w:val="24"/>
          <w:lang w:eastAsia="pl-PL"/>
          <w14:ligatures w14:val="none"/>
        </w:rPr>
        <w:t xml:space="preserve"> na lata 2024 -2037</w:t>
      </w:r>
    </w:p>
    <w:p w14:paraId="7D2F5298"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1B809EE9"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C77AB9">
        <w:rPr>
          <w:rFonts w:ascii="Times New Roman" w:eastAsia="Times New Roman" w:hAnsi="Times New Roman" w:cs="Times New Roman"/>
          <w:bCs/>
          <w:color w:val="000000"/>
          <w:kern w:val="0"/>
          <w:sz w:val="24"/>
          <w:szCs w:val="24"/>
          <w:lang w:eastAsia="pl-PL"/>
          <w14:ligatures w14:val="none"/>
        </w:rPr>
        <w:t>Ustawa o finansach publicznych  z dnia 27 sierpnia 2009 r. (t.j. Dz. U. z 2023 poz. 1270 ze zm.),   wprowadziła obowiązek wieloletniego planowania finansowego, który jest uznawany za istotny element zarządzania finansami publicznymi. WPF jednostki samorządu terytorialnego jest wieloletnim planem finansowo rzeczowym ustalanym w formie uchwały organu stanowiącego. Przedstawione w niej wartości muszą wykazywać zgodność z analogicznymi wartościami ujętymi w uchwale budżetowej na dany rok budżetowy. Zgodnie z art. 227 ust. 1 ustawy WPF jest uchwalana na okres roku budżetowego oraz co najmniej trzech kolejnych lat budżetowych.  Zgodnie z art. 227 ust. 2 ustawy prognozę kwoty długu, która stanowi część WPF sporządza się na okres, na który zaciągnięto oraz planuje się zaciągnąć zobowiązania. Rok 2037 jest ostatnim rokiem spłaty zaciągniętych i planowanych do zaciągnięcia przez gminę Osielsko zobowiązań. W związku z tym wraz z projektem uchwały budżetowej na rok 2024 sporządzona została wieloletnia prognoza finansowa, która obejmuje lata 2024 – 2037 tj. rok budżetowy i lata wynikające z limitów wydatków na realizację przedsięwzięć wieloletnich. Ostatni rok jest rokiem, w którym nastąpi całkowita spłata zaciągniętych przez gminę zobowiązań.</w:t>
      </w:r>
    </w:p>
    <w:p w14:paraId="305D16B4"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7E3CCADB"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C77AB9">
        <w:rPr>
          <w:rFonts w:ascii="Times New Roman" w:eastAsia="Times New Roman" w:hAnsi="Times New Roman" w:cs="Times New Roman"/>
          <w:bCs/>
          <w:color w:val="000000"/>
          <w:kern w:val="0"/>
          <w:sz w:val="24"/>
          <w:szCs w:val="24"/>
          <w:lang w:eastAsia="pl-PL"/>
          <w14:ligatures w14:val="none"/>
        </w:rPr>
        <w:t>Podjęcie uchwały przez radę gminy w sprawie przyjęcia WPF ma charakter obligatoryjny. Rada gminy podejmuje ją nie później niż uchwałę budżetową. Planowane wydatki na etapie wykonywania budżetu traktuje się jako nieprzekraczalne limity.</w:t>
      </w:r>
    </w:p>
    <w:p w14:paraId="7D3F4118"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C77AB9">
        <w:rPr>
          <w:rFonts w:ascii="Times New Roman" w:eastAsia="Times New Roman" w:hAnsi="Times New Roman" w:cs="Times New Roman"/>
          <w:bCs/>
          <w:color w:val="000000"/>
          <w:kern w:val="0"/>
          <w:sz w:val="24"/>
          <w:szCs w:val="24"/>
          <w:lang w:eastAsia="pl-PL"/>
          <w14:ligatures w14:val="none"/>
        </w:rPr>
        <w:t>WPF powinna być realistyczna (art. 226 ust. 1 ustawy). Przyjęte w projekcie WPF wartości dochodów i wydatków oszacowane zostały w oparciu o analizę danych historycznych oraz uwzględniają okoliczności, które mają wpływ na ich poziom w poszczególnych latach prognozowania.</w:t>
      </w:r>
    </w:p>
    <w:p w14:paraId="7EB13A90"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7020A876"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C77AB9">
        <w:rPr>
          <w:rFonts w:ascii="Times New Roman" w:eastAsia="Times New Roman" w:hAnsi="Times New Roman" w:cs="Times New Roman"/>
          <w:bCs/>
          <w:color w:val="000000"/>
          <w:kern w:val="0"/>
          <w:sz w:val="24"/>
          <w:szCs w:val="24"/>
          <w:lang w:eastAsia="pl-PL"/>
          <w14:ligatures w14:val="none"/>
        </w:rPr>
        <w:t>Relacja zrównoważenia  dochodów i wydatków bieżących przedstawiona jest w załączniku nr 1 kolumna 7.1 i 7.2 – zgodnie z art. 242 ustawy o finansach publicznych.</w:t>
      </w:r>
    </w:p>
    <w:p w14:paraId="2FEBA457"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C77AB9">
        <w:rPr>
          <w:rFonts w:ascii="Times New Roman" w:eastAsia="Times New Roman" w:hAnsi="Times New Roman" w:cs="Times New Roman"/>
          <w:bCs/>
          <w:color w:val="000000"/>
          <w:kern w:val="0"/>
          <w:sz w:val="24"/>
          <w:szCs w:val="24"/>
          <w:lang w:eastAsia="pl-PL"/>
          <w14:ligatures w14:val="none"/>
        </w:rPr>
        <w:t xml:space="preserve"> </w:t>
      </w:r>
    </w:p>
    <w:p w14:paraId="7E0C5F9D" w14:textId="69211B63"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C77AB9">
        <w:rPr>
          <w:rFonts w:ascii="Times New Roman" w:eastAsia="Times New Roman" w:hAnsi="Times New Roman" w:cs="Times New Roman"/>
          <w:bCs/>
          <w:color w:val="000000"/>
          <w:kern w:val="0"/>
          <w:sz w:val="24"/>
          <w:szCs w:val="24"/>
          <w:lang w:eastAsia="pl-PL"/>
          <w14:ligatures w14:val="none"/>
        </w:rPr>
        <w:t xml:space="preserve">W załączniku nr 1 kolumna 8.1 do 8.4.1 przedstawione zostały w poszczególnych latach objętych prognozą wskaźniki spłaty zobowiązań, o których mowa w art. 243  ustawy </w:t>
      </w:r>
      <w:r w:rsidRPr="00C77AB9">
        <w:rPr>
          <w:rFonts w:ascii="Times New Roman" w:eastAsia="Times New Roman" w:hAnsi="Times New Roman" w:cs="Times New Roman"/>
          <w:bCs/>
          <w:color w:val="000000"/>
          <w:kern w:val="0"/>
          <w:sz w:val="24"/>
          <w:szCs w:val="24"/>
          <w:lang w:eastAsia="pl-PL"/>
          <w14:ligatures w14:val="none"/>
        </w:rPr>
        <w:br/>
        <w:t xml:space="preserve">o finansach publicznych oraz informacja o spełnieniu przez gminę wskaźnika spłaty zobowiązań. Zgodnie z wymogiem ustawy o finansach publicznych wskaźniki spłaty długu </w:t>
      </w:r>
      <w:r w:rsidR="00E27329">
        <w:rPr>
          <w:rFonts w:ascii="Times New Roman" w:eastAsia="Times New Roman" w:hAnsi="Times New Roman" w:cs="Times New Roman"/>
          <w:bCs/>
          <w:color w:val="000000"/>
          <w:kern w:val="0"/>
          <w:sz w:val="24"/>
          <w:szCs w:val="24"/>
          <w:lang w:eastAsia="pl-PL"/>
          <w14:ligatures w14:val="none"/>
        </w:rPr>
        <w:t xml:space="preserve">      </w:t>
      </w:r>
      <w:r w:rsidRPr="00C77AB9">
        <w:rPr>
          <w:rFonts w:ascii="Times New Roman" w:eastAsia="Times New Roman" w:hAnsi="Times New Roman" w:cs="Times New Roman"/>
          <w:bCs/>
          <w:color w:val="000000"/>
          <w:kern w:val="0"/>
          <w:sz w:val="24"/>
          <w:szCs w:val="24"/>
          <w:lang w:eastAsia="pl-PL"/>
          <w14:ligatures w14:val="none"/>
        </w:rPr>
        <w:t>w całym okresie zostały spełnione.</w:t>
      </w:r>
    </w:p>
    <w:p w14:paraId="3BBD0B36"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5E63F626"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C77AB9">
        <w:rPr>
          <w:rFonts w:ascii="Times New Roman" w:eastAsia="Times New Roman" w:hAnsi="Times New Roman" w:cs="Times New Roman"/>
          <w:bCs/>
          <w:color w:val="000000"/>
          <w:kern w:val="0"/>
          <w:sz w:val="24"/>
          <w:szCs w:val="24"/>
          <w:lang w:eastAsia="pl-PL"/>
          <w14:ligatures w14:val="none"/>
        </w:rPr>
        <w:t xml:space="preserve">W załączniku nr 1 kolumna 10.1, 10.1.1 i 10.1.2 wykazano wydatki objęte limitem, o którym mowa w art. 226 ust. 3 pkt 4 ustawy. Są to wydatki  bieżące i majątkowe  na przedsięwzięcia wieloletnie realizowane w latach objętych prognozą. Zestawienie bieżących i majątkowych przedsięwzięć wieloletnich przedstawia załącznik nr 2 do uchwały. </w:t>
      </w:r>
    </w:p>
    <w:p w14:paraId="3BE70059"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2805296E" w14:textId="77777777" w:rsidR="00C77AB9" w:rsidRPr="00C77AB9" w:rsidRDefault="00C77AB9" w:rsidP="00C77AB9">
      <w:pPr>
        <w:autoSpaceDE w:val="0"/>
        <w:autoSpaceDN w:val="0"/>
        <w:adjustRightInd w:val="0"/>
        <w:spacing w:after="0" w:line="240" w:lineRule="auto"/>
        <w:rPr>
          <w:rFonts w:ascii="Times New Roman" w:eastAsia="Times New Roman" w:hAnsi="Times New Roman" w:cs="Times New Roman"/>
          <w:b/>
          <w:bCs/>
          <w:color w:val="000000"/>
          <w:kern w:val="0"/>
          <w:sz w:val="24"/>
          <w:szCs w:val="24"/>
          <w:u w:val="single"/>
          <w:lang w:eastAsia="pl-PL"/>
          <w14:ligatures w14:val="none"/>
        </w:rPr>
      </w:pPr>
      <w:r w:rsidRPr="00C77AB9">
        <w:rPr>
          <w:rFonts w:ascii="Times New Roman" w:eastAsia="Times New Roman" w:hAnsi="Times New Roman" w:cs="Times New Roman"/>
          <w:b/>
          <w:bCs/>
          <w:color w:val="000000"/>
          <w:kern w:val="0"/>
          <w:sz w:val="24"/>
          <w:szCs w:val="24"/>
          <w:u w:val="single"/>
          <w:lang w:eastAsia="pl-PL"/>
          <w14:ligatures w14:val="none"/>
        </w:rPr>
        <w:t xml:space="preserve">Objaśnienia do załącznika nr 1 </w:t>
      </w:r>
    </w:p>
    <w:p w14:paraId="6913254B"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C77AB9">
        <w:rPr>
          <w:rFonts w:ascii="Times New Roman" w:eastAsia="Times New Roman" w:hAnsi="Times New Roman" w:cs="Times New Roman"/>
          <w:bCs/>
          <w:color w:val="000000"/>
          <w:kern w:val="0"/>
          <w:sz w:val="24"/>
          <w:szCs w:val="24"/>
          <w:lang w:eastAsia="pl-PL"/>
          <w14:ligatures w14:val="none"/>
        </w:rPr>
        <w:t>W objaśnieniach - gdy mowa o roku 2023 przyjmuje się dane według sprawozdań budżetowych Rb 27S i Rb 28S za III kwartał br.  tj. wg. stanu na dzień 30.09.2023 r. Od roku 2033 dochody planowane są na poziomie roku 2032.</w:t>
      </w:r>
    </w:p>
    <w:p w14:paraId="1E8AA143"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47595A36" w14:textId="77777777" w:rsidR="00C77AB9" w:rsidRPr="00C77AB9" w:rsidRDefault="00C77AB9" w:rsidP="00C77AB9">
      <w:pPr>
        <w:numPr>
          <w:ilvl w:val="0"/>
          <w:numId w:val="1"/>
        </w:numPr>
        <w:autoSpaceDN w:val="0"/>
        <w:spacing w:after="0" w:line="240" w:lineRule="auto"/>
        <w:jc w:val="both"/>
        <w:rPr>
          <w:rFonts w:ascii="Times New Roman" w:eastAsia="Times New Roman" w:hAnsi="Times New Roman" w:cs="Times New Roman"/>
          <w:b/>
          <w:bCs/>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DOCHODY</w:t>
      </w:r>
    </w:p>
    <w:p w14:paraId="49E69F69"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Dochody ujmuje się  w prognozie finansowej gminy Osielsko na lata 2024– 2037 w podziale na dochody bieżące i majątkowe. Dochody szacuje się w oparciu o analizę posiadanych danych i przyjęte wskaźniki makroekonomiczne.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410"/>
      </w:tblGrid>
      <w:tr w:rsidR="00C77AB9" w:rsidRPr="00C77AB9" w14:paraId="7C96664A" w14:textId="77777777" w:rsidTr="00F1338B">
        <w:trPr>
          <w:trHeight w:val="635"/>
        </w:trPr>
        <w:tc>
          <w:tcPr>
            <w:tcW w:w="2376" w:type="dxa"/>
            <w:tcBorders>
              <w:top w:val="single" w:sz="4" w:space="0" w:color="auto"/>
              <w:left w:val="single" w:sz="4" w:space="0" w:color="auto"/>
              <w:bottom w:val="single" w:sz="4" w:space="0" w:color="auto"/>
              <w:right w:val="single" w:sz="4" w:space="0" w:color="auto"/>
            </w:tcBorders>
            <w:hideMark/>
          </w:tcPr>
          <w:p w14:paraId="2F7E5829"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lastRenderedPageBreak/>
              <w:t>Rok</w:t>
            </w:r>
          </w:p>
        </w:tc>
        <w:tc>
          <w:tcPr>
            <w:tcW w:w="2977" w:type="dxa"/>
            <w:tcBorders>
              <w:top w:val="single" w:sz="4" w:space="0" w:color="auto"/>
              <w:left w:val="single" w:sz="4" w:space="0" w:color="auto"/>
              <w:bottom w:val="single" w:sz="4" w:space="0" w:color="auto"/>
              <w:right w:val="single" w:sz="4" w:space="0" w:color="auto"/>
            </w:tcBorders>
            <w:hideMark/>
          </w:tcPr>
          <w:p w14:paraId="1D08EEA5"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Kwota w zł</w:t>
            </w:r>
          </w:p>
        </w:tc>
        <w:tc>
          <w:tcPr>
            <w:tcW w:w="2410" w:type="dxa"/>
            <w:tcBorders>
              <w:top w:val="single" w:sz="4" w:space="0" w:color="auto"/>
              <w:left w:val="single" w:sz="4" w:space="0" w:color="auto"/>
              <w:bottom w:val="single" w:sz="4" w:space="0" w:color="auto"/>
              <w:right w:val="single" w:sz="4" w:space="0" w:color="auto"/>
            </w:tcBorders>
            <w:hideMark/>
          </w:tcPr>
          <w:p w14:paraId="7AB7E9EF"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Relacja do roku poprzedniego</w:t>
            </w:r>
          </w:p>
        </w:tc>
      </w:tr>
      <w:tr w:rsidR="00C77AB9" w:rsidRPr="00C77AB9" w14:paraId="4EA98A04" w14:textId="77777777" w:rsidTr="00F1338B">
        <w:tc>
          <w:tcPr>
            <w:tcW w:w="2376" w:type="dxa"/>
            <w:tcBorders>
              <w:top w:val="single" w:sz="4" w:space="0" w:color="auto"/>
              <w:left w:val="single" w:sz="4" w:space="0" w:color="auto"/>
              <w:bottom w:val="single" w:sz="4" w:space="0" w:color="auto"/>
              <w:right w:val="single" w:sz="4" w:space="0" w:color="auto"/>
            </w:tcBorders>
          </w:tcPr>
          <w:p w14:paraId="30DF1773"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tcPr>
          <w:p w14:paraId="79936646"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93. 386.111,19</w:t>
            </w:r>
          </w:p>
        </w:tc>
        <w:tc>
          <w:tcPr>
            <w:tcW w:w="2410" w:type="dxa"/>
            <w:tcBorders>
              <w:top w:val="single" w:sz="4" w:space="0" w:color="auto"/>
              <w:left w:val="single" w:sz="4" w:space="0" w:color="auto"/>
              <w:bottom w:val="single" w:sz="4" w:space="0" w:color="auto"/>
              <w:right w:val="single" w:sz="4" w:space="0" w:color="auto"/>
            </w:tcBorders>
          </w:tcPr>
          <w:p w14:paraId="26C780EB"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6,6%</w:t>
            </w:r>
          </w:p>
        </w:tc>
      </w:tr>
      <w:tr w:rsidR="00C77AB9" w:rsidRPr="00C77AB9" w14:paraId="679FD25C" w14:textId="77777777" w:rsidTr="00F1338B">
        <w:tc>
          <w:tcPr>
            <w:tcW w:w="2376" w:type="dxa"/>
            <w:tcBorders>
              <w:top w:val="single" w:sz="4" w:space="0" w:color="auto"/>
              <w:left w:val="single" w:sz="4" w:space="0" w:color="auto"/>
              <w:bottom w:val="single" w:sz="4" w:space="0" w:color="auto"/>
              <w:right w:val="single" w:sz="4" w:space="0" w:color="auto"/>
            </w:tcBorders>
          </w:tcPr>
          <w:p w14:paraId="5920A2B4"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tcPr>
          <w:p w14:paraId="540EB8C5"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111.745.628,07</w:t>
            </w:r>
          </w:p>
        </w:tc>
        <w:tc>
          <w:tcPr>
            <w:tcW w:w="2410" w:type="dxa"/>
            <w:tcBorders>
              <w:top w:val="single" w:sz="4" w:space="0" w:color="auto"/>
              <w:left w:val="single" w:sz="4" w:space="0" w:color="auto"/>
              <w:bottom w:val="single" w:sz="4" w:space="0" w:color="auto"/>
              <w:right w:val="single" w:sz="4" w:space="0" w:color="auto"/>
            </w:tcBorders>
          </w:tcPr>
          <w:p w14:paraId="53D32E30"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19,7 %</w:t>
            </w:r>
          </w:p>
        </w:tc>
      </w:tr>
      <w:tr w:rsidR="00C77AB9" w:rsidRPr="00C77AB9" w14:paraId="5C275ABD" w14:textId="77777777" w:rsidTr="00F1338B">
        <w:tc>
          <w:tcPr>
            <w:tcW w:w="2376" w:type="dxa"/>
            <w:tcBorders>
              <w:top w:val="single" w:sz="4" w:space="0" w:color="auto"/>
              <w:left w:val="single" w:sz="4" w:space="0" w:color="auto"/>
              <w:bottom w:val="single" w:sz="4" w:space="0" w:color="auto"/>
              <w:right w:val="single" w:sz="4" w:space="0" w:color="auto"/>
            </w:tcBorders>
          </w:tcPr>
          <w:p w14:paraId="7955F4FA"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2020</w:t>
            </w:r>
          </w:p>
        </w:tc>
        <w:tc>
          <w:tcPr>
            <w:tcW w:w="2977" w:type="dxa"/>
            <w:tcBorders>
              <w:top w:val="single" w:sz="4" w:space="0" w:color="auto"/>
              <w:left w:val="single" w:sz="4" w:space="0" w:color="auto"/>
              <w:bottom w:val="single" w:sz="4" w:space="0" w:color="auto"/>
              <w:right w:val="single" w:sz="4" w:space="0" w:color="auto"/>
            </w:tcBorders>
          </w:tcPr>
          <w:p w14:paraId="71A407B0"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116.849.776,00</w:t>
            </w:r>
          </w:p>
        </w:tc>
        <w:tc>
          <w:tcPr>
            <w:tcW w:w="2410" w:type="dxa"/>
            <w:tcBorders>
              <w:top w:val="single" w:sz="4" w:space="0" w:color="auto"/>
              <w:left w:val="single" w:sz="4" w:space="0" w:color="auto"/>
              <w:bottom w:val="single" w:sz="4" w:space="0" w:color="auto"/>
              <w:right w:val="single" w:sz="4" w:space="0" w:color="auto"/>
            </w:tcBorders>
          </w:tcPr>
          <w:p w14:paraId="3CC7E84B"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4,6 %</w:t>
            </w:r>
          </w:p>
        </w:tc>
      </w:tr>
      <w:tr w:rsidR="00C77AB9" w:rsidRPr="00C77AB9" w14:paraId="310CDE21" w14:textId="77777777" w:rsidTr="00F1338B">
        <w:tc>
          <w:tcPr>
            <w:tcW w:w="2376" w:type="dxa"/>
            <w:tcBorders>
              <w:top w:val="single" w:sz="4" w:space="0" w:color="auto"/>
              <w:left w:val="single" w:sz="4" w:space="0" w:color="auto"/>
              <w:bottom w:val="single" w:sz="4" w:space="0" w:color="auto"/>
              <w:right w:val="single" w:sz="4" w:space="0" w:color="auto"/>
            </w:tcBorders>
          </w:tcPr>
          <w:p w14:paraId="6CD0E82A"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tcPr>
          <w:p w14:paraId="2567757E"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146.823.547,69</w:t>
            </w:r>
          </w:p>
        </w:tc>
        <w:tc>
          <w:tcPr>
            <w:tcW w:w="2410" w:type="dxa"/>
            <w:tcBorders>
              <w:top w:val="single" w:sz="4" w:space="0" w:color="auto"/>
              <w:left w:val="single" w:sz="4" w:space="0" w:color="auto"/>
              <w:bottom w:val="single" w:sz="4" w:space="0" w:color="auto"/>
              <w:right w:val="single" w:sz="4" w:space="0" w:color="auto"/>
            </w:tcBorders>
          </w:tcPr>
          <w:p w14:paraId="0D131B59"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25,6 %</w:t>
            </w:r>
          </w:p>
        </w:tc>
      </w:tr>
      <w:tr w:rsidR="00C77AB9" w:rsidRPr="00C77AB9" w14:paraId="170853E5" w14:textId="77777777" w:rsidTr="00F1338B">
        <w:tc>
          <w:tcPr>
            <w:tcW w:w="2376" w:type="dxa"/>
            <w:tcBorders>
              <w:top w:val="single" w:sz="4" w:space="0" w:color="auto"/>
              <w:left w:val="single" w:sz="4" w:space="0" w:color="auto"/>
              <w:bottom w:val="single" w:sz="4" w:space="0" w:color="auto"/>
              <w:right w:val="single" w:sz="4" w:space="0" w:color="auto"/>
            </w:tcBorders>
          </w:tcPr>
          <w:p w14:paraId="55B265B0"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tcPr>
          <w:p w14:paraId="37F3F8A4"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132.903.600,22</w:t>
            </w:r>
          </w:p>
        </w:tc>
        <w:tc>
          <w:tcPr>
            <w:tcW w:w="2410" w:type="dxa"/>
            <w:tcBorders>
              <w:top w:val="single" w:sz="4" w:space="0" w:color="auto"/>
              <w:left w:val="single" w:sz="4" w:space="0" w:color="auto"/>
              <w:bottom w:val="single" w:sz="4" w:space="0" w:color="auto"/>
              <w:right w:val="single" w:sz="4" w:space="0" w:color="auto"/>
            </w:tcBorders>
          </w:tcPr>
          <w:p w14:paraId="25966E0B"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spadek o 9,5 %</w:t>
            </w:r>
          </w:p>
        </w:tc>
      </w:tr>
      <w:tr w:rsidR="00C77AB9" w:rsidRPr="00C77AB9" w14:paraId="50C88241" w14:textId="77777777" w:rsidTr="00F1338B">
        <w:tc>
          <w:tcPr>
            <w:tcW w:w="2376" w:type="dxa"/>
            <w:tcBorders>
              <w:top w:val="single" w:sz="4" w:space="0" w:color="auto"/>
              <w:left w:val="single" w:sz="4" w:space="0" w:color="auto"/>
              <w:bottom w:val="single" w:sz="4" w:space="0" w:color="auto"/>
              <w:right w:val="single" w:sz="4" w:space="0" w:color="auto"/>
            </w:tcBorders>
          </w:tcPr>
          <w:p w14:paraId="35873F00" w14:textId="2CBF4CA4" w:rsidR="00C77AB9" w:rsidRPr="00C77AB9" w:rsidRDefault="00600AE1" w:rsidP="00C77AB9">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w:t>
            </w:r>
            <w:r w:rsidR="00C77AB9" w:rsidRPr="00C77AB9">
              <w:rPr>
                <w:rFonts w:ascii="Times New Roman" w:eastAsia="Times New Roman" w:hAnsi="Times New Roman" w:cs="Times New Roman"/>
                <w:kern w:val="0"/>
                <w:sz w:val="24"/>
                <w:szCs w:val="24"/>
                <w:lang w:eastAsia="pl-PL"/>
                <w14:ligatures w14:val="none"/>
              </w:rPr>
              <w:t>lan na rok 2023</w:t>
            </w:r>
          </w:p>
        </w:tc>
        <w:tc>
          <w:tcPr>
            <w:tcW w:w="2977" w:type="dxa"/>
            <w:tcBorders>
              <w:top w:val="single" w:sz="4" w:space="0" w:color="auto"/>
              <w:left w:val="single" w:sz="4" w:space="0" w:color="auto"/>
              <w:bottom w:val="single" w:sz="4" w:space="0" w:color="auto"/>
              <w:right w:val="single" w:sz="4" w:space="0" w:color="auto"/>
            </w:tcBorders>
          </w:tcPr>
          <w:p w14:paraId="2088AF6E"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137.590.318,87</w:t>
            </w:r>
          </w:p>
        </w:tc>
        <w:tc>
          <w:tcPr>
            <w:tcW w:w="2410" w:type="dxa"/>
            <w:tcBorders>
              <w:top w:val="single" w:sz="4" w:space="0" w:color="auto"/>
              <w:left w:val="single" w:sz="4" w:space="0" w:color="auto"/>
              <w:bottom w:val="single" w:sz="4" w:space="0" w:color="auto"/>
              <w:right w:val="single" w:sz="4" w:space="0" w:color="auto"/>
            </w:tcBorders>
          </w:tcPr>
          <w:p w14:paraId="36BECCED"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3,5%</w:t>
            </w:r>
          </w:p>
        </w:tc>
      </w:tr>
    </w:tbl>
    <w:p w14:paraId="3739CF81"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Plan na rok 2024 – 153.062.086,00 zł, o 11,2 %  więcej niż planowane dochody w roku 2023.</w:t>
      </w:r>
    </w:p>
    <w:p w14:paraId="3FDA642D"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p>
    <w:p w14:paraId="3841E3CC"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Przy kalkulacji dochodów na kolejne lata objęte prognozą dokonana została analiza poszczególnych grup dochodów składających się na dochody ogółem. I tak:</w:t>
      </w:r>
    </w:p>
    <w:p w14:paraId="52CCCD98" w14:textId="77777777" w:rsidR="00C77AB9" w:rsidRPr="00C77AB9" w:rsidRDefault="00C77AB9" w:rsidP="00C77AB9">
      <w:pPr>
        <w:spacing w:after="0" w:line="240" w:lineRule="auto"/>
        <w:jc w:val="both"/>
        <w:rPr>
          <w:rFonts w:ascii="Times New Roman" w:eastAsia="Times New Roman" w:hAnsi="Times New Roman" w:cs="Times New Roman"/>
          <w:b/>
          <w:color w:val="FF0000"/>
          <w:kern w:val="0"/>
          <w:sz w:val="24"/>
          <w:szCs w:val="24"/>
          <w:lang w:eastAsia="pl-PL"/>
          <w14:ligatures w14:val="none"/>
        </w:rPr>
      </w:pPr>
    </w:p>
    <w:p w14:paraId="15F81ACF" w14:textId="77777777" w:rsidR="00C77AB9" w:rsidRPr="00C77AB9" w:rsidRDefault="00C77AB9" w:rsidP="00C77AB9">
      <w:pPr>
        <w:spacing w:after="0" w:line="240" w:lineRule="auto"/>
        <w:jc w:val="both"/>
        <w:rPr>
          <w:rFonts w:ascii="Times New Roman" w:eastAsia="Times New Roman" w:hAnsi="Times New Roman" w:cs="Times New Roman"/>
          <w:b/>
          <w:kern w:val="0"/>
          <w:sz w:val="24"/>
          <w:szCs w:val="24"/>
          <w:lang w:eastAsia="pl-PL"/>
          <w14:ligatures w14:val="none"/>
        </w:rPr>
      </w:pPr>
      <w:r w:rsidRPr="00C77AB9">
        <w:rPr>
          <w:rFonts w:ascii="Times New Roman" w:eastAsia="Times New Roman" w:hAnsi="Times New Roman" w:cs="Times New Roman"/>
          <w:b/>
          <w:kern w:val="0"/>
          <w:sz w:val="24"/>
          <w:szCs w:val="24"/>
          <w:lang w:eastAsia="pl-PL"/>
          <w14:ligatures w14:val="none"/>
        </w:rPr>
        <w:t>1.1 DOCHODY BIEŻĄCE</w:t>
      </w:r>
    </w:p>
    <w:p w14:paraId="6A2941D3"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4BCF388F"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W ramach dochodów ogółem dochody bieżące wynosiły w poszczególnych latach: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410"/>
      </w:tblGrid>
      <w:tr w:rsidR="00C77AB9" w:rsidRPr="00C77AB9" w14:paraId="32D44542" w14:textId="77777777" w:rsidTr="00F1338B">
        <w:trPr>
          <w:trHeight w:val="635"/>
        </w:trPr>
        <w:tc>
          <w:tcPr>
            <w:tcW w:w="2376" w:type="dxa"/>
            <w:tcBorders>
              <w:top w:val="single" w:sz="4" w:space="0" w:color="auto"/>
              <w:left w:val="single" w:sz="4" w:space="0" w:color="auto"/>
              <w:bottom w:val="single" w:sz="4" w:space="0" w:color="auto"/>
              <w:right w:val="single" w:sz="4" w:space="0" w:color="auto"/>
            </w:tcBorders>
            <w:hideMark/>
          </w:tcPr>
          <w:p w14:paraId="67B997EB"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Rok</w:t>
            </w:r>
          </w:p>
        </w:tc>
        <w:tc>
          <w:tcPr>
            <w:tcW w:w="2977" w:type="dxa"/>
            <w:tcBorders>
              <w:top w:val="single" w:sz="4" w:space="0" w:color="auto"/>
              <w:left w:val="single" w:sz="4" w:space="0" w:color="auto"/>
              <w:bottom w:val="single" w:sz="4" w:space="0" w:color="auto"/>
              <w:right w:val="single" w:sz="4" w:space="0" w:color="auto"/>
            </w:tcBorders>
            <w:hideMark/>
          </w:tcPr>
          <w:p w14:paraId="560607A2"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Kwota w zł</w:t>
            </w:r>
          </w:p>
        </w:tc>
        <w:tc>
          <w:tcPr>
            <w:tcW w:w="2410" w:type="dxa"/>
            <w:tcBorders>
              <w:top w:val="single" w:sz="4" w:space="0" w:color="auto"/>
              <w:left w:val="single" w:sz="4" w:space="0" w:color="auto"/>
              <w:bottom w:val="single" w:sz="4" w:space="0" w:color="auto"/>
              <w:right w:val="single" w:sz="4" w:space="0" w:color="auto"/>
            </w:tcBorders>
            <w:hideMark/>
          </w:tcPr>
          <w:p w14:paraId="405FB5F5"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Relacja do roku poprzedniego</w:t>
            </w:r>
          </w:p>
        </w:tc>
      </w:tr>
      <w:tr w:rsidR="00C77AB9" w:rsidRPr="00C77AB9" w14:paraId="1A0BB20E"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1471B2DF"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hideMark/>
          </w:tcPr>
          <w:p w14:paraId="68E7C9D6" w14:textId="789C885D"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87</w:t>
            </w:r>
            <w:r w:rsidR="00463F5B">
              <w:rPr>
                <w:rFonts w:ascii="Times New Roman" w:eastAsia="Times New Roman" w:hAnsi="Times New Roman" w:cs="Times New Roman"/>
                <w:kern w:val="0"/>
                <w:sz w:val="24"/>
                <w:szCs w:val="24"/>
                <w:lang w:eastAsia="pl-PL"/>
                <w14:ligatures w14:val="none"/>
              </w:rPr>
              <w:t>.</w:t>
            </w:r>
            <w:r w:rsidRPr="00C77AB9">
              <w:rPr>
                <w:rFonts w:ascii="Times New Roman" w:eastAsia="Times New Roman" w:hAnsi="Times New Roman" w:cs="Times New Roman"/>
                <w:kern w:val="0"/>
                <w:sz w:val="24"/>
                <w:szCs w:val="24"/>
                <w:lang w:eastAsia="pl-PL"/>
                <w14:ligatures w14:val="none"/>
              </w:rPr>
              <w:t>613</w:t>
            </w:r>
            <w:r w:rsidR="00463F5B">
              <w:rPr>
                <w:rFonts w:ascii="Times New Roman" w:eastAsia="Times New Roman" w:hAnsi="Times New Roman" w:cs="Times New Roman"/>
                <w:kern w:val="0"/>
                <w:sz w:val="24"/>
                <w:szCs w:val="24"/>
                <w:lang w:eastAsia="pl-PL"/>
                <w14:ligatures w14:val="none"/>
              </w:rPr>
              <w:t>.</w:t>
            </w:r>
            <w:r w:rsidRPr="00C77AB9">
              <w:rPr>
                <w:rFonts w:ascii="Times New Roman" w:eastAsia="Times New Roman" w:hAnsi="Times New Roman" w:cs="Times New Roman"/>
                <w:kern w:val="0"/>
                <w:sz w:val="24"/>
                <w:szCs w:val="24"/>
                <w:lang w:eastAsia="pl-PL"/>
                <w14:ligatures w14:val="none"/>
              </w:rPr>
              <w:t>290,83</w:t>
            </w:r>
          </w:p>
        </w:tc>
        <w:tc>
          <w:tcPr>
            <w:tcW w:w="2410" w:type="dxa"/>
            <w:tcBorders>
              <w:top w:val="single" w:sz="4" w:space="0" w:color="auto"/>
              <w:left w:val="single" w:sz="4" w:space="0" w:color="auto"/>
              <w:bottom w:val="single" w:sz="4" w:space="0" w:color="auto"/>
              <w:right w:val="single" w:sz="4" w:space="0" w:color="auto"/>
            </w:tcBorders>
            <w:hideMark/>
          </w:tcPr>
          <w:p w14:paraId="1F36F2C2"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9,9%</w:t>
            </w:r>
          </w:p>
        </w:tc>
      </w:tr>
      <w:tr w:rsidR="00C77AB9" w:rsidRPr="00C77AB9" w14:paraId="29C1AF3C"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4DBA71B1"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hideMark/>
          </w:tcPr>
          <w:p w14:paraId="04A86C65" w14:textId="04A43914"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101</w:t>
            </w:r>
            <w:r w:rsidR="00463F5B">
              <w:rPr>
                <w:rFonts w:ascii="Times New Roman" w:eastAsia="Times New Roman" w:hAnsi="Times New Roman" w:cs="Times New Roman"/>
                <w:kern w:val="0"/>
                <w:sz w:val="24"/>
                <w:szCs w:val="24"/>
                <w:lang w:eastAsia="pl-PL"/>
                <w14:ligatures w14:val="none"/>
              </w:rPr>
              <w:t>.</w:t>
            </w:r>
            <w:r w:rsidRPr="00C77AB9">
              <w:rPr>
                <w:rFonts w:ascii="Times New Roman" w:eastAsia="Times New Roman" w:hAnsi="Times New Roman" w:cs="Times New Roman"/>
                <w:kern w:val="0"/>
                <w:sz w:val="24"/>
                <w:szCs w:val="24"/>
                <w:lang w:eastAsia="pl-PL"/>
                <w14:ligatures w14:val="none"/>
              </w:rPr>
              <w:t>588</w:t>
            </w:r>
            <w:r w:rsidR="00463F5B">
              <w:rPr>
                <w:rFonts w:ascii="Times New Roman" w:eastAsia="Times New Roman" w:hAnsi="Times New Roman" w:cs="Times New Roman"/>
                <w:kern w:val="0"/>
                <w:sz w:val="24"/>
                <w:szCs w:val="24"/>
                <w:lang w:eastAsia="pl-PL"/>
                <w14:ligatures w14:val="none"/>
              </w:rPr>
              <w:t>.</w:t>
            </w:r>
            <w:r w:rsidRPr="00C77AB9">
              <w:rPr>
                <w:rFonts w:ascii="Times New Roman" w:eastAsia="Times New Roman" w:hAnsi="Times New Roman" w:cs="Times New Roman"/>
                <w:kern w:val="0"/>
                <w:sz w:val="24"/>
                <w:szCs w:val="24"/>
                <w:lang w:eastAsia="pl-PL"/>
                <w14:ligatures w14:val="none"/>
              </w:rPr>
              <w:t>643,64</w:t>
            </w:r>
          </w:p>
        </w:tc>
        <w:tc>
          <w:tcPr>
            <w:tcW w:w="2410" w:type="dxa"/>
            <w:tcBorders>
              <w:top w:val="single" w:sz="4" w:space="0" w:color="auto"/>
              <w:left w:val="single" w:sz="4" w:space="0" w:color="auto"/>
              <w:bottom w:val="single" w:sz="4" w:space="0" w:color="auto"/>
              <w:right w:val="single" w:sz="4" w:space="0" w:color="auto"/>
            </w:tcBorders>
            <w:hideMark/>
          </w:tcPr>
          <w:p w14:paraId="4C53110B"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16,0 %</w:t>
            </w:r>
          </w:p>
        </w:tc>
      </w:tr>
      <w:tr w:rsidR="00C77AB9" w:rsidRPr="00C77AB9" w14:paraId="0DD76F38"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066C5B48"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2020</w:t>
            </w:r>
          </w:p>
        </w:tc>
        <w:tc>
          <w:tcPr>
            <w:tcW w:w="2977" w:type="dxa"/>
            <w:tcBorders>
              <w:top w:val="single" w:sz="4" w:space="0" w:color="auto"/>
              <w:left w:val="single" w:sz="4" w:space="0" w:color="auto"/>
              <w:bottom w:val="single" w:sz="4" w:space="0" w:color="auto"/>
              <w:right w:val="single" w:sz="4" w:space="0" w:color="auto"/>
            </w:tcBorders>
            <w:hideMark/>
          </w:tcPr>
          <w:p w14:paraId="05F67B67" w14:textId="522311E8"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109</w:t>
            </w:r>
            <w:r w:rsidR="00463F5B">
              <w:rPr>
                <w:rFonts w:ascii="Times New Roman" w:eastAsia="Times New Roman" w:hAnsi="Times New Roman" w:cs="Times New Roman"/>
                <w:kern w:val="0"/>
                <w:sz w:val="24"/>
                <w:szCs w:val="24"/>
                <w:lang w:eastAsia="pl-PL"/>
                <w14:ligatures w14:val="none"/>
              </w:rPr>
              <w:t>.</w:t>
            </w:r>
            <w:r w:rsidRPr="00C77AB9">
              <w:rPr>
                <w:rFonts w:ascii="Times New Roman" w:eastAsia="Times New Roman" w:hAnsi="Times New Roman" w:cs="Times New Roman"/>
                <w:kern w:val="0"/>
                <w:sz w:val="24"/>
                <w:szCs w:val="24"/>
                <w:lang w:eastAsia="pl-PL"/>
                <w14:ligatures w14:val="none"/>
              </w:rPr>
              <w:t>463</w:t>
            </w:r>
            <w:r w:rsidR="00463F5B">
              <w:rPr>
                <w:rFonts w:ascii="Times New Roman" w:eastAsia="Times New Roman" w:hAnsi="Times New Roman" w:cs="Times New Roman"/>
                <w:kern w:val="0"/>
                <w:sz w:val="24"/>
                <w:szCs w:val="24"/>
                <w:lang w:eastAsia="pl-PL"/>
                <w14:ligatures w14:val="none"/>
              </w:rPr>
              <w:t>.</w:t>
            </w:r>
            <w:r w:rsidRPr="00C77AB9">
              <w:rPr>
                <w:rFonts w:ascii="Times New Roman" w:eastAsia="Times New Roman" w:hAnsi="Times New Roman" w:cs="Times New Roman"/>
                <w:kern w:val="0"/>
                <w:sz w:val="24"/>
                <w:szCs w:val="24"/>
                <w:lang w:eastAsia="pl-PL"/>
                <w14:ligatures w14:val="none"/>
              </w:rPr>
              <w:t>608,06</w:t>
            </w:r>
          </w:p>
        </w:tc>
        <w:tc>
          <w:tcPr>
            <w:tcW w:w="2410" w:type="dxa"/>
            <w:tcBorders>
              <w:top w:val="single" w:sz="4" w:space="0" w:color="auto"/>
              <w:left w:val="single" w:sz="4" w:space="0" w:color="auto"/>
              <w:bottom w:val="single" w:sz="4" w:space="0" w:color="auto"/>
              <w:right w:val="single" w:sz="4" w:space="0" w:color="auto"/>
            </w:tcBorders>
            <w:hideMark/>
          </w:tcPr>
          <w:p w14:paraId="5BE8D244"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7,8 %</w:t>
            </w:r>
          </w:p>
        </w:tc>
      </w:tr>
      <w:tr w:rsidR="00C77AB9" w:rsidRPr="00C77AB9" w14:paraId="26AFC08B"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1CD27C21"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hideMark/>
          </w:tcPr>
          <w:p w14:paraId="51F0CE16"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131.564.978,81</w:t>
            </w:r>
          </w:p>
        </w:tc>
        <w:tc>
          <w:tcPr>
            <w:tcW w:w="2410" w:type="dxa"/>
            <w:tcBorders>
              <w:top w:val="single" w:sz="4" w:space="0" w:color="auto"/>
              <w:left w:val="single" w:sz="4" w:space="0" w:color="auto"/>
              <w:bottom w:val="single" w:sz="4" w:space="0" w:color="auto"/>
              <w:right w:val="single" w:sz="4" w:space="0" w:color="auto"/>
            </w:tcBorders>
            <w:hideMark/>
          </w:tcPr>
          <w:p w14:paraId="1E1F0281"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20,2 %</w:t>
            </w:r>
          </w:p>
        </w:tc>
      </w:tr>
      <w:tr w:rsidR="00C77AB9" w:rsidRPr="00C77AB9" w14:paraId="6C4EC7DE"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3F7A5862"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hideMark/>
          </w:tcPr>
          <w:p w14:paraId="539D70CE"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124.118.433,49</w:t>
            </w:r>
          </w:p>
        </w:tc>
        <w:tc>
          <w:tcPr>
            <w:tcW w:w="2410" w:type="dxa"/>
            <w:tcBorders>
              <w:top w:val="single" w:sz="4" w:space="0" w:color="auto"/>
              <w:left w:val="single" w:sz="4" w:space="0" w:color="auto"/>
              <w:bottom w:val="single" w:sz="4" w:space="0" w:color="auto"/>
              <w:right w:val="single" w:sz="4" w:space="0" w:color="auto"/>
            </w:tcBorders>
            <w:hideMark/>
          </w:tcPr>
          <w:p w14:paraId="59FD7A6F"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spadek o 5,6 %</w:t>
            </w:r>
          </w:p>
        </w:tc>
      </w:tr>
      <w:tr w:rsidR="00C77AB9" w:rsidRPr="00C77AB9" w14:paraId="3BA3ADC7" w14:textId="77777777" w:rsidTr="00F1338B">
        <w:tc>
          <w:tcPr>
            <w:tcW w:w="2376" w:type="dxa"/>
            <w:tcBorders>
              <w:top w:val="single" w:sz="4" w:space="0" w:color="auto"/>
              <w:left w:val="single" w:sz="4" w:space="0" w:color="auto"/>
              <w:bottom w:val="single" w:sz="4" w:space="0" w:color="auto"/>
              <w:right w:val="single" w:sz="4" w:space="0" w:color="auto"/>
            </w:tcBorders>
          </w:tcPr>
          <w:p w14:paraId="25567DCC" w14:textId="0925D5AA" w:rsidR="00C77AB9" w:rsidRPr="00C77AB9" w:rsidRDefault="00600AE1" w:rsidP="00C77AB9">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w:t>
            </w:r>
            <w:r w:rsidR="00C77AB9" w:rsidRPr="00C77AB9">
              <w:rPr>
                <w:rFonts w:ascii="Times New Roman" w:eastAsia="Times New Roman" w:hAnsi="Times New Roman" w:cs="Times New Roman"/>
                <w:kern w:val="0"/>
                <w:sz w:val="24"/>
                <w:szCs w:val="24"/>
                <w:lang w:eastAsia="pl-PL"/>
                <w14:ligatures w14:val="none"/>
              </w:rPr>
              <w:t>lan na rok 2023</w:t>
            </w:r>
          </w:p>
        </w:tc>
        <w:tc>
          <w:tcPr>
            <w:tcW w:w="2977" w:type="dxa"/>
            <w:tcBorders>
              <w:top w:val="single" w:sz="4" w:space="0" w:color="auto"/>
              <w:left w:val="single" w:sz="4" w:space="0" w:color="auto"/>
              <w:bottom w:val="single" w:sz="4" w:space="0" w:color="auto"/>
              <w:right w:val="single" w:sz="4" w:space="0" w:color="auto"/>
            </w:tcBorders>
          </w:tcPr>
          <w:p w14:paraId="0224AF30"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116.966.760,00</w:t>
            </w:r>
          </w:p>
        </w:tc>
        <w:tc>
          <w:tcPr>
            <w:tcW w:w="2410" w:type="dxa"/>
            <w:tcBorders>
              <w:top w:val="single" w:sz="4" w:space="0" w:color="auto"/>
              <w:left w:val="single" w:sz="4" w:space="0" w:color="auto"/>
              <w:bottom w:val="single" w:sz="4" w:space="0" w:color="auto"/>
              <w:right w:val="single" w:sz="4" w:space="0" w:color="auto"/>
            </w:tcBorders>
          </w:tcPr>
          <w:p w14:paraId="54618121"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spadek o 5,8%</w:t>
            </w:r>
          </w:p>
        </w:tc>
      </w:tr>
    </w:tbl>
    <w:p w14:paraId="114E6D28"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08BE6469"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 xml:space="preserve">Na rok 2024 planuje się 136.102.406,00 zł, o 16,4 % więcej niż w roku 2023. </w:t>
      </w:r>
    </w:p>
    <w:p w14:paraId="0B1ED18F"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FF0000"/>
          <w:kern w:val="0"/>
          <w:sz w:val="24"/>
          <w:szCs w:val="24"/>
          <w:lang w:eastAsia="pl-PL"/>
          <w14:ligatures w14:val="none"/>
        </w:rPr>
      </w:pPr>
    </w:p>
    <w:p w14:paraId="385A2461" w14:textId="77777777" w:rsidR="00C77AB9" w:rsidRPr="00C77AB9" w:rsidRDefault="00C77AB9" w:rsidP="00C77AB9">
      <w:pPr>
        <w:numPr>
          <w:ilvl w:val="1"/>
          <w:numId w:val="2"/>
        </w:numPr>
        <w:autoSpaceDN w:val="0"/>
        <w:spacing w:after="0" w:line="240" w:lineRule="auto"/>
        <w:jc w:val="both"/>
        <w:rPr>
          <w:rFonts w:ascii="Times New Roman" w:eastAsia="Times New Roman" w:hAnsi="Times New Roman" w:cs="Times New Roman"/>
          <w:b/>
          <w:bCs/>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1.Dochody z tytułu udziału we wpływach z podatku dochodowego od osób fizycznych</w:t>
      </w:r>
    </w:p>
    <w:p w14:paraId="75327760" w14:textId="6ABF3AB6"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 xml:space="preserve">Największe źródło dochodów budżetu gminy Osielsko w ostatnich latach stanowią udziały </w:t>
      </w:r>
      <w:r w:rsidRPr="00C77AB9">
        <w:rPr>
          <w:rFonts w:ascii="Times New Roman" w:eastAsia="Times New Roman" w:hAnsi="Times New Roman" w:cs="Times New Roman"/>
          <w:bCs/>
          <w:kern w:val="0"/>
          <w:sz w:val="24"/>
          <w:szCs w:val="24"/>
          <w:lang w:eastAsia="pl-PL"/>
          <w14:ligatures w14:val="none"/>
        </w:rPr>
        <w:br/>
        <w:t xml:space="preserve">w podatku dochodowym od osób fizycznych (PIT). Na wysokość dochodu z tego tytułu ma wpływ liczba mieszkańców gminy i poziom osiąganych przez nich dochodów. Od roku 2014 do 2019 można zaobserwować rocznie kilkunastoprocentowy wzrost dochodu z tego tytułu. </w:t>
      </w:r>
      <w:r w:rsidR="00E27329">
        <w:rPr>
          <w:rFonts w:ascii="Times New Roman" w:eastAsia="Times New Roman" w:hAnsi="Times New Roman" w:cs="Times New Roman"/>
          <w:bCs/>
          <w:kern w:val="0"/>
          <w:sz w:val="24"/>
          <w:szCs w:val="24"/>
          <w:lang w:eastAsia="pl-PL"/>
          <w14:ligatures w14:val="none"/>
        </w:rPr>
        <w:t xml:space="preserve">    </w:t>
      </w:r>
      <w:r w:rsidRPr="00C77AB9">
        <w:rPr>
          <w:rFonts w:ascii="Times New Roman" w:eastAsia="Times New Roman" w:hAnsi="Times New Roman" w:cs="Times New Roman"/>
          <w:bCs/>
          <w:kern w:val="0"/>
          <w:sz w:val="24"/>
          <w:szCs w:val="24"/>
          <w:lang w:eastAsia="pl-PL"/>
          <w14:ligatures w14:val="none"/>
        </w:rPr>
        <w:t>W roku 2020 nastąpił spadek dochodu w porównaniu do roku ubiegłego o 3,3 %. W roku 2021 odnotowano wzrost dochodu o 20,6 %. W roku 2022 odnotowano kolejny zrost tego dochodu o 1,5%,  według stanu na dzień 30 września br. planowane dochody z tytułu udziału we wpływach z podatku dochodowego od osób fizycznych będą mniejsze o 13,1 % niż w roku poprzednim.</w:t>
      </w:r>
    </w:p>
    <w:p w14:paraId="2C1A8B6C"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410"/>
      </w:tblGrid>
      <w:tr w:rsidR="00C77AB9" w:rsidRPr="00C77AB9" w14:paraId="18508E8E" w14:textId="77777777" w:rsidTr="00F1338B">
        <w:trPr>
          <w:trHeight w:val="635"/>
        </w:trPr>
        <w:tc>
          <w:tcPr>
            <w:tcW w:w="2376" w:type="dxa"/>
            <w:tcBorders>
              <w:top w:val="single" w:sz="4" w:space="0" w:color="auto"/>
              <w:left w:val="single" w:sz="4" w:space="0" w:color="auto"/>
              <w:bottom w:val="single" w:sz="4" w:space="0" w:color="auto"/>
              <w:right w:val="single" w:sz="4" w:space="0" w:color="auto"/>
            </w:tcBorders>
            <w:hideMark/>
          </w:tcPr>
          <w:p w14:paraId="1163774B"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Rok</w:t>
            </w:r>
          </w:p>
        </w:tc>
        <w:tc>
          <w:tcPr>
            <w:tcW w:w="2977" w:type="dxa"/>
            <w:tcBorders>
              <w:top w:val="single" w:sz="4" w:space="0" w:color="auto"/>
              <w:left w:val="single" w:sz="4" w:space="0" w:color="auto"/>
              <w:bottom w:val="single" w:sz="4" w:space="0" w:color="auto"/>
              <w:right w:val="single" w:sz="4" w:space="0" w:color="auto"/>
            </w:tcBorders>
            <w:hideMark/>
          </w:tcPr>
          <w:p w14:paraId="2FE42F8B"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Kwota w zł</w:t>
            </w:r>
          </w:p>
        </w:tc>
        <w:tc>
          <w:tcPr>
            <w:tcW w:w="2410" w:type="dxa"/>
            <w:tcBorders>
              <w:top w:val="single" w:sz="4" w:space="0" w:color="auto"/>
              <w:left w:val="single" w:sz="4" w:space="0" w:color="auto"/>
              <w:bottom w:val="single" w:sz="4" w:space="0" w:color="auto"/>
              <w:right w:val="single" w:sz="4" w:space="0" w:color="auto"/>
            </w:tcBorders>
            <w:hideMark/>
          </w:tcPr>
          <w:p w14:paraId="6000C348"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Relacja do roku poprzedniego</w:t>
            </w:r>
          </w:p>
        </w:tc>
      </w:tr>
      <w:tr w:rsidR="00C77AB9" w:rsidRPr="00C77AB9" w14:paraId="64E0E530"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6579988D"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hideMark/>
          </w:tcPr>
          <w:p w14:paraId="04DE578E"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36.934.482,00</w:t>
            </w:r>
          </w:p>
        </w:tc>
        <w:tc>
          <w:tcPr>
            <w:tcW w:w="2410" w:type="dxa"/>
            <w:tcBorders>
              <w:top w:val="single" w:sz="4" w:space="0" w:color="auto"/>
              <w:left w:val="single" w:sz="4" w:space="0" w:color="auto"/>
              <w:bottom w:val="single" w:sz="4" w:space="0" w:color="auto"/>
              <w:right w:val="single" w:sz="4" w:space="0" w:color="auto"/>
            </w:tcBorders>
            <w:hideMark/>
          </w:tcPr>
          <w:p w14:paraId="60D19F80"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14,2 %</w:t>
            </w:r>
          </w:p>
        </w:tc>
      </w:tr>
      <w:tr w:rsidR="00C77AB9" w:rsidRPr="00C77AB9" w14:paraId="1ACC9008"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22C54DA9"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hideMark/>
          </w:tcPr>
          <w:p w14:paraId="06412377"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41.379.833,00</w:t>
            </w:r>
          </w:p>
        </w:tc>
        <w:tc>
          <w:tcPr>
            <w:tcW w:w="2410" w:type="dxa"/>
            <w:tcBorders>
              <w:top w:val="single" w:sz="4" w:space="0" w:color="auto"/>
              <w:left w:val="single" w:sz="4" w:space="0" w:color="auto"/>
              <w:bottom w:val="single" w:sz="4" w:space="0" w:color="auto"/>
              <w:right w:val="single" w:sz="4" w:space="0" w:color="auto"/>
            </w:tcBorders>
            <w:hideMark/>
          </w:tcPr>
          <w:p w14:paraId="0BFA4242"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12,0 %</w:t>
            </w:r>
          </w:p>
        </w:tc>
      </w:tr>
      <w:tr w:rsidR="00C77AB9" w:rsidRPr="00C77AB9" w14:paraId="1A6CBE65"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34BE4345"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2020</w:t>
            </w:r>
          </w:p>
        </w:tc>
        <w:tc>
          <w:tcPr>
            <w:tcW w:w="2977" w:type="dxa"/>
            <w:tcBorders>
              <w:top w:val="single" w:sz="4" w:space="0" w:color="auto"/>
              <w:left w:val="single" w:sz="4" w:space="0" w:color="auto"/>
              <w:bottom w:val="single" w:sz="4" w:space="0" w:color="auto"/>
              <w:right w:val="single" w:sz="4" w:space="0" w:color="auto"/>
            </w:tcBorders>
            <w:hideMark/>
          </w:tcPr>
          <w:p w14:paraId="02278909"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40.003.472,00</w:t>
            </w:r>
          </w:p>
        </w:tc>
        <w:tc>
          <w:tcPr>
            <w:tcW w:w="2410" w:type="dxa"/>
            <w:tcBorders>
              <w:top w:val="single" w:sz="4" w:space="0" w:color="auto"/>
              <w:left w:val="single" w:sz="4" w:space="0" w:color="auto"/>
              <w:bottom w:val="single" w:sz="4" w:space="0" w:color="auto"/>
              <w:right w:val="single" w:sz="4" w:space="0" w:color="auto"/>
            </w:tcBorders>
            <w:hideMark/>
          </w:tcPr>
          <w:p w14:paraId="41C0BF03"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spadek o 3,3 %</w:t>
            </w:r>
          </w:p>
        </w:tc>
      </w:tr>
      <w:tr w:rsidR="00C77AB9" w:rsidRPr="00C77AB9" w14:paraId="265F3E78"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58D0ED2D"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hideMark/>
          </w:tcPr>
          <w:p w14:paraId="6227B1EF"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48.236.722,00</w:t>
            </w:r>
          </w:p>
        </w:tc>
        <w:tc>
          <w:tcPr>
            <w:tcW w:w="2410" w:type="dxa"/>
            <w:tcBorders>
              <w:top w:val="single" w:sz="4" w:space="0" w:color="auto"/>
              <w:left w:val="single" w:sz="4" w:space="0" w:color="auto"/>
              <w:bottom w:val="single" w:sz="4" w:space="0" w:color="auto"/>
              <w:right w:val="single" w:sz="4" w:space="0" w:color="auto"/>
            </w:tcBorders>
            <w:hideMark/>
          </w:tcPr>
          <w:p w14:paraId="27E20ED1"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20,6 %</w:t>
            </w:r>
          </w:p>
        </w:tc>
      </w:tr>
      <w:tr w:rsidR="00C77AB9" w:rsidRPr="00C77AB9" w14:paraId="1E69D77B"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2EEC5391"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hideMark/>
          </w:tcPr>
          <w:p w14:paraId="3B4EB093"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48.971.757,99</w:t>
            </w:r>
          </w:p>
        </w:tc>
        <w:tc>
          <w:tcPr>
            <w:tcW w:w="2410" w:type="dxa"/>
            <w:tcBorders>
              <w:top w:val="single" w:sz="4" w:space="0" w:color="auto"/>
              <w:left w:val="single" w:sz="4" w:space="0" w:color="auto"/>
              <w:bottom w:val="single" w:sz="4" w:space="0" w:color="auto"/>
              <w:right w:val="single" w:sz="4" w:space="0" w:color="auto"/>
            </w:tcBorders>
            <w:hideMark/>
          </w:tcPr>
          <w:p w14:paraId="54D8DB81"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1,5 %</w:t>
            </w:r>
          </w:p>
        </w:tc>
      </w:tr>
      <w:tr w:rsidR="00C77AB9" w:rsidRPr="00C77AB9" w14:paraId="589D0196" w14:textId="77777777" w:rsidTr="00F1338B">
        <w:tc>
          <w:tcPr>
            <w:tcW w:w="2376" w:type="dxa"/>
            <w:tcBorders>
              <w:top w:val="single" w:sz="4" w:space="0" w:color="auto"/>
              <w:left w:val="single" w:sz="4" w:space="0" w:color="auto"/>
              <w:bottom w:val="single" w:sz="4" w:space="0" w:color="auto"/>
              <w:right w:val="single" w:sz="4" w:space="0" w:color="auto"/>
            </w:tcBorders>
          </w:tcPr>
          <w:p w14:paraId="5D7C4793" w14:textId="32185759" w:rsidR="00C77AB9" w:rsidRPr="00C77AB9" w:rsidRDefault="00600AE1" w:rsidP="00C77AB9">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w:t>
            </w:r>
            <w:r w:rsidR="00C77AB9" w:rsidRPr="00C77AB9">
              <w:rPr>
                <w:rFonts w:ascii="Times New Roman" w:eastAsia="Times New Roman" w:hAnsi="Times New Roman" w:cs="Times New Roman"/>
                <w:kern w:val="0"/>
                <w:sz w:val="24"/>
                <w:szCs w:val="24"/>
                <w:lang w:eastAsia="pl-PL"/>
                <w14:ligatures w14:val="none"/>
              </w:rPr>
              <w:t>lan na 2023</w:t>
            </w:r>
          </w:p>
        </w:tc>
        <w:tc>
          <w:tcPr>
            <w:tcW w:w="2977" w:type="dxa"/>
            <w:tcBorders>
              <w:top w:val="single" w:sz="4" w:space="0" w:color="auto"/>
              <w:left w:val="single" w:sz="4" w:space="0" w:color="auto"/>
              <w:bottom w:val="single" w:sz="4" w:space="0" w:color="auto"/>
              <w:right w:val="single" w:sz="4" w:space="0" w:color="auto"/>
            </w:tcBorders>
          </w:tcPr>
          <w:p w14:paraId="03D2AD98"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42.532.614,00</w:t>
            </w:r>
          </w:p>
        </w:tc>
        <w:tc>
          <w:tcPr>
            <w:tcW w:w="2410" w:type="dxa"/>
            <w:tcBorders>
              <w:top w:val="single" w:sz="4" w:space="0" w:color="auto"/>
              <w:left w:val="single" w:sz="4" w:space="0" w:color="auto"/>
              <w:bottom w:val="single" w:sz="4" w:space="0" w:color="auto"/>
              <w:right w:val="single" w:sz="4" w:space="0" w:color="auto"/>
            </w:tcBorders>
          </w:tcPr>
          <w:p w14:paraId="445A55DE"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spadek o 13,1%</w:t>
            </w:r>
          </w:p>
        </w:tc>
      </w:tr>
    </w:tbl>
    <w:p w14:paraId="1A52AC77"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70AF03F4"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lastRenderedPageBreak/>
        <w:t>Do kalkulacji dochodów z tego tytułu w roku 2024 przyjęto kwotę podaną przez Ministra  Finansów w piśmie z dnia 13 października 2023 r.  – 61.776.809,00 zł , tj. o 45,2 % więcej niż w 2023 r. W latach  2024– 2032 założono wzrost dochodu na poziomie 7 – 3  % rocznie.</w:t>
      </w:r>
    </w:p>
    <w:p w14:paraId="0537A6B9"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4303BD15" w14:textId="77777777" w:rsidR="00C77AB9" w:rsidRPr="00C77AB9" w:rsidRDefault="00C77AB9" w:rsidP="00C77AB9">
      <w:pPr>
        <w:numPr>
          <w:ilvl w:val="2"/>
          <w:numId w:val="3"/>
        </w:numPr>
        <w:autoSpaceDN w:val="0"/>
        <w:spacing w:after="0" w:line="240" w:lineRule="auto"/>
        <w:jc w:val="both"/>
        <w:rPr>
          <w:rFonts w:ascii="Times New Roman" w:eastAsia="Times New Roman" w:hAnsi="Times New Roman" w:cs="Times New Roman"/>
          <w:b/>
          <w:bCs/>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Dochody z tytułu udziału we wpływach z podatku dochodowego od osób prawnych</w:t>
      </w:r>
    </w:p>
    <w:p w14:paraId="0179991D"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6,71 % udział gmin w podatku dochodowym od osób prawnych (CIT) stanowi już znacznie mniejsze źródło dochodów budżetu gminy Osielsko niż udziały w podatku dochodowym od osób fizycznych (PIT). W roku 2023 planowane dochody z tego tytułu wynosić będą 1.555.322,00 zł – o 74,3 % więcej niż w roku 2022.  Do kalkulacji dochodów z tego tytułu na rok 2024 przyjęto kwotę podaną przez Ministra  Finansów z dnia 13 października 2023 r – 2.021.812,00 zł, czyli o 30% więcej niż planowane wykonanie w 2023r.  Na lata 2025–  2032 zakłada się wzrost dochodu na poziomie 5 do 3 % w skali roku.</w:t>
      </w:r>
    </w:p>
    <w:p w14:paraId="30F38FC7"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0ADF9F83" w14:textId="77777777" w:rsidR="00C77AB9" w:rsidRPr="00C77AB9" w:rsidRDefault="00C77AB9" w:rsidP="00C77AB9">
      <w:pPr>
        <w:numPr>
          <w:ilvl w:val="2"/>
          <w:numId w:val="3"/>
        </w:numPr>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Subwencja ogólna z budżetu państwa</w:t>
      </w:r>
    </w:p>
    <w:p w14:paraId="3FF717E1"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 xml:space="preserve">Ministerstwo  Finansów przekazało informację, że w roku 2024 subwencja ogólna dla gminy Osielsko wyniesie - 26.400.182,00 zł, tj. o 6,5 % mniej od planowanego dochodu z tego źródła w roku 2023. Planuje się wzrost subwencji  w latach 2025 – 2032 na poziomie 5 %  </w:t>
      </w:r>
    </w:p>
    <w:p w14:paraId="055BE62D"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 xml:space="preserve">do 3  % rocznie.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410"/>
      </w:tblGrid>
      <w:tr w:rsidR="00C77AB9" w:rsidRPr="00C77AB9" w14:paraId="40B1E960" w14:textId="77777777" w:rsidTr="00F1338B">
        <w:trPr>
          <w:trHeight w:val="635"/>
        </w:trPr>
        <w:tc>
          <w:tcPr>
            <w:tcW w:w="2376" w:type="dxa"/>
            <w:tcBorders>
              <w:top w:val="single" w:sz="4" w:space="0" w:color="auto"/>
              <w:left w:val="single" w:sz="4" w:space="0" w:color="auto"/>
              <w:bottom w:val="single" w:sz="4" w:space="0" w:color="auto"/>
              <w:right w:val="single" w:sz="4" w:space="0" w:color="auto"/>
            </w:tcBorders>
            <w:hideMark/>
          </w:tcPr>
          <w:p w14:paraId="3199F675"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Rok</w:t>
            </w:r>
          </w:p>
        </w:tc>
        <w:tc>
          <w:tcPr>
            <w:tcW w:w="2977" w:type="dxa"/>
            <w:tcBorders>
              <w:top w:val="single" w:sz="4" w:space="0" w:color="auto"/>
              <w:left w:val="single" w:sz="4" w:space="0" w:color="auto"/>
              <w:bottom w:val="single" w:sz="4" w:space="0" w:color="auto"/>
              <w:right w:val="single" w:sz="4" w:space="0" w:color="auto"/>
            </w:tcBorders>
            <w:hideMark/>
          </w:tcPr>
          <w:p w14:paraId="7A90C37D"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Kwota w zł</w:t>
            </w:r>
          </w:p>
        </w:tc>
        <w:tc>
          <w:tcPr>
            <w:tcW w:w="2410" w:type="dxa"/>
            <w:tcBorders>
              <w:top w:val="single" w:sz="4" w:space="0" w:color="auto"/>
              <w:left w:val="single" w:sz="4" w:space="0" w:color="auto"/>
              <w:bottom w:val="single" w:sz="4" w:space="0" w:color="auto"/>
              <w:right w:val="single" w:sz="4" w:space="0" w:color="auto"/>
            </w:tcBorders>
            <w:hideMark/>
          </w:tcPr>
          <w:p w14:paraId="1EA87C36"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Relacja do roku poprzedniego</w:t>
            </w:r>
          </w:p>
        </w:tc>
      </w:tr>
      <w:tr w:rsidR="00C77AB9" w:rsidRPr="00C77AB9" w14:paraId="7F5CD753"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0452E5D7"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hideMark/>
          </w:tcPr>
          <w:p w14:paraId="7B481409"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14.921.772,00</w:t>
            </w:r>
          </w:p>
        </w:tc>
        <w:tc>
          <w:tcPr>
            <w:tcW w:w="2410" w:type="dxa"/>
            <w:tcBorders>
              <w:top w:val="single" w:sz="4" w:space="0" w:color="auto"/>
              <w:left w:val="single" w:sz="4" w:space="0" w:color="auto"/>
              <w:bottom w:val="single" w:sz="4" w:space="0" w:color="auto"/>
              <w:right w:val="single" w:sz="4" w:space="0" w:color="auto"/>
            </w:tcBorders>
            <w:hideMark/>
          </w:tcPr>
          <w:p w14:paraId="1735A08C"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10,7 %</w:t>
            </w:r>
          </w:p>
        </w:tc>
      </w:tr>
      <w:tr w:rsidR="00C77AB9" w:rsidRPr="00C77AB9" w14:paraId="6FCF24F8"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27BD7B66"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hideMark/>
          </w:tcPr>
          <w:p w14:paraId="2B33AF6E"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16.525.717,00</w:t>
            </w:r>
          </w:p>
        </w:tc>
        <w:tc>
          <w:tcPr>
            <w:tcW w:w="2410" w:type="dxa"/>
            <w:tcBorders>
              <w:top w:val="single" w:sz="4" w:space="0" w:color="auto"/>
              <w:left w:val="single" w:sz="4" w:space="0" w:color="auto"/>
              <w:bottom w:val="single" w:sz="4" w:space="0" w:color="auto"/>
              <w:right w:val="single" w:sz="4" w:space="0" w:color="auto"/>
            </w:tcBorders>
            <w:hideMark/>
          </w:tcPr>
          <w:p w14:paraId="78DDCB5A"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10,7 %</w:t>
            </w:r>
          </w:p>
        </w:tc>
      </w:tr>
      <w:tr w:rsidR="00C77AB9" w:rsidRPr="00C77AB9" w14:paraId="4EB1EA99"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78CA1FDF"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2020</w:t>
            </w:r>
          </w:p>
        </w:tc>
        <w:tc>
          <w:tcPr>
            <w:tcW w:w="2977" w:type="dxa"/>
            <w:tcBorders>
              <w:top w:val="single" w:sz="4" w:space="0" w:color="auto"/>
              <w:left w:val="single" w:sz="4" w:space="0" w:color="auto"/>
              <w:bottom w:val="single" w:sz="4" w:space="0" w:color="auto"/>
              <w:right w:val="single" w:sz="4" w:space="0" w:color="auto"/>
            </w:tcBorders>
            <w:hideMark/>
          </w:tcPr>
          <w:p w14:paraId="7D35AFDC"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17.239.813,00</w:t>
            </w:r>
          </w:p>
        </w:tc>
        <w:tc>
          <w:tcPr>
            <w:tcW w:w="2410" w:type="dxa"/>
            <w:tcBorders>
              <w:top w:val="single" w:sz="4" w:space="0" w:color="auto"/>
              <w:left w:val="single" w:sz="4" w:space="0" w:color="auto"/>
              <w:bottom w:val="single" w:sz="4" w:space="0" w:color="auto"/>
              <w:right w:val="single" w:sz="4" w:space="0" w:color="auto"/>
            </w:tcBorders>
            <w:hideMark/>
          </w:tcPr>
          <w:p w14:paraId="0FA882E3"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4,3 %</w:t>
            </w:r>
          </w:p>
        </w:tc>
      </w:tr>
      <w:tr w:rsidR="00C77AB9" w:rsidRPr="00C77AB9" w14:paraId="3D00594B"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1A81C8E6"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hideMark/>
          </w:tcPr>
          <w:p w14:paraId="0004E6D1"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22.691.469,00</w:t>
            </w:r>
          </w:p>
        </w:tc>
        <w:tc>
          <w:tcPr>
            <w:tcW w:w="2410" w:type="dxa"/>
            <w:tcBorders>
              <w:top w:val="single" w:sz="4" w:space="0" w:color="auto"/>
              <w:left w:val="single" w:sz="4" w:space="0" w:color="auto"/>
              <w:bottom w:val="single" w:sz="4" w:space="0" w:color="auto"/>
              <w:right w:val="single" w:sz="4" w:space="0" w:color="auto"/>
            </w:tcBorders>
            <w:hideMark/>
          </w:tcPr>
          <w:p w14:paraId="5717896F"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31,6 %</w:t>
            </w:r>
          </w:p>
        </w:tc>
      </w:tr>
      <w:tr w:rsidR="00C77AB9" w:rsidRPr="00C77AB9" w14:paraId="6A764250"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516E5E26"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hideMark/>
          </w:tcPr>
          <w:p w14:paraId="121EB1B9"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18.291.692,00</w:t>
            </w:r>
          </w:p>
        </w:tc>
        <w:tc>
          <w:tcPr>
            <w:tcW w:w="2410" w:type="dxa"/>
            <w:tcBorders>
              <w:top w:val="single" w:sz="4" w:space="0" w:color="auto"/>
              <w:left w:val="single" w:sz="4" w:space="0" w:color="auto"/>
              <w:bottom w:val="single" w:sz="4" w:space="0" w:color="auto"/>
              <w:right w:val="single" w:sz="4" w:space="0" w:color="auto"/>
            </w:tcBorders>
            <w:hideMark/>
          </w:tcPr>
          <w:p w14:paraId="3E94B87C"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spadek o 19,4 %</w:t>
            </w:r>
          </w:p>
        </w:tc>
      </w:tr>
      <w:tr w:rsidR="00C77AB9" w:rsidRPr="00C77AB9" w14:paraId="22F63184" w14:textId="77777777" w:rsidTr="00F1338B">
        <w:tc>
          <w:tcPr>
            <w:tcW w:w="2376" w:type="dxa"/>
            <w:tcBorders>
              <w:top w:val="single" w:sz="4" w:space="0" w:color="auto"/>
              <w:left w:val="single" w:sz="4" w:space="0" w:color="auto"/>
              <w:bottom w:val="single" w:sz="4" w:space="0" w:color="auto"/>
              <w:right w:val="single" w:sz="4" w:space="0" w:color="auto"/>
            </w:tcBorders>
          </w:tcPr>
          <w:p w14:paraId="55DAEC06" w14:textId="56EE990D" w:rsidR="00C77AB9" w:rsidRPr="00C77AB9" w:rsidRDefault="00600AE1" w:rsidP="00C77AB9">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w:t>
            </w:r>
            <w:r w:rsidR="00C77AB9" w:rsidRPr="00C77AB9">
              <w:rPr>
                <w:rFonts w:ascii="Times New Roman" w:eastAsia="Times New Roman" w:hAnsi="Times New Roman" w:cs="Times New Roman"/>
                <w:kern w:val="0"/>
                <w:sz w:val="24"/>
                <w:szCs w:val="24"/>
                <w:lang w:eastAsia="pl-PL"/>
                <w14:ligatures w14:val="none"/>
              </w:rPr>
              <w:t>lan na 2023</w:t>
            </w:r>
          </w:p>
        </w:tc>
        <w:tc>
          <w:tcPr>
            <w:tcW w:w="2977" w:type="dxa"/>
            <w:tcBorders>
              <w:top w:val="single" w:sz="4" w:space="0" w:color="auto"/>
              <w:left w:val="single" w:sz="4" w:space="0" w:color="auto"/>
              <w:bottom w:val="single" w:sz="4" w:space="0" w:color="auto"/>
              <w:right w:val="single" w:sz="4" w:space="0" w:color="auto"/>
            </w:tcBorders>
          </w:tcPr>
          <w:p w14:paraId="4A9D90C6"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28.233.827,00</w:t>
            </w:r>
          </w:p>
        </w:tc>
        <w:tc>
          <w:tcPr>
            <w:tcW w:w="2410" w:type="dxa"/>
            <w:tcBorders>
              <w:top w:val="single" w:sz="4" w:space="0" w:color="auto"/>
              <w:left w:val="single" w:sz="4" w:space="0" w:color="auto"/>
              <w:bottom w:val="single" w:sz="4" w:space="0" w:color="auto"/>
              <w:right w:val="single" w:sz="4" w:space="0" w:color="auto"/>
            </w:tcBorders>
          </w:tcPr>
          <w:p w14:paraId="19C7D9AB"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54,4%</w:t>
            </w:r>
          </w:p>
        </w:tc>
      </w:tr>
    </w:tbl>
    <w:p w14:paraId="3770E694" w14:textId="77777777" w:rsidR="00E27329" w:rsidRPr="00E27329" w:rsidRDefault="00E27329" w:rsidP="00E27329">
      <w:pPr>
        <w:spacing w:after="0" w:line="240" w:lineRule="auto"/>
        <w:ind w:left="1080"/>
        <w:jc w:val="both"/>
        <w:rPr>
          <w:rFonts w:ascii="Times New Roman" w:eastAsia="Times New Roman" w:hAnsi="Times New Roman" w:cs="Times New Roman"/>
          <w:b/>
          <w:kern w:val="0"/>
          <w:sz w:val="24"/>
          <w:szCs w:val="24"/>
          <w:lang w:eastAsia="pl-PL"/>
          <w14:ligatures w14:val="none"/>
        </w:rPr>
      </w:pPr>
    </w:p>
    <w:p w14:paraId="0EF59AFF" w14:textId="14DB2D98" w:rsidR="00C77AB9" w:rsidRPr="00C77AB9" w:rsidRDefault="00C77AB9" w:rsidP="00C77AB9">
      <w:pPr>
        <w:numPr>
          <w:ilvl w:val="2"/>
          <w:numId w:val="3"/>
        </w:numPr>
        <w:spacing w:after="0" w:line="240" w:lineRule="auto"/>
        <w:jc w:val="both"/>
        <w:rPr>
          <w:rFonts w:ascii="Times New Roman" w:eastAsia="Times New Roman" w:hAnsi="Times New Roman" w:cs="Times New Roman"/>
          <w:b/>
          <w:kern w:val="0"/>
          <w:sz w:val="24"/>
          <w:szCs w:val="24"/>
          <w:lang w:eastAsia="pl-PL"/>
          <w14:ligatures w14:val="none"/>
        </w:rPr>
      </w:pPr>
      <w:r w:rsidRPr="00C77AB9">
        <w:rPr>
          <w:rFonts w:ascii="Times New Roman" w:eastAsia="Times New Roman" w:hAnsi="Times New Roman" w:cs="Times New Roman"/>
          <w:b/>
          <w:color w:val="FF0000"/>
          <w:kern w:val="0"/>
          <w:sz w:val="24"/>
          <w:szCs w:val="24"/>
          <w:lang w:eastAsia="pl-PL"/>
          <w14:ligatures w14:val="none"/>
        </w:rPr>
        <w:t xml:space="preserve"> </w:t>
      </w:r>
      <w:r w:rsidRPr="00C77AB9">
        <w:rPr>
          <w:rFonts w:ascii="Times New Roman" w:eastAsia="Times New Roman" w:hAnsi="Times New Roman" w:cs="Times New Roman"/>
          <w:b/>
          <w:kern w:val="0"/>
          <w:sz w:val="24"/>
          <w:szCs w:val="24"/>
          <w:lang w:eastAsia="pl-PL"/>
          <w14:ligatures w14:val="none"/>
        </w:rPr>
        <w:t>Dotacje i środki przeznaczone na cele bieżące</w:t>
      </w:r>
    </w:p>
    <w:p w14:paraId="4E31CD82" w14:textId="77777777" w:rsidR="00E27329" w:rsidRDefault="00C77AB9" w:rsidP="00E2732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Dochodami gminy są dotacje i środki przeznaczone na cele bieżące, w tym dotacje celowe </w:t>
      </w:r>
      <w:r w:rsidRPr="00C77AB9">
        <w:rPr>
          <w:rFonts w:ascii="Times New Roman" w:eastAsia="Times New Roman" w:hAnsi="Times New Roman" w:cs="Times New Roman"/>
          <w:kern w:val="0"/>
          <w:sz w:val="24"/>
          <w:szCs w:val="24"/>
          <w:lang w:eastAsia="pl-PL"/>
          <w14:ligatures w14:val="none"/>
        </w:rPr>
        <w:br/>
        <w:t xml:space="preserve">z budżetu państwa, dotacje od innych jednostek samorządu terytorialnego, środki na dofinansowanie projektów realizowanych z udziałem środków z budżetu Unii Europejskiej, środki pozyskane z innych źródeł.  Ujęto w tej pozycji także wpłaty innych gmin za pobyt dzieci z ich terenu w przedszkolach i oddziałach przedszkolnych szkół podstawowych na terenie gminy Osielsko. W latach od 2016 do lipca 2022 gminy realizowały zadania z zakresu działu 855 Rodzina finansowane w formie dotacji celowej z budżetu państwa, w tym program 300+, program 500+. Od roku 2022 zadania te są realizowane przez ZUS. Tym samym w roku 2022 i kolejnych zmniejszają się znacznie dochody gminy w tej grupie.  </w:t>
      </w:r>
    </w:p>
    <w:p w14:paraId="02051F86" w14:textId="2399612D" w:rsidR="00C77AB9" w:rsidRPr="00C77AB9" w:rsidRDefault="00C77AB9" w:rsidP="00E2732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Na rok 2024 kwota dotacji została skalkulowana na poziomie 7.195.953,00 zł, spadek o 21,7%. Szacuje się, że dotacje celowe w następnych latach objętych prognozą  przy założeniu, że gmina realizuje takie zadania jak obecnie będą rosły na poziomie od 5- 3 % w skali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410"/>
      </w:tblGrid>
      <w:tr w:rsidR="00C77AB9" w:rsidRPr="00C77AB9" w14:paraId="142A4063" w14:textId="77777777" w:rsidTr="00F1338B">
        <w:trPr>
          <w:trHeight w:val="635"/>
        </w:trPr>
        <w:tc>
          <w:tcPr>
            <w:tcW w:w="2376" w:type="dxa"/>
            <w:tcBorders>
              <w:top w:val="single" w:sz="4" w:space="0" w:color="auto"/>
              <w:left w:val="single" w:sz="4" w:space="0" w:color="auto"/>
              <w:bottom w:val="single" w:sz="4" w:space="0" w:color="auto"/>
              <w:right w:val="single" w:sz="4" w:space="0" w:color="auto"/>
            </w:tcBorders>
            <w:hideMark/>
          </w:tcPr>
          <w:p w14:paraId="3CFF0597"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Rok</w:t>
            </w:r>
          </w:p>
        </w:tc>
        <w:tc>
          <w:tcPr>
            <w:tcW w:w="2977" w:type="dxa"/>
            <w:tcBorders>
              <w:top w:val="single" w:sz="4" w:space="0" w:color="auto"/>
              <w:left w:val="single" w:sz="4" w:space="0" w:color="auto"/>
              <w:bottom w:val="single" w:sz="4" w:space="0" w:color="auto"/>
              <w:right w:val="single" w:sz="4" w:space="0" w:color="auto"/>
            </w:tcBorders>
            <w:hideMark/>
          </w:tcPr>
          <w:p w14:paraId="1E864F4B"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Kwota w zł</w:t>
            </w:r>
          </w:p>
        </w:tc>
        <w:tc>
          <w:tcPr>
            <w:tcW w:w="2410" w:type="dxa"/>
            <w:tcBorders>
              <w:top w:val="single" w:sz="4" w:space="0" w:color="auto"/>
              <w:left w:val="single" w:sz="4" w:space="0" w:color="auto"/>
              <w:bottom w:val="single" w:sz="4" w:space="0" w:color="auto"/>
              <w:right w:val="single" w:sz="4" w:space="0" w:color="auto"/>
            </w:tcBorders>
            <w:hideMark/>
          </w:tcPr>
          <w:p w14:paraId="219CB721"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Relacja do roku poprzedniego</w:t>
            </w:r>
          </w:p>
        </w:tc>
      </w:tr>
      <w:tr w:rsidR="00C77AB9" w:rsidRPr="00C77AB9" w14:paraId="03CF140C"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33F4CFD0"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hideMark/>
          </w:tcPr>
          <w:p w14:paraId="51D51ABB"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15.343.517,15</w:t>
            </w:r>
          </w:p>
        </w:tc>
        <w:tc>
          <w:tcPr>
            <w:tcW w:w="2410" w:type="dxa"/>
            <w:tcBorders>
              <w:top w:val="single" w:sz="4" w:space="0" w:color="auto"/>
              <w:left w:val="single" w:sz="4" w:space="0" w:color="auto"/>
              <w:bottom w:val="single" w:sz="4" w:space="0" w:color="auto"/>
              <w:right w:val="single" w:sz="4" w:space="0" w:color="auto"/>
            </w:tcBorders>
            <w:hideMark/>
          </w:tcPr>
          <w:p w14:paraId="776F4C4D"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4,9 %</w:t>
            </w:r>
          </w:p>
        </w:tc>
      </w:tr>
      <w:tr w:rsidR="00C77AB9" w:rsidRPr="00C77AB9" w14:paraId="682F4D57"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3A40BD64"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hideMark/>
          </w:tcPr>
          <w:p w14:paraId="60AE8589"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21.935.398,01</w:t>
            </w:r>
          </w:p>
        </w:tc>
        <w:tc>
          <w:tcPr>
            <w:tcW w:w="2410" w:type="dxa"/>
            <w:tcBorders>
              <w:top w:val="single" w:sz="4" w:space="0" w:color="auto"/>
              <w:left w:val="single" w:sz="4" w:space="0" w:color="auto"/>
              <w:bottom w:val="single" w:sz="4" w:space="0" w:color="auto"/>
              <w:right w:val="single" w:sz="4" w:space="0" w:color="auto"/>
            </w:tcBorders>
            <w:hideMark/>
          </w:tcPr>
          <w:p w14:paraId="2245BB4D"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43 %</w:t>
            </w:r>
          </w:p>
        </w:tc>
      </w:tr>
      <w:tr w:rsidR="00C77AB9" w:rsidRPr="00C77AB9" w14:paraId="176B30A7"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79B6F0AC"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2020</w:t>
            </w:r>
          </w:p>
        </w:tc>
        <w:tc>
          <w:tcPr>
            <w:tcW w:w="2977" w:type="dxa"/>
            <w:tcBorders>
              <w:top w:val="single" w:sz="4" w:space="0" w:color="auto"/>
              <w:left w:val="single" w:sz="4" w:space="0" w:color="auto"/>
              <w:bottom w:val="single" w:sz="4" w:space="0" w:color="auto"/>
              <w:right w:val="single" w:sz="4" w:space="0" w:color="auto"/>
            </w:tcBorders>
            <w:hideMark/>
          </w:tcPr>
          <w:p w14:paraId="7A3BF02A"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28.685.601,40</w:t>
            </w:r>
          </w:p>
        </w:tc>
        <w:tc>
          <w:tcPr>
            <w:tcW w:w="2410" w:type="dxa"/>
            <w:tcBorders>
              <w:top w:val="single" w:sz="4" w:space="0" w:color="auto"/>
              <w:left w:val="single" w:sz="4" w:space="0" w:color="auto"/>
              <w:bottom w:val="single" w:sz="4" w:space="0" w:color="auto"/>
              <w:right w:val="single" w:sz="4" w:space="0" w:color="auto"/>
            </w:tcBorders>
            <w:hideMark/>
          </w:tcPr>
          <w:p w14:paraId="68797ADC"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30,8 %</w:t>
            </w:r>
          </w:p>
        </w:tc>
      </w:tr>
      <w:tr w:rsidR="00C77AB9" w:rsidRPr="00C77AB9" w14:paraId="7020A95D"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06362B46"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hideMark/>
          </w:tcPr>
          <w:p w14:paraId="6726BD2C"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31.940.914,66</w:t>
            </w:r>
          </w:p>
        </w:tc>
        <w:tc>
          <w:tcPr>
            <w:tcW w:w="2410" w:type="dxa"/>
            <w:tcBorders>
              <w:top w:val="single" w:sz="4" w:space="0" w:color="auto"/>
              <w:left w:val="single" w:sz="4" w:space="0" w:color="auto"/>
              <w:bottom w:val="single" w:sz="4" w:space="0" w:color="auto"/>
              <w:right w:val="single" w:sz="4" w:space="0" w:color="auto"/>
            </w:tcBorders>
            <w:hideMark/>
          </w:tcPr>
          <w:p w14:paraId="54342949"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wzrost o 11,3 %</w:t>
            </w:r>
          </w:p>
        </w:tc>
      </w:tr>
      <w:tr w:rsidR="00C77AB9" w:rsidRPr="00C77AB9" w14:paraId="555B0311"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300E3871"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hideMark/>
          </w:tcPr>
          <w:p w14:paraId="2C981102"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24.030.774,61</w:t>
            </w:r>
          </w:p>
        </w:tc>
        <w:tc>
          <w:tcPr>
            <w:tcW w:w="2410" w:type="dxa"/>
            <w:tcBorders>
              <w:top w:val="single" w:sz="4" w:space="0" w:color="auto"/>
              <w:left w:val="single" w:sz="4" w:space="0" w:color="auto"/>
              <w:bottom w:val="single" w:sz="4" w:space="0" w:color="auto"/>
              <w:right w:val="single" w:sz="4" w:space="0" w:color="auto"/>
            </w:tcBorders>
            <w:hideMark/>
          </w:tcPr>
          <w:p w14:paraId="60D137EA"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spadek o 24,8 %</w:t>
            </w:r>
          </w:p>
        </w:tc>
      </w:tr>
      <w:tr w:rsidR="00C77AB9" w:rsidRPr="00C77AB9" w14:paraId="7AAC5DC3" w14:textId="77777777" w:rsidTr="00F1338B">
        <w:tc>
          <w:tcPr>
            <w:tcW w:w="2376" w:type="dxa"/>
            <w:tcBorders>
              <w:top w:val="single" w:sz="4" w:space="0" w:color="auto"/>
              <w:left w:val="single" w:sz="4" w:space="0" w:color="auto"/>
              <w:bottom w:val="single" w:sz="4" w:space="0" w:color="auto"/>
              <w:right w:val="single" w:sz="4" w:space="0" w:color="auto"/>
            </w:tcBorders>
          </w:tcPr>
          <w:p w14:paraId="1F919512"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plan na 2023</w:t>
            </w:r>
          </w:p>
        </w:tc>
        <w:tc>
          <w:tcPr>
            <w:tcW w:w="2977" w:type="dxa"/>
            <w:tcBorders>
              <w:top w:val="single" w:sz="4" w:space="0" w:color="auto"/>
              <w:left w:val="single" w:sz="4" w:space="0" w:color="auto"/>
              <w:bottom w:val="single" w:sz="4" w:space="0" w:color="auto"/>
              <w:right w:val="single" w:sz="4" w:space="0" w:color="auto"/>
            </w:tcBorders>
          </w:tcPr>
          <w:p w14:paraId="2F108A9D" w14:textId="77777777" w:rsidR="00C77AB9" w:rsidRPr="00C77AB9"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9.193.325,07</w:t>
            </w:r>
          </w:p>
        </w:tc>
        <w:tc>
          <w:tcPr>
            <w:tcW w:w="2410" w:type="dxa"/>
            <w:tcBorders>
              <w:top w:val="single" w:sz="4" w:space="0" w:color="auto"/>
              <w:left w:val="single" w:sz="4" w:space="0" w:color="auto"/>
              <w:bottom w:val="single" w:sz="4" w:space="0" w:color="auto"/>
              <w:right w:val="single" w:sz="4" w:space="0" w:color="auto"/>
            </w:tcBorders>
          </w:tcPr>
          <w:p w14:paraId="28A26FEB"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spadek o 61,7%</w:t>
            </w:r>
          </w:p>
        </w:tc>
      </w:tr>
    </w:tbl>
    <w:p w14:paraId="41960869"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p>
    <w:p w14:paraId="33CD86AD"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W trakcie wykonywania budżetu w ciągu roku poziom dotacji przekazywanych z budżetu państwa dla gminy jest zwiększany na podstawie decyzji wojewody. Środki te zwiększają jednocześnie wydatki, na które zostały przeznaczone. </w:t>
      </w:r>
    </w:p>
    <w:p w14:paraId="6EB46F37" w14:textId="77777777" w:rsidR="00C77AB9" w:rsidRPr="00C77AB9" w:rsidRDefault="00C77AB9" w:rsidP="00C77AB9">
      <w:pPr>
        <w:spacing w:after="0" w:line="240" w:lineRule="auto"/>
        <w:jc w:val="both"/>
        <w:rPr>
          <w:rFonts w:ascii="Times New Roman" w:eastAsia="Times New Roman" w:hAnsi="Times New Roman" w:cs="Times New Roman"/>
          <w:color w:val="FF0000"/>
          <w:kern w:val="0"/>
          <w:sz w:val="24"/>
          <w:szCs w:val="24"/>
          <w:lang w:eastAsia="pl-PL"/>
          <w14:ligatures w14:val="none"/>
        </w:rPr>
      </w:pPr>
    </w:p>
    <w:p w14:paraId="1B1B7F0D"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 tym:</w:t>
      </w:r>
    </w:p>
    <w:p w14:paraId="08E5E91F" w14:textId="77777777" w:rsidR="00C77AB9" w:rsidRPr="00C77AB9" w:rsidRDefault="00C77AB9" w:rsidP="00C77AB9">
      <w:pPr>
        <w:spacing w:after="0" w:line="240" w:lineRule="auto"/>
        <w:jc w:val="both"/>
        <w:rPr>
          <w:rFonts w:ascii="Times New Roman" w:eastAsia="Times New Roman" w:hAnsi="Times New Roman" w:cs="Times New Roman"/>
          <w:b/>
          <w:kern w:val="0"/>
          <w:sz w:val="24"/>
          <w:szCs w:val="24"/>
          <w:lang w:eastAsia="pl-PL"/>
          <w14:ligatures w14:val="none"/>
        </w:rPr>
      </w:pPr>
      <w:r w:rsidRPr="00C77AB9">
        <w:rPr>
          <w:rFonts w:ascii="Times New Roman" w:eastAsia="Times New Roman" w:hAnsi="Times New Roman" w:cs="Times New Roman"/>
          <w:b/>
          <w:kern w:val="0"/>
          <w:sz w:val="24"/>
          <w:szCs w:val="24"/>
          <w:lang w:eastAsia="pl-PL"/>
          <w14:ligatures w14:val="none"/>
        </w:rPr>
        <w:t>Dochody bieżące na projekty realizowane z udziałem środków z budżetu Unii Europejskiej</w:t>
      </w:r>
    </w:p>
    <w:p w14:paraId="772D041A"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 roku 2018 – 126.676,59 zł, w roku 2019 – 436.742,46 zł,  w roku 2020 – 330.050,18 zł, w roku 2021 – 858.490,58 zł, w roku 2022  – 876.322,68 zł, plan na 2023 rok – 33.767,57 zł. Na rok 2024 – 834.120,00 zł.</w:t>
      </w:r>
    </w:p>
    <w:p w14:paraId="15036258"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 ostatnich latach gmina Osielsko otrzymała dofinansowanie na realizację następujących projektów:</w:t>
      </w:r>
    </w:p>
    <w:p w14:paraId="3DE0780D" w14:textId="77777777" w:rsidR="00C77AB9" w:rsidRPr="00C77AB9" w:rsidRDefault="00C77AB9" w:rsidP="00C77AB9">
      <w:pPr>
        <w:numPr>
          <w:ilvl w:val="0"/>
          <w:numId w:val="4"/>
        </w:numPr>
        <w:spacing w:after="0" w:line="240" w:lineRule="auto"/>
        <w:jc w:val="both"/>
        <w:rPr>
          <w:rFonts w:ascii="Times New Roman" w:eastAsia="Times New Roman" w:hAnsi="Times New Roman" w:cs="Times New Roman"/>
          <w:b/>
          <w:kern w:val="0"/>
          <w:sz w:val="24"/>
          <w:szCs w:val="24"/>
          <w:lang w:eastAsia="pl-PL"/>
          <w14:ligatures w14:val="none"/>
        </w:rPr>
      </w:pPr>
      <w:r w:rsidRPr="00C77AB9">
        <w:rPr>
          <w:rFonts w:ascii="Times New Roman" w:eastAsia="Times New Roman" w:hAnsi="Times New Roman" w:cs="Times New Roman"/>
          <w:b/>
          <w:kern w:val="0"/>
          <w:sz w:val="24"/>
          <w:szCs w:val="24"/>
          <w:lang w:eastAsia="pl-PL"/>
          <w14:ligatures w14:val="none"/>
        </w:rPr>
        <w:t>Kraina Zabawy</w:t>
      </w:r>
      <w:r w:rsidRPr="00C77AB9">
        <w:rPr>
          <w:rFonts w:ascii="Times New Roman" w:eastAsia="Times New Roman" w:hAnsi="Times New Roman" w:cs="Times New Roman"/>
          <w:kern w:val="0"/>
          <w:sz w:val="24"/>
          <w:szCs w:val="24"/>
          <w:lang w:eastAsia="pl-PL"/>
          <w14:ligatures w14:val="none"/>
        </w:rPr>
        <w:t xml:space="preserve"> - projekt  był realizowany w latach 2017 - 2018, dofinansowanie  pochodziło z Europejskiego Funduszu Społecznego w ramach Osi priorytetowej </w:t>
      </w:r>
      <w:r w:rsidRPr="00C77AB9">
        <w:rPr>
          <w:rFonts w:ascii="Times New Roman" w:eastAsia="Times New Roman" w:hAnsi="Times New Roman" w:cs="Times New Roman"/>
          <w:kern w:val="0"/>
          <w:sz w:val="24"/>
          <w:szCs w:val="24"/>
          <w:lang w:eastAsia="pl-PL"/>
          <w14:ligatures w14:val="none"/>
        </w:rPr>
        <w:br/>
        <w:t xml:space="preserve">10 Innowacyjna Edukacja,  Działanie 10.1 Kształcenie ogólne i zawodowe,  Poddziałanie  10.1.1 Wychowanie przedszkolne - w ramach ZIT i Regionalnego Programu Operacyjnego Województwa Kujawsko - Pomorskiego na lata 2014 – 2020. Projekt był realizowany przez Przedszkole Publiczne Nr 1 w Osielsku. Dofinansowanie wyniosło 152. 679,33 zł. W roku 2017 – 52.384,03 zł, w roku 2018 – 100.295,30 zł. </w:t>
      </w:r>
    </w:p>
    <w:p w14:paraId="676A5965" w14:textId="77777777" w:rsidR="00C77AB9" w:rsidRPr="00C77AB9" w:rsidRDefault="00C77AB9" w:rsidP="00C77AB9">
      <w:pPr>
        <w:numPr>
          <w:ilvl w:val="0"/>
          <w:numId w:val="4"/>
        </w:numPr>
        <w:suppressAutoHyphens/>
        <w:spacing w:after="0" w:line="240" w:lineRule="auto"/>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b/>
          <w:kern w:val="0"/>
          <w:sz w:val="24"/>
          <w:szCs w:val="24"/>
          <w:lang w:eastAsia="pl-PL"/>
          <w14:ligatures w14:val="none"/>
        </w:rPr>
        <w:t>Klub Seniora</w:t>
      </w:r>
      <w:r w:rsidRPr="00C77AB9">
        <w:rPr>
          <w:rFonts w:ascii="Times New Roman" w:eastAsia="Calibri" w:hAnsi="Times New Roman" w:cs="Times New Roman"/>
          <w:kern w:val="0"/>
          <w:sz w:val="24"/>
          <w:szCs w:val="24"/>
          <w:lang w:eastAsia="pl-PL"/>
          <w14:ligatures w14:val="none"/>
        </w:rPr>
        <w:t xml:space="preserve"> - projekt był realizowany w latach 2018 – 2020, dofinansowany był z Europejskiego Funduszu Rozwoju Regionalnego. Uzyskano dochody  w latach 2018 - 2020 w łącznej kwocie 273.065,05 zł. W tym – w  roku 2018  - 13.668,75 zł, w roku 2019 – 207.804,54 zł, 2020 – 51.591,76 zł. Projekt zrealizował Gminny Ośrodek Pomocy Społecznej w Osielsku. Celem projektu było stworzenie możliwości aktywnego spędzenia czasu grupy 20 osób z terenu gminy. Zajęcia odbywały się w świetlicy </w:t>
      </w:r>
      <w:r w:rsidRPr="00C77AB9">
        <w:rPr>
          <w:rFonts w:ascii="Times New Roman" w:eastAsia="Calibri" w:hAnsi="Times New Roman" w:cs="Times New Roman"/>
          <w:kern w:val="0"/>
          <w:sz w:val="24"/>
          <w:szCs w:val="24"/>
          <w:lang w:eastAsia="pl-PL"/>
          <w14:ligatures w14:val="none"/>
        </w:rPr>
        <w:br/>
        <w:t>w Maksymilianowie.</w:t>
      </w:r>
    </w:p>
    <w:p w14:paraId="75F46D40" w14:textId="77777777" w:rsidR="00C77AB9" w:rsidRPr="00C77AB9" w:rsidRDefault="00C77AB9" w:rsidP="00C77AB9">
      <w:pPr>
        <w:numPr>
          <w:ilvl w:val="0"/>
          <w:numId w:val="4"/>
        </w:numPr>
        <w:spacing w:after="0" w:line="240" w:lineRule="auto"/>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b/>
          <w:kern w:val="0"/>
          <w:sz w:val="24"/>
          <w:szCs w:val="24"/>
          <w:lang w:eastAsia="pl-PL"/>
          <w14:ligatures w14:val="none"/>
        </w:rPr>
        <w:t>Super szkoły w gminie Osielsko.</w:t>
      </w:r>
      <w:r w:rsidRPr="00C77AB9">
        <w:rPr>
          <w:rFonts w:ascii="Times New Roman" w:eastAsia="Calibri" w:hAnsi="Times New Roman" w:cs="Times New Roman"/>
          <w:kern w:val="0"/>
          <w:sz w:val="24"/>
          <w:szCs w:val="24"/>
          <w:lang w:eastAsia="pl-PL"/>
          <w14:ligatures w14:val="none"/>
        </w:rPr>
        <w:t xml:space="preserve"> Projekt realizowany był  w okresie od 1.09.2019 r. do 30.06.2020 r. w ramach Regionalnego Programu Operacyjnego Województwa Kujawsko-Pomorskiego na lata 2014-2020, oś priorytetowa 10 Innowacyjna edukacja, działanie 10.01 Kształcenie ogólne i zawodowe w ramach ZIT, poddziałanie 10.01.02 Kształcenie ogólne w ramach ZIT.  Łączna kwota dofinansowania wyniosła 155.520,93 zł, w tym </w:t>
      </w:r>
      <w:r w:rsidRPr="00C77AB9">
        <w:rPr>
          <w:rFonts w:ascii="Times New Roman" w:eastAsia="Calibri" w:hAnsi="Times New Roman" w:cs="Times New Roman"/>
          <w:kern w:val="0"/>
          <w:sz w:val="24"/>
          <w:szCs w:val="24"/>
          <w:lang w:eastAsia="pl-PL"/>
          <w14:ligatures w14:val="none"/>
        </w:rPr>
        <w:br/>
        <w:t>w roku 2019 – 145.706,25 zł, w roku 2020 – 9.814,68 zł.</w:t>
      </w:r>
      <w:r w:rsidRPr="00C77AB9">
        <w:rPr>
          <w:rFonts w:ascii="Calibri" w:eastAsia="Calibri" w:hAnsi="Calibri" w:cs="Times New Roman"/>
          <w:kern w:val="0"/>
          <w:sz w:val="24"/>
          <w:szCs w:val="24"/>
          <w:lang w:eastAsia="pl-PL"/>
          <w14:ligatures w14:val="none"/>
        </w:rPr>
        <w:t xml:space="preserve"> </w:t>
      </w:r>
      <w:r w:rsidRPr="00C77AB9">
        <w:rPr>
          <w:rFonts w:ascii="Times New Roman" w:eastAsia="Calibri" w:hAnsi="Times New Roman" w:cs="Times New Roman"/>
          <w:kern w:val="0"/>
          <w:sz w:val="24"/>
          <w:szCs w:val="24"/>
          <w:lang w:eastAsia="pl-PL"/>
          <w14:ligatures w14:val="none"/>
        </w:rPr>
        <w:t xml:space="preserve">W projekcie uczestniczyły </w:t>
      </w:r>
      <w:r w:rsidRPr="00C77AB9">
        <w:rPr>
          <w:rFonts w:ascii="Times New Roman" w:eastAsia="Calibri" w:hAnsi="Times New Roman" w:cs="Times New Roman"/>
          <w:kern w:val="0"/>
          <w:sz w:val="24"/>
          <w:szCs w:val="24"/>
          <w:lang w:eastAsia="pl-PL"/>
          <w14:ligatures w14:val="none"/>
        </w:rPr>
        <w:br/>
        <w:t>4 szkoły podstawowe prowadzone przez Gminę. Szkoły doposażone zostały w sprzęt komputerowy - 30 tabletów, 30 słuchawek, komputera stacjonarnego, drukarki laserowej oraz szafy do przenoszenia sprzętu dla każdej ze szkół.</w:t>
      </w:r>
    </w:p>
    <w:p w14:paraId="3D10303A" w14:textId="3CEF19C6" w:rsidR="00C77AB9" w:rsidRPr="00C77AB9" w:rsidRDefault="00C77AB9" w:rsidP="00C77AB9">
      <w:pPr>
        <w:numPr>
          <w:ilvl w:val="0"/>
          <w:numId w:val="4"/>
        </w:numPr>
        <w:spacing w:after="0" w:line="240" w:lineRule="auto"/>
        <w:contextualSpacing/>
        <w:jc w:val="both"/>
        <w:rPr>
          <w:rFonts w:ascii="Calibri" w:eastAsia="Calibri" w:hAnsi="Calibri" w:cs="Times New Roman"/>
          <w:kern w:val="0"/>
          <w:sz w:val="24"/>
          <w:szCs w:val="24"/>
          <w:lang w:eastAsia="pl-PL"/>
          <w14:ligatures w14:val="none"/>
        </w:rPr>
      </w:pPr>
      <w:r w:rsidRPr="00C77AB9">
        <w:rPr>
          <w:rFonts w:ascii="Times New Roman" w:eastAsia="Calibri" w:hAnsi="Times New Roman" w:cs="Times New Roman"/>
          <w:kern w:val="0"/>
          <w:sz w:val="24"/>
          <w:szCs w:val="24"/>
          <w:lang w:eastAsia="pl-PL"/>
          <w14:ligatures w14:val="none"/>
        </w:rPr>
        <w:t xml:space="preserve">Projekt grantowy pn. </w:t>
      </w:r>
      <w:r w:rsidRPr="00C77AB9">
        <w:rPr>
          <w:rFonts w:ascii="Times New Roman" w:eastAsia="Calibri" w:hAnsi="Times New Roman" w:cs="Times New Roman"/>
          <w:b/>
          <w:bCs/>
          <w:kern w:val="0"/>
          <w:sz w:val="24"/>
          <w:szCs w:val="24"/>
          <w:lang w:eastAsia="pl-PL"/>
          <w14:ligatures w14:val="none"/>
        </w:rPr>
        <w:t xml:space="preserve">Zdalna Szkoła – wsparcie Ogólnopolskiej Sieci Edukacyjnej </w:t>
      </w:r>
      <w:r w:rsidRPr="00C77AB9">
        <w:rPr>
          <w:rFonts w:ascii="Times New Roman" w:eastAsia="Calibri" w:hAnsi="Times New Roman" w:cs="Times New Roman"/>
          <w:b/>
          <w:bCs/>
          <w:kern w:val="0"/>
          <w:sz w:val="24"/>
          <w:szCs w:val="24"/>
          <w:lang w:eastAsia="pl-PL"/>
          <w14:ligatures w14:val="none"/>
        </w:rPr>
        <w:br/>
        <w:t>w systemie kształcenia zdalnego</w:t>
      </w:r>
      <w:r w:rsidRPr="00C77AB9">
        <w:rPr>
          <w:rFonts w:ascii="Times New Roman" w:eastAsia="Calibri" w:hAnsi="Times New Roman" w:cs="Times New Roman"/>
          <w:kern w:val="0"/>
          <w:sz w:val="24"/>
          <w:szCs w:val="24"/>
          <w:lang w:eastAsia="pl-PL"/>
          <w14:ligatures w14:val="none"/>
        </w:rPr>
        <w:t>. Gmina w roku 2020 otrzymała środki w kwocie 80.000</w:t>
      </w:r>
      <w:r w:rsidR="00E27329">
        <w:rPr>
          <w:rFonts w:ascii="Times New Roman" w:eastAsia="Calibri" w:hAnsi="Times New Roman" w:cs="Times New Roman"/>
          <w:kern w:val="0"/>
          <w:sz w:val="24"/>
          <w:szCs w:val="24"/>
          <w:lang w:eastAsia="pl-PL"/>
          <w14:ligatures w14:val="none"/>
        </w:rPr>
        <w:t>,00</w:t>
      </w:r>
      <w:r w:rsidRPr="00C77AB9">
        <w:rPr>
          <w:rFonts w:ascii="Times New Roman" w:eastAsia="Calibri" w:hAnsi="Times New Roman" w:cs="Times New Roman"/>
          <w:kern w:val="0"/>
          <w:sz w:val="24"/>
          <w:szCs w:val="24"/>
          <w:lang w:eastAsia="pl-PL"/>
          <w14:ligatures w14:val="none"/>
        </w:rPr>
        <w:t xml:space="preserve"> zł na podstawie umowy o powierzenie grantu z dnia 29.04.2020r. Środki pozyskane z dotacji zostały przeznaczone na zakup 27 laptopów do szkół podstawowych oraz ich ubezpieczenie.  Projekt grantowy pn. </w:t>
      </w:r>
      <w:r w:rsidRPr="00C77AB9">
        <w:rPr>
          <w:rFonts w:ascii="Times New Roman" w:eastAsia="Calibri" w:hAnsi="Times New Roman" w:cs="Times New Roman"/>
          <w:b/>
          <w:bCs/>
          <w:kern w:val="0"/>
          <w:sz w:val="24"/>
          <w:szCs w:val="24"/>
          <w:lang w:eastAsia="pl-PL"/>
          <w14:ligatures w14:val="none"/>
        </w:rPr>
        <w:t>Zdalna Szkoła + w ramach Ogólnopolskiej Sieci Edukacji</w:t>
      </w:r>
      <w:r w:rsidRPr="00C77AB9">
        <w:rPr>
          <w:rFonts w:ascii="Times New Roman" w:eastAsia="Calibri" w:hAnsi="Times New Roman" w:cs="Times New Roman"/>
          <w:kern w:val="0"/>
          <w:sz w:val="24"/>
          <w:szCs w:val="24"/>
          <w:lang w:eastAsia="pl-PL"/>
          <w14:ligatures w14:val="none"/>
        </w:rPr>
        <w:t>. Gmina w roku 2020 otrzymała środki na podstawie umowy o powierzenie granu nr 5542832610 – w kwocie 52.151,32 zł. Środki pozyskane z dotacji zostały przeznaczone na zakup  19 laptopów do szkół podstawowych oraz ich ubezpieczenie</w:t>
      </w:r>
      <w:r w:rsidRPr="00C77AB9">
        <w:rPr>
          <w:rFonts w:ascii="Calibri" w:eastAsia="Calibri" w:hAnsi="Calibri" w:cs="Times New Roman"/>
          <w:kern w:val="0"/>
          <w:sz w:val="24"/>
          <w:szCs w:val="24"/>
          <w:lang w:eastAsia="pl-PL"/>
          <w14:ligatures w14:val="none"/>
        </w:rPr>
        <w:t xml:space="preserve">. </w:t>
      </w:r>
    </w:p>
    <w:p w14:paraId="31170434" w14:textId="77777777" w:rsidR="00C77AB9" w:rsidRPr="00C77AB9" w:rsidRDefault="00C77AB9" w:rsidP="00C77AB9">
      <w:pPr>
        <w:numPr>
          <w:ilvl w:val="0"/>
          <w:numId w:val="4"/>
        </w:num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Usługi opiekuńcze w gminie Osielsko,</w:t>
      </w:r>
      <w:r w:rsidRPr="00C77AB9">
        <w:rPr>
          <w:rFonts w:ascii="Times New Roman" w:eastAsia="Times New Roman" w:hAnsi="Times New Roman" w:cs="Times New Roman"/>
          <w:bCs/>
          <w:kern w:val="0"/>
          <w:sz w:val="24"/>
          <w:szCs w:val="24"/>
          <w:lang w:eastAsia="pl-PL"/>
          <w14:ligatures w14:val="none"/>
        </w:rPr>
        <w:t xml:space="preserve"> realizacja GOPS. </w:t>
      </w:r>
      <w:r w:rsidRPr="00C77AB9">
        <w:rPr>
          <w:rFonts w:ascii="Times New Roman" w:eastAsia="Times New Roman" w:hAnsi="Times New Roman" w:cs="Times New Roman"/>
          <w:kern w:val="0"/>
          <w:sz w:val="24"/>
          <w:szCs w:val="24"/>
          <w:lang w:eastAsia="pl-PL"/>
          <w14:ligatures w14:val="none"/>
        </w:rPr>
        <w:t xml:space="preserve">W dniu 4 czerwca 2020 r. została podpisana umowa na realizacje projektu współfinansowanego z Europejskiego Funduszu Społecznego. Projekt realizowany był w latach 2020 - 2021. Łączna wartość projektu wynosi 386.020,50 zł, w tym otrzymane dofinansowanie z EFS wyniosło – 328.117,42 zł, udział własny – 57.903,08 zł. Dofinansowanie w roku 2020 wynosiło – 131.626,84 zł, w roku 2021 – 196.490,58 zł. W 2020 r. wydatkowano  na projekt kwotę 154.565,70 zł, z tego </w:t>
      </w:r>
      <w:r w:rsidRPr="00C77AB9">
        <w:rPr>
          <w:rFonts w:ascii="Times New Roman" w:eastAsia="Times New Roman" w:hAnsi="Times New Roman" w:cs="Times New Roman"/>
          <w:kern w:val="0"/>
          <w:sz w:val="24"/>
          <w:szCs w:val="24"/>
          <w:lang w:eastAsia="pl-PL"/>
          <w14:ligatures w14:val="none"/>
        </w:rPr>
        <w:lastRenderedPageBreak/>
        <w:t xml:space="preserve">środki z EFS – 131.626,84 zł, środki własne – 22.938,86 zł. W roku 2021 r. wydatkowano  231.454,80 zł, z tego: środki z EFS – 196.490,58 zł, środki własne – 34.964,22 zł. Celem projektu było  świadczenie usług opiekuńczych na rzecz podopiecznych z terenu gminy. </w:t>
      </w:r>
    </w:p>
    <w:p w14:paraId="5B08FE47" w14:textId="5C62D3F7" w:rsidR="00C77AB9" w:rsidRPr="00C77AB9" w:rsidRDefault="00C77AB9" w:rsidP="00C77AB9">
      <w:pPr>
        <w:numPr>
          <w:ilvl w:val="0"/>
          <w:numId w:val="4"/>
        </w:numPr>
        <w:spacing w:after="0" w:line="240" w:lineRule="auto"/>
        <w:contextualSpacing/>
        <w:jc w:val="both"/>
        <w:rPr>
          <w:rFonts w:ascii="Calibri" w:eastAsia="Times New Roman" w:hAnsi="Calibri" w:cs="Times New Roman"/>
          <w:kern w:val="0"/>
          <w:sz w:val="24"/>
          <w:szCs w:val="24"/>
          <w:lang w:eastAsia="pl-PL"/>
          <w14:ligatures w14:val="none"/>
        </w:rPr>
      </w:pPr>
      <w:r w:rsidRPr="00C77AB9">
        <w:rPr>
          <w:rFonts w:ascii="Times New Roman" w:eastAsia="Times New Roman" w:hAnsi="Times New Roman" w:cs="Times New Roman"/>
          <w:b/>
          <w:kern w:val="0"/>
          <w:sz w:val="24"/>
          <w:szCs w:val="24"/>
          <w:lang w:eastAsia="pl-PL"/>
          <w14:ligatures w14:val="none"/>
        </w:rPr>
        <w:t>Budowa ścieżki rowerowej i oświetlenia na ul. Słonecznej w Żołędowie</w:t>
      </w:r>
      <w:r w:rsidRPr="00C77AB9">
        <w:rPr>
          <w:rFonts w:ascii="Times New Roman" w:eastAsia="Times New Roman" w:hAnsi="Times New Roman" w:cs="Times New Roman"/>
          <w:kern w:val="0"/>
          <w:sz w:val="24"/>
          <w:szCs w:val="24"/>
          <w:lang w:eastAsia="pl-PL"/>
          <w14:ligatures w14:val="none"/>
        </w:rPr>
        <w:t xml:space="preserve"> na odcinku od </w:t>
      </w:r>
      <w:r w:rsidRPr="00C77AB9">
        <w:rPr>
          <w:rFonts w:ascii="Times New Roman" w:eastAsia="Times New Roman" w:hAnsi="Times New Roman" w:cs="Times New Roman"/>
          <w:b/>
          <w:kern w:val="0"/>
          <w:sz w:val="24"/>
          <w:szCs w:val="24"/>
          <w:lang w:eastAsia="pl-PL"/>
          <w14:ligatures w14:val="none"/>
        </w:rPr>
        <w:t xml:space="preserve">Bydgoskiej do ul. Katy oraz ścieżki rowerowej w ramach zadania budowa ul. Kąty </w:t>
      </w:r>
      <w:r w:rsidR="00E27329">
        <w:rPr>
          <w:rFonts w:ascii="Times New Roman" w:eastAsia="Times New Roman" w:hAnsi="Times New Roman" w:cs="Times New Roman"/>
          <w:b/>
          <w:kern w:val="0"/>
          <w:sz w:val="24"/>
          <w:szCs w:val="24"/>
          <w:lang w:eastAsia="pl-PL"/>
          <w14:ligatures w14:val="none"/>
        </w:rPr>
        <w:t xml:space="preserve">     </w:t>
      </w:r>
      <w:r w:rsidRPr="00C77AB9">
        <w:rPr>
          <w:rFonts w:ascii="Times New Roman" w:eastAsia="Times New Roman" w:hAnsi="Times New Roman" w:cs="Times New Roman"/>
          <w:b/>
          <w:kern w:val="0"/>
          <w:sz w:val="24"/>
          <w:szCs w:val="24"/>
          <w:lang w:eastAsia="pl-PL"/>
          <w14:ligatures w14:val="none"/>
        </w:rPr>
        <w:t>w Osielsku i Żołędowie od ul. Słonecznej do ul. Jana Pawła II</w:t>
      </w:r>
      <w:r w:rsidRPr="00C77AB9">
        <w:rPr>
          <w:rFonts w:ascii="Times New Roman" w:eastAsia="Times New Roman" w:hAnsi="Times New Roman" w:cs="Times New Roman"/>
          <w:kern w:val="0"/>
          <w:sz w:val="24"/>
          <w:szCs w:val="24"/>
          <w:lang w:eastAsia="pl-PL"/>
          <w14:ligatures w14:val="none"/>
        </w:rPr>
        <w:t>. Projekt został zrealizowany. Jest dofinansowany z EFRR w ramach ZIT RPO Województwa Kujawsko – Pomorskiego na lata 2014 -2020. Umowa była zawarta 31 grudnia 2018 r. Gmina otrzymała dofinansowanie na koszty pośrednie w roku 2019 w wysokości - 71.761,67 zł i w roku 2020 w wysokości -  4.865,58 zł.</w:t>
      </w:r>
    </w:p>
    <w:p w14:paraId="030FDD43" w14:textId="77777777" w:rsidR="00C77AB9" w:rsidRPr="00C77AB9" w:rsidRDefault="00C77AB9" w:rsidP="00C77AB9">
      <w:pPr>
        <w:numPr>
          <w:ilvl w:val="0"/>
          <w:numId w:val="4"/>
        </w:numPr>
        <w:spacing w:after="0" w:line="240" w:lineRule="auto"/>
        <w:jc w:val="both"/>
        <w:rPr>
          <w:rFonts w:ascii="Times New Roman" w:eastAsia="MS Mincho" w:hAnsi="Times New Roman" w:cs="Times New Roman"/>
          <w:kern w:val="0"/>
          <w:sz w:val="24"/>
          <w:szCs w:val="24"/>
          <w:lang w:eastAsia="pl-PL"/>
          <w14:ligatures w14:val="none"/>
        </w:rPr>
      </w:pPr>
      <w:r w:rsidRPr="00C77AB9">
        <w:rPr>
          <w:rFonts w:ascii="Times New Roman" w:eastAsia="MS Mincho" w:hAnsi="Times New Roman" w:cs="Times New Roman"/>
          <w:b/>
          <w:kern w:val="0"/>
          <w:sz w:val="24"/>
          <w:szCs w:val="24"/>
          <w:lang w:eastAsia="pl-PL"/>
          <w14:ligatures w14:val="none"/>
        </w:rPr>
        <w:t xml:space="preserve">Wsparcie działania podmiotu realizującego ZIT </w:t>
      </w:r>
      <w:r w:rsidRPr="00C77AB9">
        <w:rPr>
          <w:rFonts w:ascii="Times New Roman" w:eastAsia="MS Mincho" w:hAnsi="Times New Roman" w:cs="Times New Roman"/>
          <w:kern w:val="0"/>
          <w:sz w:val="24"/>
          <w:szCs w:val="24"/>
          <w:lang w:eastAsia="pl-PL"/>
          <w14:ligatures w14:val="none"/>
        </w:rPr>
        <w:t>W roku 2018 –12.712,54  zł, w roku 2019 – 11.470,00 zł.</w:t>
      </w:r>
    </w:p>
    <w:p w14:paraId="12A8034C" w14:textId="2790380E" w:rsidR="00C77AB9" w:rsidRPr="00C77AB9" w:rsidRDefault="00C77AB9" w:rsidP="00C77AB9">
      <w:pPr>
        <w:numPr>
          <w:ilvl w:val="0"/>
          <w:numId w:val="4"/>
        </w:num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b/>
          <w:bCs/>
          <w:kern w:val="0"/>
          <w:sz w:val="24"/>
          <w:szCs w:val="24"/>
          <w14:ligatures w14:val="none"/>
        </w:rPr>
        <w:t xml:space="preserve">Modelowa Szkoła Ćwiczeń w Niemczu i Osielsku. </w:t>
      </w:r>
      <w:r w:rsidRPr="00C77AB9">
        <w:rPr>
          <w:rFonts w:ascii="Times New Roman" w:eastAsia="Times New Roman" w:hAnsi="Times New Roman" w:cs="Times New Roman"/>
          <w:bCs/>
          <w:kern w:val="0"/>
          <w:sz w:val="24"/>
          <w:szCs w:val="24"/>
          <w14:ligatures w14:val="none"/>
        </w:rPr>
        <w:t xml:space="preserve">W dniu 3 września 2020 r. podpisana została umowa o dofinansowanie projektu w ramach Programu Operacyjnego Wiedza Edukacja Rozwój 2014-2020. Gmina Osielsko jest Beneficjentem i jednocześnie Partnerem Wiodącym projektu realizowanego we współpracy z Partnerem - Euro Innowacje Sp. z o.o. Projekt  realizowany w latach 2021-2022 przez Szkołę Podstawową w Osielsku i Niemczu. Koszt kwalifikowany projektu wynosi 1.346.964,06 zł i </w:t>
      </w:r>
      <w:r w:rsidR="00600AE1">
        <w:rPr>
          <w:rFonts w:ascii="Times New Roman" w:eastAsia="Times New Roman" w:hAnsi="Times New Roman" w:cs="Times New Roman"/>
          <w:bCs/>
          <w:kern w:val="0"/>
          <w:sz w:val="24"/>
          <w:szCs w:val="24"/>
          <w14:ligatures w14:val="none"/>
        </w:rPr>
        <w:t xml:space="preserve"> był </w:t>
      </w:r>
      <w:r w:rsidRPr="00C77AB9">
        <w:rPr>
          <w:rFonts w:ascii="Times New Roman" w:eastAsia="Times New Roman" w:hAnsi="Times New Roman" w:cs="Times New Roman"/>
          <w:bCs/>
          <w:kern w:val="0"/>
          <w:sz w:val="24"/>
          <w:szCs w:val="24"/>
          <w14:ligatures w14:val="none"/>
        </w:rPr>
        <w:t xml:space="preserve"> finansowany ze środków europejskich w kwocie 1.135.221,31, co stanowi 84,28% wydatków kwalifikowanych i ze środków dotacji celowej 211.742.75 zł, co stanowi 15,72 % kosztów kwalifikowanych Projektu. W roku 2021 dochód wyniósł – 662.000</w:t>
      </w:r>
      <w:r w:rsidR="00E27329">
        <w:rPr>
          <w:rFonts w:ascii="Times New Roman" w:eastAsia="Times New Roman" w:hAnsi="Times New Roman" w:cs="Times New Roman"/>
          <w:bCs/>
          <w:kern w:val="0"/>
          <w:sz w:val="24"/>
          <w:szCs w:val="24"/>
          <w14:ligatures w14:val="none"/>
        </w:rPr>
        <w:t>,00</w:t>
      </w:r>
      <w:r w:rsidRPr="00C77AB9">
        <w:rPr>
          <w:rFonts w:ascii="Times New Roman" w:eastAsia="Times New Roman" w:hAnsi="Times New Roman" w:cs="Times New Roman"/>
          <w:bCs/>
          <w:kern w:val="0"/>
          <w:sz w:val="24"/>
          <w:szCs w:val="24"/>
          <w14:ligatures w14:val="none"/>
        </w:rPr>
        <w:t xml:space="preserve"> zł, zaś w roku 2022  uzyskano dofinansowanie w kwocie 684.964,06 zł. </w:t>
      </w:r>
    </w:p>
    <w:p w14:paraId="529337AD" w14:textId="09DF0068" w:rsidR="00C77AB9" w:rsidRPr="00C77AB9" w:rsidRDefault="00C77AB9" w:rsidP="00C77AB9">
      <w:pPr>
        <w:numPr>
          <w:ilvl w:val="0"/>
          <w:numId w:val="4"/>
        </w:numPr>
        <w:suppressAutoHyphens/>
        <w:spacing w:after="0" w:line="240" w:lineRule="auto"/>
        <w:ind w:left="426"/>
        <w:jc w:val="both"/>
        <w:rPr>
          <w:rFonts w:ascii="Times New Roman" w:eastAsia="Times New Roman" w:hAnsi="Times New Roman" w:cs="Times New Roman"/>
          <w:bCs/>
          <w:kern w:val="0"/>
          <w:sz w:val="24"/>
          <w:szCs w:val="24"/>
          <w14:ligatures w14:val="none"/>
        </w:rPr>
      </w:pPr>
      <w:r w:rsidRPr="00C77AB9">
        <w:rPr>
          <w:rFonts w:ascii="Times New Roman" w:eastAsia="Times New Roman" w:hAnsi="Times New Roman" w:cs="Times New Roman"/>
          <w:b/>
          <w:bCs/>
          <w:kern w:val="0"/>
          <w:sz w:val="24"/>
          <w:szCs w:val="24"/>
          <w14:ligatures w14:val="none"/>
        </w:rPr>
        <w:t xml:space="preserve">Dom dziennego pobytu – </w:t>
      </w:r>
      <w:r w:rsidRPr="00C77AB9">
        <w:rPr>
          <w:rFonts w:ascii="Times New Roman" w:eastAsia="Times New Roman" w:hAnsi="Times New Roman" w:cs="Times New Roman"/>
          <w:bCs/>
          <w:kern w:val="0"/>
          <w:sz w:val="24"/>
          <w:szCs w:val="24"/>
          <w14:ligatures w14:val="none"/>
        </w:rPr>
        <w:t>Koszt kwalifikowany projektu wynosi</w:t>
      </w:r>
      <w:r w:rsidR="00600AE1">
        <w:rPr>
          <w:rFonts w:ascii="Times New Roman" w:eastAsia="Times New Roman" w:hAnsi="Times New Roman" w:cs="Times New Roman"/>
          <w:bCs/>
          <w:kern w:val="0"/>
          <w:sz w:val="24"/>
          <w:szCs w:val="24"/>
          <w14:ligatures w14:val="none"/>
        </w:rPr>
        <w:t>ł</w:t>
      </w:r>
      <w:r w:rsidRPr="00C77AB9">
        <w:rPr>
          <w:rFonts w:ascii="Times New Roman" w:eastAsia="Times New Roman" w:hAnsi="Times New Roman" w:cs="Times New Roman"/>
          <w:bCs/>
          <w:kern w:val="0"/>
          <w:sz w:val="24"/>
          <w:szCs w:val="24"/>
          <w14:ligatures w14:val="none"/>
        </w:rPr>
        <w:t xml:space="preserve"> 2.060.508 zł.  Dofinansowanie wy</w:t>
      </w:r>
      <w:r w:rsidR="00600AE1">
        <w:rPr>
          <w:rFonts w:ascii="Times New Roman" w:eastAsia="Times New Roman" w:hAnsi="Times New Roman" w:cs="Times New Roman"/>
          <w:bCs/>
          <w:kern w:val="0"/>
          <w:sz w:val="24"/>
          <w:szCs w:val="24"/>
          <w14:ligatures w14:val="none"/>
        </w:rPr>
        <w:t>nosi</w:t>
      </w:r>
      <w:r w:rsidRPr="00C77AB9">
        <w:rPr>
          <w:rFonts w:ascii="Times New Roman" w:eastAsia="Times New Roman" w:hAnsi="Times New Roman" w:cs="Times New Roman"/>
          <w:bCs/>
          <w:kern w:val="0"/>
          <w:sz w:val="24"/>
          <w:szCs w:val="24"/>
          <w14:ligatures w14:val="none"/>
        </w:rPr>
        <w:t xml:space="preserve"> 1.939.008,00 zł; planuje się, że  ogółem gmina jako Partner projektu otrzyma 60.000,00 zł, z tego w roku 2022  gmina otrzymała  – 42.000,00 zł, </w:t>
      </w:r>
      <w:r w:rsidR="00BA0AE0">
        <w:rPr>
          <w:rFonts w:ascii="Times New Roman" w:eastAsia="Times New Roman" w:hAnsi="Times New Roman" w:cs="Times New Roman"/>
          <w:bCs/>
          <w:kern w:val="0"/>
          <w:sz w:val="24"/>
          <w:szCs w:val="24"/>
          <w14:ligatures w14:val="none"/>
        </w:rPr>
        <w:br/>
      </w:r>
      <w:r w:rsidRPr="00C77AB9">
        <w:rPr>
          <w:rFonts w:ascii="Times New Roman" w:eastAsia="Times New Roman" w:hAnsi="Times New Roman" w:cs="Times New Roman"/>
          <w:bCs/>
          <w:kern w:val="0"/>
          <w:sz w:val="24"/>
          <w:szCs w:val="24"/>
          <w14:ligatures w14:val="none"/>
        </w:rPr>
        <w:t>w roku 2023 planuj</w:t>
      </w:r>
      <w:r w:rsidR="004D7250">
        <w:rPr>
          <w:rFonts w:ascii="Times New Roman" w:eastAsia="Times New Roman" w:hAnsi="Times New Roman" w:cs="Times New Roman"/>
          <w:bCs/>
          <w:kern w:val="0"/>
          <w:sz w:val="24"/>
          <w:szCs w:val="24"/>
          <w14:ligatures w14:val="none"/>
        </w:rPr>
        <w:t>e</w:t>
      </w:r>
      <w:r w:rsidRPr="00C77AB9">
        <w:rPr>
          <w:rFonts w:ascii="Times New Roman" w:eastAsia="Times New Roman" w:hAnsi="Times New Roman" w:cs="Times New Roman"/>
          <w:bCs/>
          <w:kern w:val="0"/>
          <w:sz w:val="24"/>
          <w:szCs w:val="24"/>
          <w14:ligatures w14:val="none"/>
        </w:rPr>
        <w:t xml:space="preserve"> się dochód w kwocie   18.000</w:t>
      </w:r>
      <w:r w:rsidR="00E27329">
        <w:rPr>
          <w:rFonts w:ascii="Times New Roman" w:eastAsia="Times New Roman" w:hAnsi="Times New Roman" w:cs="Times New Roman"/>
          <w:bCs/>
          <w:kern w:val="0"/>
          <w:sz w:val="24"/>
          <w:szCs w:val="24"/>
          <w14:ligatures w14:val="none"/>
        </w:rPr>
        <w:t>,00</w:t>
      </w:r>
      <w:r w:rsidRPr="00C77AB9">
        <w:rPr>
          <w:rFonts w:ascii="Times New Roman" w:eastAsia="Times New Roman" w:hAnsi="Times New Roman" w:cs="Times New Roman"/>
          <w:bCs/>
          <w:kern w:val="0"/>
          <w:sz w:val="24"/>
          <w:szCs w:val="24"/>
          <w14:ligatures w14:val="none"/>
        </w:rPr>
        <w:t xml:space="preserve"> zł.  Firma realizująca Projekt w latach 2022 – 2023  -  4PRO Grzegorz Grześkiewicz z Bydgoszczy otrzyma środki w kwocie 1.879.008,00 zł.</w:t>
      </w:r>
    </w:p>
    <w:p w14:paraId="74CBDA1C" w14:textId="17619F6D" w:rsidR="00C77AB9" w:rsidRPr="00C77AB9" w:rsidRDefault="00C77AB9" w:rsidP="00C77AB9">
      <w:pPr>
        <w:numPr>
          <w:ilvl w:val="0"/>
          <w:numId w:val="4"/>
        </w:numPr>
        <w:suppressAutoHyphens/>
        <w:spacing w:after="0" w:line="240" w:lineRule="auto"/>
        <w:ind w:left="426"/>
        <w:jc w:val="both"/>
        <w:rPr>
          <w:rFonts w:ascii="Times New Roman" w:eastAsia="Times New Roman" w:hAnsi="Times New Roman" w:cs="Times New Roman"/>
          <w:bCs/>
          <w:kern w:val="0"/>
          <w:sz w:val="24"/>
          <w:szCs w:val="24"/>
          <w14:ligatures w14:val="none"/>
        </w:rPr>
      </w:pPr>
      <w:r w:rsidRPr="00C77AB9">
        <w:rPr>
          <w:rFonts w:ascii="Times New Roman" w:eastAsia="Times New Roman" w:hAnsi="Times New Roman" w:cs="Times New Roman"/>
          <w:b/>
          <w:bCs/>
          <w:color w:val="FF0000"/>
          <w:kern w:val="0"/>
          <w:sz w:val="24"/>
          <w:szCs w:val="24"/>
          <w14:ligatures w14:val="none"/>
        </w:rPr>
        <w:t xml:space="preserve"> </w:t>
      </w:r>
      <w:r w:rsidRPr="00C77AB9">
        <w:rPr>
          <w:rFonts w:ascii="Times New Roman" w:eastAsia="Calibri" w:hAnsi="Times New Roman" w:cs="Times New Roman"/>
          <w:b/>
          <w:iCs/>
          <w:kern w:val="0"/>
          <w:sz w:val="24"/>
          <w:szCs w:val="24"/>
          <w14:ligatures w14:val="none"/>
        </w:rPr>
        <w:t xml:space="preserve">Wsparcie dzieci z rodzin popegeerowskich w rozwoju cyfrowym – Granty PPGR – </w:t>
      </w:r>
      <w:r w:rsidRPr="00C77AB9">
        <w:rPr>
          <w:rFonts w:ascii="Times New Roman" w:eastAsia="Calibri" w:hAnsi="Times New Roman" w:cs="Times New Roman"/>
          <w:bCs/>
          <w:iCs/>
          <w:kern w:val="0"/>
          <w:sz w:val="24"/>
          <w:szCs w:val="24"/>
          <w14:ligatures w14:val="none"/>
        </w:rPr>
        <w:t>wykonanie w 2022r.-  110.825,</w:t>
      </w:r>
      <w:r w:rsidRPr="00C77AB9">
        <w:rPr>
          <w:rFonts w:ascii="Times New Roman" w:eastAsia="Calibri" w:hAnsi="Times New Roman" w:cs="Times New Roman"/>
          <w:iCs/>
          <w:kern w:val="0"/>
          <w:sz w:val="24"/>
          <w:szCs w:val="24"/>
          <w14:ligatures w14:val="none"/>
        </w:rPr>
        <w:t>14 zł.</w:t>
      </w:r>
      <w:r w:rsidRPr="00C77AB9">
        <w:rPr>
          <w:rFonts w:ascii="Times New Roman" w:eastAsia="Calibri" w:hAnsi="Times New Roman" w:cs="Times New Roman"/>
          <w:b/>
          <w:iCs/>
          <w:kern w:val="0"/>
          <w:sz w:val="24"/>
          <w:szCs w:val="24"/>
          <w14:ligatures w14:val="none"/>
        </w:rPr>
        <w:t xml:space="preserve"> </w:t>
      </w:r>
      <w:r w:rsidRPr="00C77AB9">
        <w:rPr>
          <w:rFonts w:ascii="Times New Roman" w:eastAsia="Calibri" w:hAnsi="Times New Roman" w:cs="Times New Roman"/>
          <w:iCs/>
          <w:kern w:val="0"/>
          <w:sz w:val="24"/>
          <w:szCs w:val="24"/>
          <w14:ligatures w14:val="none"/>
        </w:rPr>
        <w:t>Na podstawie umowy o powierzenie grantu w ramach programu operacyjnego POLSKA CYFROWA  gmina otrzymała środki  na zakup sprzętu komputerowego wraz z oprogramowaniem, który zosta</w:t>
      </w:r>
      <w:r w:rsidR="00600AE1">
        <w:rPr>
          <w:rFonts w:ascii="Times New Roman" w:eastAsia="Calibri" w:hAnsi="Times New Roman" w:cs="Times New Roman"/>
          <w:iCs/>
          <w:kern w:val="0"/>
          <w:sz w:val="24"/>
          <w:szCs w:val="24"/>
          <w14:ligatures w14:val="none"/>
        </w:rPr>
        <w:t>ł</w:t>
      </w:r>
      <w:r w:rsidRPr="00C77AB9">
        <w:rPr>
          <w:rFonts w:ascii="Times New Roman" w:eastAsia="Calibri" w:hAnsi="Times New Roman" w:cs="Times New Roman"/>
          <w:iCs/>
          <w:kern w:val="0"/>
          <w:sz w:val="24"/>
          <w:szCs w:val="24"/>
          <w14:ligatures w14:val="none"/>
        </w:rPr>
        <w:t xml:space="preserve"> nieodpłatnie przekazany dzieciom z zakwalifikowanych do projektu rodzin pegeerowskich.</w:t>
      </w:r>
    </w:p>
    <w:p w14:paraId="4B7B6473" w14:textId="28D320CA" w:rsidR="00C77AB9" w:rsidRPr="00C77AB9" w:rsidRDefault="00C77AB9" w:rsidP="00C77AB9">
      <w:pPr>
        <w:numPr>
          <w:ilvl w:val="0"/>
          <w:numId w:val="4"/>
        </w:numPr>
        <w:suppressAutoHyphens/>
        <w:spacing w:after="0" w:line="240" w:lineRule="auto"/>
        <w:ind w:left="426"/>
        <w:jc w:val="both"/>
        <w:rPr>
          <w:rFonts w:ascii="Times New Roman" w:eastAsia="Times New Roman" w:hAnsi="Times New Roman" w:cs="Times New Roman"/>
          <w:bCs/>
          <w:kern w:val="0"/>
          <w:sz w:val="24"/>
          <w:szCs w:val="24"/>
          <w14:ligatures w14:val="none"/>
        </w:rPr>
      </w:pPr>
      <w:r w:rsidRPr="00C77AB9">
        <w:rPr>
          <w:rFonts w:ascii="Times New Roman" w:eastAsia="Times New Roman" w:hAnsi="Times New Roman" w:cs="Times New Roman"/>
          <w:b/>
          <w:bCs/>
          <w:kern w:val="0"/>
          <w:sz w:val="24"/>
          <w:szCs w:val="24"/>
          <w14:ligatures w14:val="none"/>
        </w:rPr>
        <w:t>Cyfrowa gmina</w:t>
      </w:r>
      <w:r w:rsidRPr="00C77AB9">
        <w:rPr>
          <w:rFonts w:ascii="Times New Roman" w:eastAsia="Times New Roman" w:hAnsi="Times New Roman" w:cs="Times New Roman"/>
          <w:bCs/>
          <w:kern w:val="0"/>
          <w:sz w:val="24"/>
          <w:szCs w:val="24"/>
          <w14:ligatures w14:val="none"/>
        </w:rPr>
        <w:t xml:space="preserve"> - </w:t>
      </w:r>
      <w:r w:rsidR="00DD733A">
        <w:rPr>
          <w:rFonts w:ascii="Times New Roman" w:eastAsia="Times New Roman" w:hAnsi="Times New Roman" w:cs="Times New Roman"/>
          <w:bCs/>
          <w:kern w:val="0"/>
          <w:sz w:val="24"/>
          <w:szCs w:val="24"/>
          <w14:ligatures w14:val="none"/>
        </w:rPr>
        <w:t>Na</w:t>
      </w:r>
      <w:r w:rsidRPr="008318A3">
        <w:rPr>
          <w:rFonts w:ascii="Times New Roman" w:eastAsia="Times New Roman" w:hAnsi="Times New Roman" w:cs="Times New Roman"/>
          <w:color w:val="FF0000"/>
          <w:kern w:val="0"/>
          <w:sz w:val="24"/>
          <w:szCs w:val="24"/>
          <w:lang w:eastAsia="pl-PL"/>
          <w14:ligatures w14:val="none"/>
        </w:rPr>
        <w:t xml:space="preserve"> </w:t>
      </w:r>
      <w:r w:rsidRPr="00DD733A">
        <w:rPr>
          <w:rFonts w:ascii="Times New Roman" w:eastAsia="Times New Roman" w:hAnsi="Times New Roman" w:cs="Times New Roman"/>
          <w:kern w:val="0"/>
          <w:sz w:val="24"/>
          <w:szCs w:val="24"/>
          <w:lang w:eastAsia="pl-PL"/>
          <w14:ligatures w14:val="none"/>
        </w:rPr>
        <w:t xml:space="preserve">podstawie umowy o powierzenie grantu w ramach programu operacyjnego POLSKA CYFROWA </w:t>
      </w:r>
      <w:r w:rsidRPr="00C77AB9">
        <w:rPr>
          <w:rFonts w:ascii="Times New Roman" w:eastAsia="Times New Roman" w:hAnsi="Times New Roman" w:cs="Times New Roman"/>
          <w:kern w:val="0"/>
          <w:sz w:val="24"/>
          <w:szCs w:val="24"/>
          <w:lang w:eastAsia="pl-PL"/>
          <w14:ligatures w14:val="none"/>
        </w:rPr>
        <w:t>na lata 2014 – 2020 gmina realiz</w:t>
      </w:r>
      <w:r w:rsidR="00DD733A">
        <w:rPr>
          <w:rFonts w:ascii="Times New Roman" w:eastAsia="Times New Roman" w:hAnsi="Times New Roman" w:cs="Times New Roman"/>
          <w:kern w:val="0"/>
          <w:sz w:val="24"/>
          <w:szCs w:val="24"/>
          <w:lang w:eastAsia="pl-PL"/>
          <w14:ligatures w14:val="none"/>
        </w:rPr>
        <w:t xml:space="preserve">owała </w:t>
      </w:r>
      <w:r w:rsidRPr="00C77AB9">
        <w:rPr>
          <w:rFonts w:ascii="Times New Roman" w:eastAsia="Times New Roman" w:hAnsi="Times New Roman" w:cs="Times New Roman"/>
          <w:kern w:val="0"/>
          <w:sz w:val="24"/>
          <w:szCs w:val="24"/>
          <w:lang w:eastAsia="pl-PL"/>
          <w14:ligatures w14:val="none"/>
        </w:rPr>
        <w:t xml:space="preserve"> projekt „Cyfrowa gmina”.  Projekt obejm</w:t>
      </w:r>
      <w:r w:rsidR="00DD733A">
        <w:rPr>
          <w:rFonts w:ascii="Times New Roman" w:eastAsia="Times New Roman" w:hAnsi="Times New Roman" w:cs="Times New Roman"/>
          <w:kern w:val="0"/>
          <w:sz w:val="24"/>
          <w:szCs w:val="24"/>
          <w:lang w:eastAsia="pl-PL"/>
          <w14:ligatures w14:val="none"/>
        </w:rPr>
        <w:t>ował</w:t>
      </w:r>
      <w:r w:rsidRPr="00C77AB9">
        <w:rPr>
          <w:rFonts w:ascii="Times New Roman" w:eastAsia="Times New Roman" w:hAnsi="Times New Roman" w:cs="Times New Roman"/>
          <w:kern w:val="0"/>
          <w:sz w:val="24"/>
          <w:szCs w:val="24"/>
          <w:lang w:eastAsia="pl-PL"/>
          <w14:ligatures w14:val="none"/>
        </w:rPr>
        <w:t xml:space="preserve"> zakup systemu sprzętowo – programowego do wykonywania zadań BACKUP, rozbudowę zabezpieczeń logistycznych, diagnozę cyberbezpieczeństwa i szkolenia stacjonarne dla pracowników urzędu w zakresie obsługi zakupionego sprzętu i oprogramowania.</w:t>
      </w:r>
      <w:r w:rsidR="00DD733A">
        <w:rPr>
          <w:rFonts w:ascii="Times New Roman" w:eastAsia="Times New Roman" w:hAnsi="Times New Roman" w:cs="Times New Roman"/>
          <w:kern w:val="0"/>
          <w:sz w:val="24"/>
          <w:szCs w:val="24"/>
          <w:lang w:eastAsia="pl-PL"/>
          <w14:ligatures w14:val="none"/>
        </w:rPr>
        <w:t xml:space="preserve"> Na wydatki bieżące związane z projektem gmina otrzymała w 2022r.  dochód w wysokości 30.000,00 zł.</w:t>
      </w:r>
    </w:p>
    <w:p w14:paraId="57C9686B" w14:textId="32C4D526" w:rsidR="00C77AB9" w:rsidRPr="00C77AB9" w:rsidRDefault="00C77AB9" w:rsidP="00C77AB9">
      <w:pPr>
        <w:numPr>
          <w:ilvl w:val="0"/>
          <w:numId w:val="4"/>
        </w:numPr>
        <w:spacing w:after="0" w:line="22" w:lineRule="atLeast"/>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Projekt pod nazwą: </w:t>
      </w:r>
      <w:r w:rsidRPr="00C77AB9">
        <w:rPr>
          <w:rFonts w:ascii="Times New Roman" w:eastAsia="Times New Roman" w:hAnsi="Times New Roman" w:cs="Times New Roman"/>
          <w:b/>
          <w:kern w:val="0"/>
          <w:sz w:val="24"/>
          <w:szCs w:val="24"/>
          <w:lang w:eastAsia="pl-PL"/>
          <w14:ligatures w14:val="none"/>
        </w:rPr>
        <w:t>Kujawsko – Pomorska Teleopieka</w:t>
      </w:r>
      <w:r w:rsidRPr="00C77AB9">
        <w:rPr>
          <w:rFonts w:ascii="Times New Roman" w:eastAsia="Times New Roman" w:hAnsi="Times New Roman" w:cs="Times New Roman"/>
          <w:kern w:val="0"/>
          <w:sz w:val="24"/>
          <w:szCs w:val="24"/>
          <w:lang w:eastAsia="pl-PL"/>
          <w14:ligatures w14:val="none"/>
        </w:rPr>
        <w:t xml:space="preserve"> jest realizowany przez Regionalny Ośrodek Polityki Społecznej w Toruniu w partnerstwie z Kujawsko-Pomorskim Centrum Kompetencji Cyfrowych sp. z o.o. oraz gminami województwa kujawsko-pomorskiego. </w:t>
      </w:r>
      <w:r w:rsidRPr="00C77AB9">
        <w:rPr>
          <w:rFonts w:ascii="Times New Roman" w:eastAsia="Times New Roman" w:hAnsi="Times New Roman" w:cs="Times New Roman"/>
          <w:kern w:val="0"/>
          <w:sz w:val="24"/>
          <w:szCs w:val="24"/>
          <w:lang w:eastAsia="pl-PL"/>
          <w14:ligatures w14:val="none"/>
        </w:rPr>
        <w:br/>
        <w:t>Z ramienia gminy Osielsko projekt realizuje w latach 2022 – 2023 Gminny Ośrodek Pomocy Społecznej w Osielsku. W ramach projektu seniorzy otrzymali „opaski życia”. Dochód otrzymany z tego tytułu w roku 2022r. to kwota 7.187,99 zł</w:t>
      </w:r>
      <w:r w:rsidR="00C370BC">
        <w:rPr>
          <w:rFonts w:ascii="Times New Roman" w:eastAsia="Times New Roman" w:hAnsi="Times New Roman" w:cs="Times New Roman"/>
          <w:kern w:val="0"/>
          <w:sz w:val="24"/>
          <w:szCs w:val="24"/>
          <w:lang w:eastAsia="pl-PL"/>
          <w14:ligatures w14:val="none"/>
        </w:rPr>
        <w:t>, w roku 2023 planowany jest dochód w kwocie – 12.424,11 zł.</w:t>
      </w:r>
    </w:p>
    <w:p w14:paraId="64B7A623" w14:textId="162A2BFC" w:rsidR="00C77AB9" w:rsidRPr="00C77AB9" w:rsidRDefault="00C77AB9" w:rsidP="00C77AB9">
      <w:pPr>
        <w:numPr>
          <w:ilvl w:val="0"/>
          <w:numId w:val="4"/>
        </w:numPr>
        <w:spacing w:after="200" w:line="22" w:lineRule="atLeast"/>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kern w:val="0"/>
          <w:sz w:val="24"/>
          <w:szCs w:val="24"/>
          <w:lang w:eastAsia="pl-PL"/>
          <w14:ligatures w14:val="none"/>
        </w:rPr>
        <w:t xml:space="preserve">Projekt pod nazwą: </w:t>
      </w:r>
      <w:r w:rsidRPr="00C77AB9">
        <w:rPr>
          <w:rFonts w:ascii="Times New Roman" w:eastAsia="Calibri" w:hAnsi="Times New Roman" w:cs="Times New Roman"/>
          <w:b/>
          <w:bCs/>
          <w:kern w:val="0"/>
          <w:sz w:val="24"/>
          <w:szCs w:val="24"/>
          <w:lang w:eastAsia="pl-PL"/>
          <w14:ligatures w14:val="none"/>
        </w:rPr>
        <w:t>„Projekty edukacyjne dla szkół podstawowych gminy Osielsko”</w:t>
      </w:r>
      <w:r w:rsidRPr="00C77AB9">
        <w:rPr>
          <w:rFonts w:ascii="Times New Roman" w:eastAsia="Calibri" w:hAnsi="Times New Roman" w:cs="Times New Roman"/>
          <w:kern w:val="0"/>
          <w:sz w:val="24"/>
          <w:szCs w:val="24"/>
          <w:lang w:eastAsia="pl-PL"/>
          <w14:ligatures w14:val="none"/>
        </w:rPr>
        <w:t>. W związku z uzyskaniem pozytywnej oceny Ministerstwa Funduszy i Polityki Regionalnej oraz Instytucji Zarządzającej programu Fundusze Europejskie dla Kujaw i Pomorza 2021-</w:t>
      </w:r>
      <w:r w:rsidRPr="00C77AB9">
        <w:rPr>
          <w:rFonts w:ascii="Times New Roman" w:eastAsia="Calibri" w:hAnsi="Times New Roman" w:cs="Times New Roman"/>
          <w:kern w:val="0"/>
          <w:sz w:val="24"/>
          <w:szCs w:val="24"/>
          <w:lang w:eastAsia="pl-PL"/>
          <w14:ligatures w14:val="none"/>
        </w:rPr>
        <w:lastRenderedPageBreak/>
        <w:t>2027 planuje się realizację przedsięwzięcia w ramach Strategii ZIT Bydgoskiego Obszaru Funkcjonalnego. Dofinansowanie projektu oświatowego ze środków UE wyniesie 976.300</w:t>
      </w:r>
      <w:r w:rsidR="00463F5B">
        <w:rPr>
          <w:rFonts w:ascii="Times New Roman" w:eastAsia="Calibri" w:hAnsi="Times New Roman" w:cs="Times New Roman"/>
          <w:kern w:val="0"/>
          <w:sz w:val="24"/>
          <w:szCs w:val="24"/>
          <w:lang w:eastAsia="pl-PL"/>
          <w14:ligatures w14:val="none"/>
        </w:rPr>
        <w:t>,00</w:t>
      </w:r>
      <w:r w:rsidRPr="00C77AB9">
        <w:rPr>
          <w:rFonts w:ascii="Times New Roman" w:eastAsia="Calibri" w:hAnsi="Times New Roman" w:cs="Times New Roman"/>
          <w:kern w:val="0"/>
          <w:sz w:val="24"/>
          <w:szCs w:val="24"/>
          <w:lang w:eastAsia="pl-PL"/>
          <w14:ligatures w14:val="none"/>
        </w:rPr>
        <w:t xml:space="preserve"> zł i ze środków z BP – 57.500,00 zł. W tym w roku 2024 planuje się wpływ w kwocie 743.400</w:t>
      </w:r>
      <w:r w:rsidR="00463F5B">
        <w:rPr>
          <w:rFonts w:ascii="Times New Roman" w:eastAsia="Calibri" w:hAnsi="Times New Roman" w:cs="Times New Roman"/>
          <w:kern w:val="0"/>
          <w:sz w:val="24"/>
          <w:szCs w:val="24"/>
          <w:lang w:eastAsia="pl-PL"/>
          <w14:ligatures w14:val="none"/>
        </w:rPr>
        <w:t>,00</w:t>
      </w:r>
      <w:r w:rsidRPr="00C77AB9">
        <w:rPr>
          <w:rFonts w:ascii="Times New Roman" w:eastAsia="Calibri" w:hAnsi="Times New Roman" w:cs="Times New Roman"/>
          <w:kern w:val="0"/>
          <w:sz w:val="24"/>
          <w:szCs w:val="24"/>
          <w:lang w:eastAsia="pl-PL"/>
          <w14:ligatures w14:val="none"/>
        </w:rPr>
        <w:t xml:space="preserve"> zł, zaś w roku 2025 – 290.400,00 zł</w:t>
      </w:r>
      <w:r w:rsidR="00DD733A">
        <w:rPr>
          <w:rFonts w:ascii="Times New Roman" w:eastAsia="Calibri" w:hAnsi="Times New Roman" w:cs="Times New Roman"/>
          <w:kern w:val="0"/>
          <w:sz w:val="24"/>
          <w:szCs w:val="24"/>
          <w:lang w:eastAsia="pl-PL"/>
          <w14:ligatures w14:val="none"/>
        </w:rPr>
        <w:t>.</w:t>
      </w:r>
      <w:r w:rsidRPr="00C77AB9">
        <w:rPr>
          <w:rFonts w:ascii="Times New Roman" w:eastAsia="Calibri" w:hAnsi="Times New Roman" w:cs="Times New Roman"/>
          <w:kern w:val="0"/>
          <w:sz w:val="24"/>
          <w:szCs w:val="24"/>
          <w:lang w:eastAsia="pl-PL"/>
          <w14:ligatures w14:val="none"/>
        </w:rPr>
        <w:t xml:space="preserve"> </w:t>
      </w:r>
    </w:p>
    <w:p w14:paraId="5AEC894A" w14:textId="3099613F" w:rsidR="00C370BC" w:rsidRDefault="00C77AB9" w:rsidP="000A5819">
      <w:pPr>
        <w:numPr>
          <w:ilvl w:val="0"/>
          <w:numId w:val="4"/>
        </w:numPr>
        <w:spacing w:after="200" w:line="240" w:lineRule="auto"/>
        <w:ind w:left="357" w:hanging="357"/>
        <w:contextualSpacing/>
        <w:jc w:val="both"/>
        <w:rPr>
          <w:rFonts w:ascii="Times New Roman" w:eastAsia="Calibri" w:hAnsi="Times New Roman" w:cs="Times New Roman"/>
          <w:color w:val="000000"/>
          <w:kern w:val="0"/>
          <w:sz w:val="24"/>
          <w:szCs w:val="24"/>
          <w:lang w:eastAsia="pl-PL"/>
          <w14:ligatures w14:val="none"/>
        </w:rPr>
      </w:pPr>
      <w:r w:rsidRPr="00C77AB9">
        <w:rPr>
          <w:rFonts w:ascii="Times New Roman" w:eastAsia="Calibri" w:hAnsi="Times New Roman" w:cs="Times New Roman"/>
          <w:b/>
          <w:bCs/>
          <w:color w:val="000000"/>
          <w:kern w:val="0"/>
          <w:sz w:val="24"/>
          <w:szCs w:val="24"/>
          <w:lang w:eastAsia="pl-PL"/>
          <w14:ligatures w14:val="none"/>
        </w:rPr>
        <w:t>Projekt pn. Cyberbezpieczny samorząd</w:t>
      </w:r>
      <w:r w:rsidRPr="00C77AB9">
        <w:rPr>
          <w:rFonts w:ascii="Times New Roman" w:eastAsia="Calibri" w:hAnsi="Times New Roman" w:cs="Times New Roman"/>
          <w:color w:val="000000"/>
          <w:kern w:val="0"/>
          <w:sz w:val="24"/>
          <w:szCs w:val="24"/>
          <w:lang w:eastAsia="pl-PL"/>
          <w14:ligatures w14:val="none"/>
        </w:rPr>
        <w:t xml:space="preserve">. Projekt realizowany jest w ramach Funduszy Europejskich na Rozwój Cyfrowy 2021-2027 (FERC), Priorytet II: Zaawansowane usługi cyfrowe, Działanie 2.2. – Wzmocnienie krajowego systemu cyberbezpieczeństwa. </w:t>
      </w:r>
      <w:r w:rsidR="00352B3D">
        <w:rPr>
          <w:rFonts w:ascii="Times New Roman" w:eastAsia="Calibri" w:hAnsi="Times New Roman" w:cs="Times New Roman"/>
          <w:color w:val="000000"/>
          <w:kern w:val="0"/>
          <w:sz w:val="24"/>
          <w:szCs w:val="24"/>
          <w:lang w:eastAsia="pl-PL"/>
          <w14:ligatures w14:val="none"/>
        </w:rPr>
        <w:br/>
      </w:r>
      <w:r w:rsidRPr="00C77AB9">
        <w:rPr>
          <w:rFonts w:ascii="Times New Roman" w:eastAsia="Calibri" w:hAnsi="Times New Roman" w:cs="Times New Roman"/>
          <w:color w:val="000000"/>
          <w:kern w:val="0"/>
          <w:sz w:val="24"/>
          <w:szCs w:val="24"/>
          <w:lang w:eastAsia="pl-PL"/>
          <w14:ligatures w14:val="none"/>
        </w:rPr>
        <w:t xml:space="preserve">W ramach projektu realizowane będą zadania o charakterze bieżącym (wykonanie diagnozy bezpieczeństwa: wykonanie audytu, dokumentacji; prowadzenie i rozliczenie projektu)  jak i majątkowym (zakupy systemu klasy EDR/XDR na stacje robocze i serwery, zakup systemu/urządzenia do zbierania, analizowania i raportowania logów, zakup 3 serwerów  </w:t>
      </w:r>
      <w:r w:rsidR="00352B3D">
        <w:rPr>
          <w:rFonts w:ascii="Times New Roman" w:eastAsia="Calibri" w:hAnsi="Times New Roman" w:cs="Times New Roman"/>
          <w:color w:val="000000"/>
          <w:kern w:val="0"/>
          <w:sz w:val="24"/>
          <w:szCs w:val="24"/>
          <w:lang w:eastAsia="pl-PL"/>
          <w14:ligatures w14:val="none"/>
        </w:rPr>
        <w:br/>
      </w:r>
      <w:r w:rsidRPr="00C77AB9">
        <w:rPr>
          <w:rFonts w:ascii="Times New Roman" w:eastAsia="Calibri" w:hAnsi="Times New Roman" w:cs="Times New Roman"/>
          <w:color w:val="000000"/>
          <w:kern w:val="0"/>
          <w:sz w:val="24"/>
          <w:szCs w:val="24"/>
          <w:lang w:eastAsia="pl-PL"/>
          <w14:ligatures w14:val="none"/>
        </w:rPr>
        <w:t xml:space="preserve">i biblioteki taśmowej). Dofinansowanie na zadania o charakterze bieżącym w 2024r. wynieść ma </w:t>
      </w:r>
      <w:r w:rsidRPr="000A5819">
        <w:rPr>
          <w:rFonts w:ascii="Times New Roman" w:eastAsia="Calibri" w:hAnsi="Times New Roman" w:cs="Times New Roman"/>
          <w:color w:val="000000"/>
          <w:kern w:val="0"/>
          <w:sz w:val="24"/>
          <w:szCs w:val="24"/>
          <w:lang w:eastAsia="pl-PL"/>
          <w14:ligatures w14:val="none"/>
        </w:rPr>
        <w:t>ogółem 90.</w:t>
      </w:r>
      <w:r w:rsidR="000A5819" w:rsidRPr="000A5819">
        <w:rPr>
          <w:rFonts w:ascii="Times New Roman" w:eastAsia="Calibri" w:hAnsi="Times New Roman" w:cs="Times New Roman"/>
          <w:color w:val="000000"/>
          <w:kern w:val="0"/>
          <w:sz w:val="24"/>
          <w:szCs w:val="24"/>
          <w:lang w:eastAsia="pl-PL"/>
          <w14:ligatures w14:val="none"/>
        </w:rPr>
        <w:t>720</w:t>
      </w:r>
      <w:r w:rsidRPr="000A5819">
        <w:rPr>
          <w:rFonts w:ascii="Times New Roman" w:eastAsia="Calibri" w:hAnsi="Times New Roman" w:cs="Times New Roman"/>
          <w:color w:val="000000"/>
          <w:kern w:val="0"/>
          <w:sz w:val="24"/>
          <w:szCs w:val="24"/>
          <w:lang w:eastAsia="pl-PL"/>
          <w14:ligatures w14:val="none"/>
        </w:rPr>
        <w:t>,00 zł,</w:t>
      </w:r>
      <w:r w:rsidRPr="00C77AB9">
        <w:rPr>
          <w:rFonts w:ascii="Times New Roman" w:eastAsia="Calibri" w:hAnsi="Times New Roman" w:cs="Times New Roman"/>
          <w:color w:val="000000"/>
          <w:kern w:val="0"/>
          <w:sz w:val="24"/>
          <w:szCs w:val="24"/>
          <w:lang w:eastAsia="pl-PL"/>
          <w14:ligatures w14:val="none"/>
        </w:rPr>
        <w:t xml:space="preserve"> w tym dofinansowanie ze środków Unii Europejskiej  to kwota 80.740,80 zł, natomiast dofinansowanie z budżetu państwa ma wynieść 9.979,20 zł.</w:t>
      </w:r>
      <w:r w:rsidR="00DF604E">
        <w:rPr>
          <w:rFonts w:ascii="Times New Roman" w:eastAsia="Calibri" w:hAnsi="Times New Roman" w:cs="Times New Roman"/>
          <w:color w:val="000000"/>
          <w:kern w:val="0"/>
          <w:sz w:val="24"/>
          <w:szCs w:val="24"/>
          <w:lang w:eastAsia="pl-PL"/>
          <w14:ligatures w14:val="none"/>
        </w:rPr>
        <w:t xml:space="preserve"> </w:t>
      </w:r>
    </w:p>
    <w:p w14:paraId="746D81AD" w14:textId="0165499B" w:rsidR="00C77AB9" w:rsidRPr="00C77AB9" w:rsidRDefault="00C77AB9" w:rsidP="000A5819">
      <w:pPr>
        <w:numPr>
          <w:ilvl w:val="0"/>
          <w:numId w:val="4"/>
        </w:numPr>
        <w:spacing w:after="200" w:line="240" w:lineRule="auto"/>
        <w:ind w:left="357" w:hanging="357"/>
        <w:contextualSpacing/>
        <w:jc w:val="both"/>
        <w:rPr>
          <w:rFonts w:ascii="Times New Roman" w:eastAsia="Calibri" w:hAnsi="Times New Roman" w:cs="Times New Roman"/>
          <w:color w:val="000000"/>
          <w:kern w:val="0"/>
          <w:sz w:val="24"/>
          <w:szCs w:val="24"/>
          <w:lang w:eastAsia="pl-PL"/>
          <w14:ligatures w14:val="none"/>
        </w:rPr>
      </w:pPr>
      <w:r w:rsidRPr="00C77AB9">
        <w:rPr>
          <w:rFonts w:ascii="Times New Roman" w:eastAsia="Calibri" w:hAnsi="Times New Roman" w:cs="Times New Roman"/>
          <w:color w:val="000000"/>
          <w:kern w:val="0"/>
          <w:sz w:val="24"/>
          <w:szCs w:val="24"/>
          <w:lang w:eastAsia="pl-PL"/>
          <w14:ligatures w14:val="none"/>
        </w:rPr>
        <w:t xml:space="preserve"> </w:t>
      </w:r>
      <w:r w:rsidR="00C370BC" w:rsidRPr="00C370BC">
        <w:rPr>
          <w:rFonts w:ascii="Times New Roman" w:eastAsia="Calibri" w:hAnsi="Times New Roman" w:cs="Times New Roman"/>
          <w:b/>
          <w:bCs/>
          <w:color w:val="000000"/>
          <w:kern w:val="0"/>
          <w:sz w:val="24"/>
          <w:szCs w:val="24"/>
          <w:lang w:eastAsia="pl-PL"/>
          <w14:ligatures w14:val="none"/>
        </w:rPr>
        <w:t>P</w:t>
      </w:r>
      <w:r w:rsidR="00C370BC" w:rsidRPr="00C370BC">
        <w:rPr>
          <w:rFonts w:ascii="Times New Roman" w:hAnsi="Times New Roman"/>
          <w:b/>
          <w:bCs/>
          <w:sz w:val="24"/>
          <w:szCs w:val="24"/>
        </w:rPr>
        <w:t>oprawa bezpieczeństwa ruchu na odcinkach ulic w gminie Osielsko poprzez montaż wyświetlaczy prędkości.</w:t>
      </w:r>
      <w:r w:rsidR="00C370BC">
        <w:rPr>
          <w:rFonts w:ascii="Times New Roman" w:hAnsi="Times New Roman"/>
          <w:sz w:val="24"/>
          <w:szCs w:val="24"/>
        </w:rPr>
        <w:t xml:space="preserve"> W związku z realizowanym projektem planuje się dochód</w:t>
      </w:r>
      <w:r w:rsidR="00463F5B">
        <w:rPr>
          <w:rFonts w:ascii="Times New Roman" w:hAnsi="Times New Roman"/>
          <w:sz w:val="24"/>
          <w:szCs w:val="24"/>
        </w:rPr>
        <w:t xml:space="preserve">             </w:t>
      </w:r>
      <w:r w:rsidR="00C370BC">
        <w:rPr>
          <w:rFonts w:ascii="Times New Roman" w:hAnsi="Times New Roman"/>
          <w:sz w:val="24"/>
          <w:szCs w:val="24"/>
        </w:rPr>
        <w:t xml:space="preserve"> w 2023r.</w:t>
      </w:r>
      <w:r w:rsidR="003D2A2A">
        <w:rPr>
          <w:rFonts w:ascii="Times New Roman" w:hAnsi="Times New Roman"/>
          <w:sz w:val="24"/>
          <w:szCs w:val="24"/>
        </w:rPr>
        <w:t xml:space="preserve"> związany z </w:t>
      </w:r>
      <w:r w:rsidR="00C370BC">
        <w:rPr>
          <w:rFonts w:ascii="Times New Roman" w:hAnsi="Times New Roman"/>
          <w:sz w:val="24"/>
          <w:szCs w:val="24"/>
        </w:rPr>
        <w:t>koszt</w:t>
      </w:r>
      <w:r w:rsidR="003D2A2A">
        <w:rPr>
          <w:rFonts w:ascii="Times New Roman" w:hAnsi="Times New Roman"/>
          <w:sz w:val="24"/>
          <w:szCs w:val="24"/>
        </w:rPr>
        <w:t>ami</w:t>
      </w:r>
      <w:r w:rsidR="00C370BC">
        <w:rPr>
          <w:rFonts w:ascii="Times New Roman" w:hAnsi="Times New Roman"/>
          <w:sz w:val="24"/>
          <w:szCs w:val="24"/>
        </w:rPr>
        <w:t xml:space="preserve"> projektu (dział 75023) w kwocie 1.700,00 zł</w:t>
      </w:r>
      <w:r w:rsidR="003D2A2A">
        <w:rPr>
          <w:rFonts w:ascii="Times New Roman" w:hAnsi="Times New Roman"/>
          <w:sz w:val="24"/>
          <w:szCs w:val="24"/>
        </w:rPr>
        <w:t xml:space="preserve"> oraz z promocją (dział 75075) w kwocie 1.643,46 zł.</w:t>
      </w:r>
    </w:p>
    <w:p w14:paraId="2814B872" w14:textId="77777777" w:rsidR="00C77AB9" w:rsidRPr="00C77AB9" w:rsidRDefault="00C77AB9" w:rsidP="00C77AB9">
      <w:pPr>
        <w:spacing w:after="0" w:line="22" w:lineRule="atLeast"/>
        <w:contextualSpacing/>
        <w:jc w:val="both"/>
        <w:rPr>
          <w:rFonts w:ascii="Times New Roman" w:eastAsia="Times New Roman" w:hAnsi="Times New Roman" w:cs="Times New Roman"/>
          <w:kern w:val="0"/>
          <w:sz w:val="24"/>
          <w:szCs w:val="24"/>
          <w:lang w:eastAsia="pl-PL"/>
          <w14:ligatures w14:val="none"/>
        </w:rPr>
      </w:pPr>
    </w:p>
    <w:p w14:paraId="3DF4A4C9" w14:textId="77777777" w:rsidR="00C77AB9" w:rsidRPr="00C77AB9" w:rsidRDefault="00C77AB9" w:rsidP="00C77AB9">
      <w:pPr>
        <w:numPr>
          <w:ilvl w:val="2"/>
          <w:numId w:val="3"/>
        </w:numPr>
        <w:spacing w:after="0" w:line="240" w:lineRule="auto"/>
        <w:rPr>
          <w:rFonts w:ascii="Times New Roman" w:eastAsia="Times New Roman" w:hAnsi="Times New Roman" w:cs="Times New Roman"/>
          <w:b/>
          <w:kern w:val="0"/>
          <w:sz w:val="24"/>
          <w:szCs w:val="24"/>
          <w:lang w:eastAsia="pl-PL"/>
          <w14:ligatures w14:val="none"/>
        </w:rPr>
      </w:pPr>
      <w:r w:rsidRPr="00C77AB9">
        <w:rPr>
          <w:rFonts w:ascii="Times New Roman" w:eastAsia="Times New Roman" w:hAnsi="Times New Roman" w:cs="Times New Roman"/>
          <w:b/>
          <w:kern w:val="0"/>
          <w:sz w:val="24"/>
          <w:szCs w:val="24"/>
          <w:lang w:eastAsia="pl-PL"/>
          <w14:ligatures w14:val="none"/>
        </w:rPr>
        <w:t>Pozostałe dochody bieżące</w:t>
      </w:r>
    </w:p>
    <w:p w14:paraId="6D6295C6" w14:textId="77777777" w:rsidR="00C77AB9" w:rsidRPr="00C77AB9" w:rsidRDefault="00C77AB9" w:rsidP="00C77AB9">
      <w:pPr>
        <w:spacing w:after="0" w:line="240" w:lineRule="auto"/>
        <w:jc w:val="both"/>
        <w:rPr>
          <w:rFonts w:ascii="Courier New" w:eastAsia="Times New Roman" w:hAnsi="Courier New"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 tej grupie główne źródła dochodu to wpływy z: podatku od nieruchomości, od czynności cywilno – prawnych, od środków transportowych, rolnego, leśnego, od spadków i darowizn, podatku opłacanego w formie karty podatkowej, wpływy z opłat - adiacenckiej z tytułu wzrostu wartości nieruchomości na skutek podziału, z tytułu budowy dróg, budowy sieci wodociągowej i kanalizacyjnej, opłaty za użytkowanie wieczyste nieruchomości, za zajęcie pasa drogowego, za wydawane zezwoleń na sprzedaż napojów alkoholowych, za gospodarowanie odpadami komunalnymi. A także opłata skarbowa, targowa, wpływy z opłat za korzystanie z wychowania przedszkolnego, za korzystanie z wyżywienia w przedszkolu. To również dochody z majątku gminy (czynsze najmu, wpływy z tyt. dzierżawy gruntów i pomieszczeń stanowiących własność gminy), sprzedaż usług, w tym dochody pobierane przez Gminny Ośrodek Sportu         i Rekreacji w Osielsku ul. Tuberozy (GOSiR) głównie za bilety wstępu i karnety na basen, wynajem torów czy naukę pływania. Do tej grupy dochodów zalicza się również wpłaty z tyt. darowizn,  odsetki od środków na rachunkach bankowych, odsetki od nieterminowych wpłat    z tytułu podatków i opłat, kary umowne. Także nie wymienione wyżej dochody pobierane przez placówki oświatowe w tym – za wynajem pomieszczeń w szkołach, odpłatność za organizację wypoczynku letniego  i zimowego, za wyżywienie w stołówkach szkolnych.</w:t>
      </w:r>
    </w:p>
    <w:p w14:paraId="7A18B633" w14:textId="77777777" w:rsidR="00C77AB9" w:rsidRPr="00C77AB9" w:rsidRDefault="00C77AB9" w:rsidP="00C77AB9">
      <w:pPr>
        <w:spacing w:after="20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 roku 2018– 19.771.615,53 zł, w roku 2019 – 21.046.318,42 zł, w roku 2020 – 22.933.972,75 zł, w roku 2021 – 27.642.856,49 zł, w roku 2022 – 31.931.929,89 zł zł.  Na rok 2023 dochód skalkulowany jest na kwotę 35.451.671,93 zł. Na rok 2024 na kwotę – 38.707.650,00 zł, zaplanowano wzrost o 9,2 %. W  latach  2025 - 2032 założono wzrost pozostałych dochodów bieżących na poziomie 5- 3 %. W tym:</w:t>
      </w:r>
    </w:p>
    <w:p w14:paraId="2112CAAD"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Podatek od nieruchomości</w:t>
      </w:r>
    </w:p>
    <w:p w14:paraId="68F603F8"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Rok rocznie zwiększa się podstawa opodatkowania gruntów i budynków podatkiem od nieruchomości. Podatek od nieruchomości stanowi jedno z głównych źródeł dochodu budżetu gminy Osielsko. Planuje się zwiększenie podstawy opodatkowania gruntów i budynków podatkiem od nieruchomości. Co roku zwiększa się powierzchnia gruntów zaliczonych przez Wydział Geodezji Starostwa Powiatowego w Bydgoszczy do gruntów niesklasyfikowanych </w:t>
      </w:r>
      <w:r w:rsidRPr="00C77AB9">
        <w:rPr>
          <w:rFonts w:ascii="Times New Roman" w:eastAsia="Times New Roman" w:hAnsi="Times New Roman" w:cs="Times New Roman"/>
          <w:kern w:val="0"/>
          <w:sz w:val="24"/>
          <w:szCs w:val="24"/>
          <w:lang w:eastAsia="pl-PL"/>
          <w14:ligatures w14:val="none"/>
        </w:rPr>
        <w:br/>
        <w:t xml:space="preserve">w ewidencji gruntów jako użytki rolne, a tym samym podlegających opodatkowaniu podatkiem od nieruchomości, oddawane są do użytku nowe budynki mieszkalne, handlowe </w:t>
      </w:r>
      <w:r w:rsidRPr="00C77AB9">
        <w:rPr>
          <w:rFonts w:ascii="Times New Roman" w:eastAsia="Times New Roman" w:hAnsi="Times New Roman" w:cs="Times New Roman"/>
          <w:kern w:val="0"/>
          <w:sz w:val="24"/>
          <w:szCs w:val="24"/>
          <w:lang w:eastAsia="pl-PL"/>
          <w14:ligatures w14:val="none"/>
        </w:rPr>
        <w:br/>
        <w:t xml:space="preserve"> i usługowe oraz budowle związane z prowadzoną działalnością gospodarczą. Na rok 2024  </w:t>
      </w:r>
      <w:r w:rsidRPr="00C77AB9">
        <w:rPr>
          <w:rFonts w:ascii="Times New Roman" w:eastAsia="Times New Roman" w:hAnsi="Times New Roman" w:cs="Times New Roman"/>
          <w:kern w:val="0"/>
          <w:sz w:val="24"/>
          <w:szCs w:val="24"/>
          <w:lang w:eastAsia="pl-PL"/>
          <w14:ligatures w14:val="none"/>
        </w:rPr>
        <w:lastRenderedPageBreak/>
        <w:t xml:space="preserve">szacuje się dochód z tyt. podatku od nieruchomości w kwocie 15.650.000,00 zł. W roku 2024 będą obowiązywały nowe, większe stawki podatku. W latach 2025 – 2032 planowany jest wzrost dochodu na poziomie 8 – 3 % w skali roku. W kolejnych latach na poziomie roku 2032. </w:t>
      </w:r>
    </w:p>
    <w:p w14:paraId="410338FB"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
          <w:bCs/>
          <w:color w:val="FF0000"/>
          <w:kern w:val="0"/>
          <w:sz w:val="24"/>
          <w:szCs w:val="24"/>
          <w:lang w:eastAsia="pl-PL"/>
          <w14:ligatures w14:val="none"/>
        </w:rPr>
      </w:pPr>
    </w:p>
    <w:p w14:paraId="33ADC0A3" w14:textId="77777777" w:rsidR="00C77AB9" w:rsidRPr="00C77AB9" w:rsidRDefault="00C77AB9" w:rsidP="00C77AB9">
      <w:pPr>
        <w:numPr>
          <w:ilvl w:val="1"/>
          <w:numId w:val="2"/>
        </w:num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DOCHODY MAJĄTKOWE</w:t>
      </w:r>
    </w:p>
    <w:p w14:paraId="2BC403AF"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Do dochodów majątkowych zalicza się dotacje przeznaczone na inwestycje w tym również dotacje i środki na finansowanie wydatków na realizację zadań finansowanych z udziałem środków z budżetu Unii Europejskiej oraz dochody ze sprzedaży majątku gminy.</w:t>
      </w:r>
    </w:p>
    <w:p w14:paraId="19CE1B95"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W ramach dochodów ogółem dochody majątkowe wynosiły w poszczególnych latach: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2472"/>
      </w:tblGrid>
      <w:tr w:rsidR="00C77AB9" w:rsidRPr="00C77AB9" w14:paraId="768F022C"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1304CFCA"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Rok</w:t>
            </w:r>
          </w:p>
        </w:tc>
        <w:tc>
          <w:tcPr>
            <w:tcW w:w="3071" w:type="dxa"/>
            <w:tcBorders>
              <w:top w:val="single" w:sz="4" w:space="0" w:color="auto"/>
              <w:left w:val="single" w:sz="4" w:space="0" w:color="auto"/>
              <w:bottom w:val="single" w:sz="4" w:space="0" w:color="auto"/>
              <w:right w:val="single" w:sz="4" w:space="0" w:color="auto"/>
            </w:tcBorders>
            <w:hideMark/>
          </w:tcPr>
          <w:p w14:paraId="3AA435C0"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Kwota w zł</w:t>
            </w:r>
          </w:p>
        </w:tc>
        <w:tc>
          <w:tcPr>
            <w:tcW w:w="2472" w:type="dxa"/>
            <w:tcBorders>
              <w:top w:val="single" w:sz="4" w:space="0" w:color="auto"/>
              <w:left w:val="single" w:sz="4" w:space="0" w:color="auto"/>
              <w:bottom w:val="single" w:sz="4" w:space="0" w:color="auto"/>
              <w:right w:val="single" w:sz="4" w:space="0" w:color="auto"/>
            </w:tcBorders>
            <w:hideMark/>
          </w:tcPr>
          <w:p w14:paraId="48AED786"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Relacja do roku poprzedniego</w:t>
            </w:r>
          </w:p>
        </w:tc>
      </w:tr>
      <w:tr w:rsidR="00C77AB9" w:rsidRPr="00C77AB9" w14:paraId="597D251F"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675351A9"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2018</w:t>
            </w:r>
          </w:p>
        </w:tc>
        <w:tc>
          <w:tcPr>
            <w:tcW w:w="3071" w:type="dxa"/>
            <w:tcBorders>
              <w:top w:val="single" w:sz="4" w:space="0" w:color="auto"/>
              <w:left w:val="single" w:sz="4" w:space="0" w:color="auto"/>
              <w:bottom w:val="single" w:sz="4" w:space="0" w:color="auto"/>
              <w:right w:val="single" w:sz="4" w:space="0" w:color="auto"/>
            </w:tcBorders>
            <w:hideMark/>
          </w:tcPr>
          <w:p w14:paraId="0270AE05" w14:textId="6DA2F825"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5</w:t>
            </w:r>
            <w:r w:rsidR="00463F5B">
              <w:rPr>
                <w:rFonts w:ascii="Times New Roman" w:eastAsia="Times New Roman" w:hAnsi="Times New Roman" w:cs="Times New Roman"/>
                <w:bCs/>
                <w:kern w:val="0"/>
                <w:sz w:val="24"/>
                <w:szCs w:val="24"/>
                <w:lang w:eastAsia="pl-PL"/>
                <w14:ligatures w14:val="none"/>
              </w:rPr>
              <w:t>.</w:t>
            </w:r>
            <w:r w:rsidRPr="00C77AB9">
              <w:rPr>
                <w:rFonts w:ascii="Times New Roman" w:eastAsia="Times New Roman" w:hAnsi="Times New Roman" w:cs="Times New Roman"/>
                <w:bCs/>
                <w:kern w:val="0"/>
                <w:sz w:val="24"/>
                <w:szCs w:val="24"/>
                <w:lang w:eastAsia="pl-PL"/>
                <w14:ligatures w14:val="none"/>
              </w:rPr>
              <w:t>772</w:t>
            </w:r>
            <w:r w:rsidR="00463F5B">
              <w:rPr>
                <w:rFonts w:ascii="Times New Roman" w:eastAsia="Times New Roman" w:hAnsi="Times New Roman" w:cs="Times New Roman"/>
                <w:bCs/>
                <w:kern w:val="0"/>
                <w:sz w:val="24"/>
                <w:szCs w:val="24"/>
                <w:lang w:eastAsia="pl-PL"/>
                <w14:ligatures w14:val="none"/>
              </w:rPr>
              <w:t>.</w:t>
            </w:r>
            <w:r w:rsidRPr="00C77AB9">
              <w:rPr>
                <w:rFonts w:ascii="Times New Roman" w:eastAsia="Times New Roman" w:hAnsi="Times New Roman" w:cs="Times New Roman"/>
                <w:bCs/>
                <w:kern w:val="0"/>
                <w:sz w:val="24"/>
                <w:szCs w:val="24"/>
                <w:lang w:eastAsia="pl-PL"/>
                <w14:ligatures w14:val="none"/>
              </w:rPr>
              <w:t>820,36</w:t>
            </w:r>
          </w:p>
        </w:tc>
        <w:tc>
          <w:tcPr>
            <w:tcW w:w="2472" w:type="dxa"/>
            <w:tcBorders>
              <w:top w:val="single" w:sz="4" w:space="0" w:color="auto"/>
              <w:left w:val="single" w:sz="4" w:space="0" w:color="auto"/>
              <w:bottom w:val="single" w:sz="4" w:space="0" w:color="auto"/>
              <w:right w:val="single" w:sz="4" w:space="0" w:color="auto"/>
            </w:tcBorders>
            <w:hideMark/>
          </w:tcPr>
          <w:p w14:paraId="37D09F54"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spadek o 26,3 %</w:t>
            </w:r>
          </w:p>
        </w:tc>
      </w:tr>
      <w:tr w:rsidR="00C77AB9" w:rsidRPr="00C77AB9" w14:paraId="39392F22"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3105EB4E"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2019</w:t>
            </w:r>
          </w:p>
        </w:tc>
        <w:tc>
          <w:tcPr>
            <w:tcW w:w="3071" w:type="dxa"/>
            <w:tcBorders>
              <w:top w:val="single" w:sz="4" w:space="0" w:color="auto"/>
              <w:left w:val="single" w:sz="4" w:space="0" w:color="auto"/>
              <w:bottom w:val="single" w:sz="4" w:space="0" w:color="auto"/>
              <w:right w:val="single" w:sz="4" w:space="0" w:color="auto"/>
            </w:tcBorders>
            <w:hideMark/>
          </w:tcPr>
          <w:p w14:paraId="4B20EF65" w14:textId="59A6F379"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10</w:t>
            </w:r>
            <w:r w:rsidR="00463F5B">
              <w:rPr>
                <w:rFonts w:ascii="Times New Roman" w:eastAsia="Times New Roman" w:hAnsi="Times New Roman" w:cs="Times New Roman"/>
                <w:bCs/>
                <w:kern w:val="0"/>
                <w:sz w:val="24"/>
                <w:szCs w:val="24"/>
                <w:lang w:eastAsia="pl-PL"/>
                <w14:ligatures w14:val="none"/>
              </w:rPr>
              <w:t>.</w:t>
            </w:r>
            <w:r w:rsidRPr="00C77AB9">
              <w:rPr>
                <w:rFonts w:ascii="Times New Roman" w:eastAsia="Times New Roman" w:hAnsi="Times New Roman" w:cs="Times New Roman"/>
                <w:bCs/>
                <w:kern w:val="0"/>
                <w:sz w:val="24"/>
                <w:szCs w:val="24"/>
                <w:lang w:eastAsia="pl-PL"/>
                <w14:ligatures w14:val="none"/>
              </w:rPr>
              <w:t>156</w:t>
            </w:r>
            <w:r w:rsidR="00463F5B">
              <w:rPr>
                <w:rFonts w:ascii="Times New Roman" w:eastAsia="Times New Roman" w:hAnsi="Times New Roman" w:cs="Times New Roman"/>
                <w:bCs/>
                <w:kern w:val="0"/>
                <w:sz w:val="24"/>
                <w:szCs w:val="24"/>
                <w:lang w:eastAsia="pl-PL"/>
                <w14:ligatures w14:val="none"/>
              </w:rPr>
              <w:t>.</w:t>
            </w:r>
            <w:r w:rsidRPr="00C77AB9">
              <w:rPr>
                <w:rFonts w:ascii="Times New Roman" w:eastAsia="Times New Roman" w:hAnsi="Times New Roman" w:cs="Times New Roman"/>
                <w:bCs/>
                <w:kern w:val="0"/>
                <w:sz w:val="24"/>
                <w:szCs w:val="24"/>
                <w:lang w:eastAsia="pl-PL"/>
                <w14:ligatures w14:val="none"/>
              </w:rPr>
              <w:t>984,43</w:t>
            </w:r>
          </w:p>
        </w:tc>
        <w:tc>
          <w:tcPr>
            <w:tcW w:w="2472" w:type="dxa"/>
            <w:tcBorders>
              <w:top w:val="single" w:sz="4" w:space="0" w:color="auto"/>
              <w:left w:val="single" w:sz="4" w:space="0" w:color="auto"/>
              <w:bottom w:val="single" w:sz="4" w:space="0" w:color="auto"/>
              <w:right w:val="single" w:sz="4" w:space="0" w:color="auto"/>
            </w:tcBorders>
            <w:hideMark/>
          </w:tcPr>
          <w:p w14:paraId="498CCA49"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wzrost o 75,9%</w:t>
            </w:r>
          </w:p>
        </w:tc>
      </w:tr>
      <w:tr w:rsidR="00C77AB9" w:rsidRPr="00C77AB9" w14:paraId="2799AA76"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61D1F24F"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2020</w:t>
            </w:r>
          </w:p>
        </w:tc>
        <w:tc>
          <w:tcPr>
            <w:tcW w:w="3071" w:type="dxa"/>
            <w:tcBorders>
              <w:top w:val="single" w:sz="4" w:space="0" w:color="auto"/>
              <w:left w:val="single" w:sz="4" w:space="0" w:color="auto"/>
              <w:bottom w:val="single" w:sz="4" w:space="0" w:color="auto"/>
              <w:right w:val="single" w:sz="4" w:space="0" w:color="auto"/>
            </w:tcBorders>
            <w:hideMark/>
          </w:tcPr>
          <w:p w14:paraId="4E499B10" w14:textId="73DD29E1"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7</w:t>
            </w:r>
            <w:r w:rsidR="00463F5B">
              <w:rPr>
                <w:rFonts w:ascii="Times New Roman" w:eastAsia="Times New Roman" w:hAnsi="Times New Roman" w:cs="Times New Roman"/>
                <w:bCs/>
                <w:kern w:val="0"/>
                <w:sz w:val="24"/>
                <w:szCs w:val="24"/>
                <w:lang w:eastAsia="pl-PL"/>
                <w14:ligatures w14:val="none"/>
              </w:rPr>
              <w:t>.</w:t>
            </w:r>
            <w:r w:rsidRPr="00C77AB9">
              <w:rPr>
                <w:rFonts w:ascii="Times New Roman" w:eastAsia="Times New Roman" w:hAnsi="Times New Roman" w:cs="Times New Roman"/>
                <w:bCs/>
                <w:kern w:val="0"/>
                <w:sz w:val="24"/>
                <w:szCs w:val="24"/>
                <w:lang w:eastAsia="pl-PL"/>
                <w14:ligatures w14:val="none"/>
              </w:rPr>
              <w:t>386</w:t>
            </w:r>
            <w:r w:rsidR="00463F5B">
              <w:rPr>
                <w:rFonts w:ascii="Times New Roman" w:eastAsia="Times New Roman" w:hAnsi="Times New Roman" w:cs="Times New Roman"/>
                <w:bCs/>
                <w:kern w:val="0"/>
                <w:sz w:val="24"/>
                <w:szCs w:val="24"/>
                <w:lang w:eastAsia="pl-PL"/>
                <w14:ligatures w14:val="none"/>
              </w:rPr>
              <w:t>.</w:t>
            </w:r>
            <w:r w:rsidRPr="00C77AB9">
              <w:rPr>
                <w:rFonts w:ascii="Times New Roman" w:eastAsia="Times New Roman" w:hAnsi="Times New Roman" w:cs="Times New Roman"/>
                <w:bCs/>
                <w:kern w:val="0"/>
                <w:sz w:val="24"/>
                <w:szCs w:val="24"/>
                <w:lang w:eastAsia="pl-PL"/>
                <w14:ligatures w14:val="none"/>
              </w:rPr>
              <w:t>167,94</w:t>
            </w:r>
          </w:p>
        </w:tc>
        <w:tc>
          <w:tcPr>
            <w:tcW w:w="2472" w:type="dxa"/>
            <w:tcBorders>
              <w:top w:val="single" w:sz="4" w:space="0" w:color="auto"/>
              <w:left w:val="single" w:sz="4" w:space="0" w:color="auto"/>
              <w:bottom w:val="single" w:sz="4" w:space="0" w:color="auto"/>
              <w:right w:val="single" w:sz="4" w:space="0" w:color="auto"/>
            </w:tcBorders>
            <w:hideMark/>
          </w:tcPr>
          <w:p w14:paraId="78CE90E5"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spadek  o 27,3 %</w:t>
            </w:r>
          </w:p>
        </w:tc>
      </w:tr>
      <w:tr w:rsidR="00C77AB9" w:rsidRPr="00C77AB9" w14:paraId="3DD680CE"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4D2D41B7"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2021</w:t>
            </w:r>
          </w:p>
        </w:tc>
        <w:tc>
          <w:tcPr>
            <w:tcW w:w="3071" w:type="dxa"/>
            <w:tcBorders>
              <w:top w:val="single" w:sz="4" w:space="0" w:color="auto"/>
              <w:left w:val="single" w:sz="4" w:space="0" w:color="auto"/>
              <w:bottom w:val="single" w:sz="4" w:space="0" w:color="auto"/>
              <w:right w:val="single" w:sz="4" w:space="0" w:color="auto"/>
            </w:tcBorders>
            <w:hideMark/>
          </w:tcPr>
          <w:p w14:paraId="5C3EE2F2" w14:textId="6C15C411"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15</w:t>
            </w:r>
            <w:r w:rsidR="00463F5B">
              <w:rPr>
                <w:rFonts w:ascii="Times New Roman" w:eastAsia="Times New Roman" w:hAnsi="Times New Roman" w:cs="Times New Roman"/>
                <w:bCs/>
                <w:kern w:val="0"/>
                <w:sz w:val="24"/>
                <w:szCs w:val="24"/>
                <w:lang w:eastAsia="pl-PL"/>
                <w14:ligatures w14:val="none"/>
              </w:rPr>
              <w:t>.</w:t>
            </w:r>
            <w:r w:rsidRPr="00C77AB9">
              <w:rPr>
                <w:rFonts w:ascii="Times New Roman" w:eastAsia="Times New Roman" w:hAnsi="Times New Roman" w:cs="Times New Roman"/>
                <w:bCs/>
                <w:kern w:val="0"/>
                <w:sz w:val="24"/>
                <w:szCs w:val="24"/>
                <w:lang w:eastAsia="pl-PL"/>
                <w14:ligatures w14:val="none"/>
              </w:rPr>
              <w:t>258</w:t>
            </w:r>
            <w:r w:rsidR="00463F5B">
              <w:rPr>
                <w:rFonts w:ascii="Times New Roman" w:eastAsia="Times New Roman" w:hAnsi="Times New Roman" w:cs="Times New Roman"/>
                <w:bCs/>
                <w:kern w:val="0"/>
                <w:sz w:val="24"/>
                <w:szCs w:val="24"/>
                <w:lang w:eastAsia="pl-PL"/>
                <w14:ligatures w14:val="none"/>
              </w:rPr>
              <w:t>.</w:t>
            </w:r>
            <w:r w:rsidRPr="00C77AB9">
              <w:rPr>
                <w:rFonts w:ascii="Times New Roman" w:eastAsia="Times New Roman" w:hAnsi="Times New Roman" w:cs="Times New Roman"/>
                <w:bCs/>
                <w:kern w:val="0"/>
                <w:sz w:val="24"/>
                <w:szCs w:val="24"/>
                <w:lang w:eastAsia="pl-PL"/>
                <w14:ligatures w14:val="none"/>
              </w:rPr>
              <w:t xml:space="preserve">568,88 </w:t>
            </w:r>
          </w:p>
        </w:tc>
        <w:tc>
          <w:tcPr>
            <w:tcW w:w="2472" w:type="dxa"/>
            <w:tcBorders>
              <w:top w:val="single" w:sz="4" w:space="0" w:color="auto"/>
              <w:left w:val="single" w:sz="4" w:space="0" w:color="auto"/>
              <w:bottom w:val="single" w:sz="4" w:space="0" w:color="auto"/>
              <w:right w:val="single" w:sz="4" w:space="0" w:color="auto"/>
            </w:tcBorders>
            <w:hideMark/>
          </w:tcPr>
          <w:p w14:paraId="7395331B"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wzrost  o 35,6 %</w:t>
            </w:r>
          </w:p>
        </w:tc>
      </w:tr>
      <w:tr w:rsidR="00C77AB9" w:rsidRPr="00C77AB9" w14:paraId="50DC1A7B"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69182B30"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2022</w:t>
            </w:r>
          </w:p>
        </w:tc>
        <w:tc>
          <w:tcPr>
            <w:tcW w:w="3071" w:type="dxa"/>
            <w:tcBorders>
              <w:top w:val="single" w:sz="4" w:space="0" w:color="auto"/>
              <w:left w:val="single" w:sz="4" w:space="0" w:color="auto"/>
              <w:bottom w:val="single" w:sz="4" w:space="0" w:color="auto"/>
              <w:right w:val="single" w:sz="4" w:space="0" w:color="auto"/>
            </w:tcBorders>
            <w:hideMark/>
          </w:tcPr>
          <w:p w14:paraId="5F3DADCC"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8.785.166,73</w:t>
            </w:r>
          </w:p>
        </w:tc>
        <w:tc>
          <w:tcPr>
            <w:tcW w:w="2472" w:type="dxa"/>
            <w:tcBorders>
              <w:top w:val="single" w:sz="4" w:space="0" w:color="auto"/>
              <w:left w:val="single" w:sz="4" w:space="0" w:color="auto"/>
              <w:bottom w:val="single" w:sz="4" w:space="0" w:color="auto"/>
              <w:right w:val="single" w:sz="4" w:space="0" w:color="auto"/>
            </w:tcBorders>
            <w:hideMark/>
          </w:tcPr>
          <w:p w14:paraId="5C415163"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spadek o 42,4 %</w:t>
            </w:r>
          </w:p>
        </w:tc>
      </w:tr>
      <w:tr w:rsidR="00C77AB9" w:rsidRPr="00C77AB9" w14:paraId="36E4A084" w14:textId="77777777" w:rsidTr="00F1338B">
        <w:tc>
          <w:tcPr>
            <w:tcW w:w="3070" w:type="dxa"/>
            <w:tcBorders>
              <w:top w:val="single" w:sz="4" w:space="0" w:color="auto"/>
              <w:left w:val="single" w:sz="4" w:space="0" w:color="auto"/>
              <w:bottom w:val="single" w:sz="4" w:space="0" w:color="auto"/>
              <w:right w:val="single" w:sz="4" w:space="0" w:color="auto"/>
            </w:tcBorders>
          </w:tcPr>
          <w:p w14:paraId="26F0C085"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plan na 2023</w:t>
            </w:r>
          </w:p>
        </w:tc>
        <w:tc>
          <w:tcPr>
            <w:tcW w:w="3071" w:type="dxa"/>
            <w:tcBorders>
              <w:top w:val="single" w:sz="4" w:space="0" w:color="auto"/>
              <w:left w:val="single" w:sz="4" w:space="0" w:color="auto"/>
              <w:bottom w:val="single" w:sz="4" w:space="0" w:color="auto"/>
              <w:right w:val="single" w:sz="4" w:space="0" w:color="auto"/>
            </w:tcBorders>
          </w:tcPr>
          <w:p w14:paraId="7D166E01"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20.623.558,87</w:t>
            </w:r>
          </w:p>
        </w:tc>
        <w:tc>
          <w:tcPr>
            <w:tcW w:w="2472" w:type="dxa"/>
            <w:tcBorders>
              <w:top w:val="single" w:sz="4" w:space="0" w:color="auto"/>
              <w:left w:val="single" w:sz="4" w:space="0" w:color="auto"/>
              <w:bottom w:val="single" w:sz="4" w:space="0" w:color="auto"/>
              <w:right w:val="single" w:sz="4" w:space="0" w:color="auto"/>
            </w:tcBorders>
          </w:tcPr>
          <w:p w14:paraId="60870556"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wzrost o 134,8%</w:t>
            </w:r>
          </w:p>
        </w:tc>
      </w:tr>
    </w:tbl>
    <w:p w14:paraId="7BEEAD7C" w14:textId="77777777" w:rsidR="00C77AB9" w:rsidRPr="00C77AB9" w:rsidRDefault="00C77AB9" w:rsidP="00C77AB9">
      <w:pPr>
        <w:spacing w:after="0" w:line="240" w:lineRule="auto"/>
        <w:contextualSpacing/>
        <w:jc w:val="both"/>
        <w:rPr>
          <w:rFonts w:ascii="Times New Roman" w:eastAsia="Calibri" w:hAnsi="Times New Roman" w:cs="Times New Roman"/>
          <w:bCs/>
          <w:kern w:val="0"/>
          <w:sz w:val="24"/>
          <w:szCs w:val="24"/>
          <w:lang w:eastAsia="pl-PL"/>
          <w14:ligatures w14:val="none"/>
        </w:rPr>
      </w:pPr>
      <w:r w:rsidRPr="00C77AB9">
        <w:rPr>
          <w:rFonts w:ascii="Times New Roman" w:eastAsia="Calibri" w:hAnsi="Times New Roman" w:cs="Times New Roman"/>
          <w:bCs/>
          <w:kern w:val="0"/>
          <w:sz w:val="24"/>
          <w:szCs w:val="24"/>
          <w:lang w:eastAsia="pl-PL"/>
          <w14:ligatures w14:val="none"/>
        </w:rPr>
        <w:t xml:space="preserve">Na rok 2024 skalkulowano dochody na kwotę 16.959.680,00 zł. Rok 2025 – 10.587.025,00 zł.  Rok 2026 – 3.800.000,00 zł, rok 2027 – 3.000.000,00 zł. </w:t>
      </w:r>
    </w:p>
    <w:p w14:paraId="0E825D78" w14:textId="77777777" w:rsidR="00C77AB9" w:rsidRPr="00C77AB9" w:rsidRDefault="00C77AB9" w:rsidP="00C77AB9">
      <w:pPr>
        <w:spacing w:after="0" w:line="240" w:lineRule="auto"/>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bCs/>
          <w:kern w:val="0"/>
          <w:sz w:val="24"/>
          <w:szCs w:val="24"/>
          <w:lang w:eastAsia="pl-PL"/>
          <w14:ligatures w14:val="none"/>
        </w:rPr>
        <w:t>W latach 2026  - 2027 planuje się dochody majątkowe tylko z tytułu sprzedaży majątku gminy. Nie planuje się dochodów majątkowych z tytułu d</w:t>
      </w:r>
      <w:r w:rsidRPr="00C77AB9">
        <w:rPr>
          <w:rFonts w:ascii="Times New Roman" w:eastAsia="Calibri" w:hAnsi="Times New Roman" w:cs="Times New Roman"/>
          <w:kern w:val="0"/>
          <w:sz w:val="24"/>
          <w:szCs w:val="24"/>
          <w:lang w:eastAsia="pl-PL"/>
          <w14:ligatures w14:val="none"/>
        </w:rPr>
        <w:t>otacji i środków przeznaczonych na inwestycje. W przypadku ich pozyskania będą zwiększały pulę wydatków na inwestycje.</w:t>
      </w:r>
    </w:p>
    <w:p w14:paraId="3A487BF7" w14:textId="77777777" w:rsidR="00C77AB9" w:rsidRPr="00C77AB9" w:rsidRDefault="00C77AB9" w:rsidP="00C77AB9">
      <w:pPr>
        <w:spacing w:after="0" w:line="240" w:lineRule="auto"/>
        <w:contextualSpacing/>
        <w:rPr>
          <w:rFonts w:ascii="Times New Roman" w:eastAsia="Calibri" w:hAnsi="Times New Roman" w:cs="Times New Roman"/>
          <w:color w:val="FF0000"/>
          <w:kern w:val="0"/>
          <w:sz w:val="24"/>
          <w:szCs w:val="24"/>
          <w:lang w:eastAsia="pl-PL"/>
          <w14:ligatures w14:val="none"/>
        </w:rPr>
      </w:pPr>
    </w:p>
    <w:p w14:paraId="09C8957D" w14:textId="77777777" w:rsidR="00C77AB9" w:rsidRPr="00C77AB9" w:rsidRDefault="00C77AB9" w:rsidP="00C77AB9">
      <w:pPr>
        <w:numPr>
          <w:ilvl w:val="2"/>
          <w:numId w:val="5"/>
        </w:numPr>
        <w:autoSpaceDE w:val="0"/>
        <w:autoSpaceDN w:val="0"/>
        <w:adjustRightInd w:val="0"/>
        <w:spacing w:after="0" w:line="240" w:lineRule="auto"/>
        <w:jc w:val="both"/>
        <w:rPr>
          <w:rFonts w:ascii="Times New Roman" w:eastAsia="Times New Roman" w:hAnsi="Times New Roman" w:cs="Times New Roman"/>
          <w:b/>
          <w:bCs/>
          <w:color w:val="000000" w:themeColor="text1"/>
          <w:kern w:val="0"/>
          <w:sz w:val="24"/>
          <w:szCs w:val="24"/>
          <w:lang w:eastAsia="pl-PL"/>
          <w14:ligatures w14:val="none"/>
        </w:rPr>
      </w:pPr>
      <w:r w:rsidRPr="00C77AB9">
        <w:rPr>
          <w:rFonts w:ascii="Times New Roman" w:eastAsia="Times New Roman" w:hAnsi="Times New Roman" w:cs="Times New Roman"/>
          <w:b/>
          <w:bCs/>
          <w:color w:val="000000" w:themeColor="text1"/>
          <w:kern w:val="0"/>
          <w:sz w:val="24"/>
          <w:szCs w:val="24"/>
          <w:lang w:eastAsia="pl-PL"/>
          <w14:ligatures w14:val="none"/>
        </w:rPr>
        <w:t>Dochody ze sprzedaży majątku</w:t>
      </w:r>
    </w:p>
    <w:p w14:paraId="6F1B9F52" w14:textId="65E1C61D"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Z tytułu sprzedaży majątku gminy w latach minionych dochód kształtował się bardzo różnie. W roku 2018 – 3.218.046,51 zł, w  roku 2019 – 1.898.834,70 zł, rok 2020 – 1.315.789,71 zł, rok 2021 – 973.144,03 zł, rok 2022 – 4.275.813,22 zł.   Na rok 2023 planuje się dochód </w:t>
      </w:r>
      <w:r w:rsidR="00352B3D">
        <w:rPr>
          <w:rFonts w:ascii="Times New Roman" w:eastAsia="Times New Roman" w:hAnsi="Times New Roman" w:cs="Times New Roman"/>
          <w:kern w:val="0"/>
          <w:sz w:val="24"/>
          <w:szCs w:val="24"/>
          <w:lang w:eastAsia="pl-PL"/>
          <w14:ligatures w14:val="none"/>
        </w:rPr>
        <w:br/>
      </w:r>
      <w:r w:rsidRPr="00C77AB9">
        <w:rPr>
          <w:rFonts w:ascii="Times New Roman" w:eastAsia="Times New Roman" w:hAnsi="Times New Roman" w:cs="Times New Roman"/>
          <w:kern w:val="0"/>
          <w:sz w:val="24"/>
          <w:szCs w:val="24"/>
          <w:lang w:eastAsia="pl-PL"/>
          <w14:ligatures w14:val="none"/>
        </w:rPr>
        <w:t xml:space="preserve">w kwocie 4.500.000 zł.  Na rok 2024–  4.200.000 zł,  na lata 2025 – 2027 planuje się dochód </w:t>
      </w:r>
      <w:r w:rsidR="00352B3D">
        <w:rPr>
          <w:rFonts w:ascii="Times New Roman" w:eastAsia="Times New Roman" w:hAnsi="Times New Roman" w:cs="Times New Roman"/>
          <w:kern w:val="0"/>
          <w:sz w:val="24"/>
          <w:szCs w:val="24"/>
          <w:lang w:eastAsia="pl-PL"/>
          <w14:ligatures w14:val="none"/>
        </w:rPr>
        <w:br/>
      </w:r>
      <w:r w:rsidRPr="00C77AB9">
        <w:rPr>
          <w:rFonts w:ascii="Times New Roman" w:eastAsia="Times New Roman" w:hAnsi="Times New Roman" w:cs="Times New Roman"/>
          <w:kern w:val="0"/>
          <w:sz w:val="24"/>
          <w:szCs w:val="24"/>
          <w:lang w:eastAsia="pl-PL"/>
          <w14:ligatures w14:val="none"/>
        </w:rPr>
        <w:t xml:space="preserve">z tego tytułu w kwocie łącznej 10.800.000 zł. W latach ubiegłych dochody ze sprzedaży majątku obejmowały sprzedaż nieruchomości oraz wpływy z tytułu odszkodowań za przejęte nieruchomości stanowiące własność gminy pod inwestycje celu publicznego - drogę S5 </w:t>
      </w:r>
      <w:r w:rsidR="00352B3D">
        <w:rPr>
          <w:rFonts w:ascii="Times New Roman" w:eastAsia="Times New Roman" w:hAnsi="Times New Roman" w:cs="Times New Roman"/>
          <w:kern w:val="0"/>
          <w:sz w:val="24"/>
          <w:szCs w:val="24"/>
          <w:lang w:eastAsia="pl-PL"/>
          <w14:ligatures w14:val="none"/>
        </w:rPr>
        <w:br/>
      </w:r>
      <w:r w:rsidRPr="00C77AB9">
        <w:rPr>
          <w:rFonts w:ascii="Times New Roman" w:eastAsia="Times New Roman" w:hAnsi="Times New Roman" w:cs="Times New Roman"/>
          <w:kern w:val="0"/>
          <w:sz w:val="24"/>
          <w:szCs w:val="24"/>
          <w:lang w:eastAsia="pl-PL"/>
          <w14:ligatures w14:val="none"/>
        </w:rPr>
        <w:t>w budowie na terenie gminy Osielsko.</w:t>
      </w:r>
    </w:p>
    <w:p w14:paraId="11BBEE80" w14:textId="77777777" w:rsidR="00C77AB9" w:rsidRPr="00C77AB9" w:rsidRDefault="00C77AB9" w:rsidP="00C77AB9">
      <w:pPr>
        <w:spacing w:before="10" w:after="10" w:line="240" w:lineRule="auto"/>
        <w:jc w:val="both"/>
        <w:rPr>
          <w:rFonts w:ascii="Times New Roman" w:eastAsia="Times New Roman" w:hAnsi="Times New Roman" w:cs="Times New Roman"/>
          <w:i/>
          <w:color w:val="FF0000"/>
          <w:kern w:val="0"/>
          <w:sz w:val="24"/>
          <w:szCs w:val="24"/>
          <w:lang w:eastAsia="pl-PL"/>
          <w14:ligatures w14:val="none"/>
        </w:rPr>
      </w:pPr>
    </w:p>
    <w:p w14:paraId="71B95294" w14:textId="77777777" w:rsidR="00C77AB9" w:rsidRPr="00C77AB9" w:rsidRDefault="00C77AB9" w:rsidP="00C77AB9">
      <w:pPr>
        <w:spacing w:before="10" w:after="10" w:line="240" w:lineRule="auto"/>
        <w:jc w:val="both"/>
        <w:rPr>
          <w:rFonts w:ascii="Times New Roman" w:eastAsia="Times New Roman" w:hAnsi="Times New Roman" w:cs="Times New Roman"/>
          <w:color w:val="FF0000"/>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Plan sprzedaży nieruchomości niezabudowanych stanowiących własność gminy Osielsko obejmuje 45.335 m</w:t>
      </w:r>
      <w:r w:rsidRPr="00C77AB9">
        <w:rPr>
          <w:rFonts w:ascii="Times New Roman" w:eastAsia="Times New Roman" w:hAnsi="Times New Roman" w:cs="Times New Roman"/>
          <w:color w:val="000000" w:themeColor="text1"/>
          <w:kern w:val="0"/>
          <w:sz w:val="24"/>
          <w:szCs w:val="24"/>
          <w:vertAlign w:val="superscript"/>
          <w:lang w:eastAsia="pl-PL"/>
          <w14:ligatures w14:val="none"/>
        </w:rPr>
        <w:t xml:space="preserve">2  </w:t>
      </w:r>
      <w:r w:rsidRPr="00C77AB9">
        <w:rPr>
          <w:rFonts w:ascii="Times New Roman" w:eastAsia="Times New Roman" w:hAnsi="Times New Roman" w:cs="Times New Roman"/>
          <w:color w:val="000000" w:themeColor="text1"/>
          <w:kern w:val="0"/>
          <w:sz w:val="24"/>
          <w:szCs w:val="24"/>
          <w:lang w:eastAsia="pl-PL"/>
          <w14:ligatures w14:val="none"/>
        </w:rPr>
        <w:t>nieruchomości niezabudowanych. Są to nieruchomości:</w:t>
      </w:r>
    </w:p>
    <w:p w14:paraId="6DA1ECCD" w14:textId="77777777" w:rsidR="00C77AB9" w:rsidRPr="00C77AB9" w:rsidRDefault="00C77AB9" w:rsidP="00C77AB9">
      <w:pPr>
        <w:spacing w:before="10" w:after="10" w:line="240" w:lineRule="auto"/>
        <w:jc w:val="both"/>
        <w:rPr>
          <w:rFonts w:ascii="Times New Roman" w:eastAsia="Times New Roman" w:hAnsi="Times New Roman" w:cs="Times New Roman"/>
          <w:color w:val="FF0000"/>
          <w:kern w:val="0"/>
          <w:sz w:val="24"/>
          <w:szCs w:val="24"/>
          <w:lang w:eastAsia="pl-PL"/>
          <w14:ligatures w14:val="none"/>
        </w:rPr>
      </w:pPr>
    </w:p>
    <w:p w14:paraId="292474B4" w14:textId="77777777" w:rsidR="00C77AB9" w:rsidRPr="00C77AB9" w:rsidRDefault="00C77AB9" w:rsidP="00C77AB9">
      <w:pPr>
        <w:spacing w:after="0" w:line="240" w:lineRule="auto"/>
        <w:rPr>
          <w:rFonts w:ascii="Calibri" w:eastAsia="Calibri" w:hAnsi="Calibri" w:cs="Times New Roman"/>
          <w:color w:val="FF0000"/>
          <w:kern w:val="0"/>
          <w14:ligatures w14:val="none"/>
        </w:rPr>
      </w:pPr>
    </w:p>
    <w:tbl>
      <w:tblPr>
        <w:tblpPr w:leftFromText="141" w:rightFromText="141"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985"/>
        <w:gridCol w:w="841"/>
        <w:gridCol w:w="923"/>
        <w:gridCol w:w="1949"/>
        <w:gridCol w:w="3118"/>
      </w:tblGrid>
      <w:tr w:rsidR="00C77AB9" w:rsidRPr="00C77AB9" w14:paraId="60498D58" w14:textId="77777777" w:rsidTr="00F1338B">
        <w:tc>
          <w:tcPr>
            <w:tcW w:w="1931" w:type="dxa"/>
            <w:tcBorders>
              <w:top w:val="single" w:sz="12" w:space="0" w:color="auto"/>
              <w:left w:val="single" w:sz="12" w:space="0" w:color="auto"/>
              <w:bottom w:val="single" w:sz="12" w:space="0" w:color="auto"/>
              <w:right w:val="single" w:sz="12" w:space="0" w:color="auto"/>
            </w:tcBorders>
            <w:shd w:val="clear" w:color="auto" w:fill="BFBFBF"/>
            <w:hideMark/>
          </w:tcPr>
          <w:p w14:paraId="769DD8F5" w14:textId="77777777" w:rsidR="00C77AB9" w:rsidRPr="00C77AB9" w:rsidRDefault="00C77AB9" w:rsidP="00C77AB9">
            <w:pPr>
              <w:spacing w:before="16" w:after="16" w:line="240" w:lineRule="auto"/>
              <w:jc w:val="center"/>
              <w:rPr>
                <w:rFonts w:ascii="Times New Roman" w:eastAsia="Calibri" w:hAnsi="Times New Roman" w:cs="Times New Roman"/>
                <w:b/>
                <w:color w:val="000000" w:themeColor="text1"/>
                <w:kern w:val="0"/>
                <w:sz w:val="24"/>
                <w:szCs w:val="24"/>
                <w14:ligatures w14:val="none"/>
              </w:rPr>
            </w:pPr>
            <w:r w:rsidRPr="00C77AB9">
              <w:rPr>
                <w:rFonts w:ascii="Times New Roman" w:eastAsia="Calibri" w:hAnsi="Times New Roman" w:cs="Times New Roman"/>
                <w:b/>
                <w:color w:val="000000" w:themeColor="text1"/>
                <w:kern w:val="0"/>
                <w:sz w:val="24"/>
                <w:szCs w:val="24"/>
                <w14:ligatures w14:val="none"/>
              </w:rPr>
              <w:t>Lokalizacja</w:t>
            </w:r>
          </w:p>
        </w:tc>
        <w:tc>
          <w:tcPr>
            <w:tcW w:w="985" w:type="dxa"/>
            <w:tcBorders>
              <w:top w:val="single" w:sz="12" w:space="0" w:color="auto"/>
              <w:left w:val="single" w:sz="12" w:space="0" w:color="auto"/>
              <w:bottom w:val="single" w:sz="4" w:space="0" w:color="auto"/>
              <w:right w:val="single" w:sz="4" w:space="0" w:color="auto"/>
            </w:tcBorders>
            <w:shd w:val="clear" w:color="auto" w:fill="BFBFBF"/>
            <w:hideMark/>
          </w:tcPr>
          <w:p w14:paraId="2099185B" w14:textId="77777777" w:rsidR="00C77AB9" w:rsidRPr="00C77AB9" w:rsidRDefault="00C77AB9" w:rsidP="00C77AB9">
            <w:pPr>
              <w:spacing w:before="16" w:after="16" w:line="240" w:lineRule="auto"/>
              <w:jc w:val="center"/>
              <w:rPr>
                <w:rFonts w:ascii="Times New Roman" w:eastAsia="Calibri" w:hAnsi="Times New Roman" w:cs="Times New Roman"/>
                <w:b/>
                <w:color w:val="000000" w:themeColor="text1"/>
                <w:kern w:val="0"/>
                <w:sz w:val="24"/>
                <w:szCs w:val="24"/>
                <w14:ligatures w14:val="none"/>
              </w:rPr>
            </w:pPr>
            <w:r w:rsidRPr="00C77AB9">
              <w:rPr>
                <w:rFonts w:ascii="Times New Roman" w:eastAsia="Calibri" w:hAnsi="Times New Roman" w:cs="Times New Roman"/>
                <w:b/>
                <w:color w:val="000000" w:themeColor="text1"/>
                <w:kern w:val="0"/>
                <w:sz w:val="24"/>
                <w:szCs w:val="24"/>
                <w14:ligatures w14:val="none"/>
              </w:rPr>
              <w:t>Nr działki</w:t>
            </w:r>
          </w:p>
        </w:tc>
        <w:tc>
          <w:tcPr>
            <w:tcW w:w="841" w:type="dxa"/>
            <w:tcBorders>
              <w:top w:val="single" w:sz="12" w:space="0" w:color="auto"/>
              <w:left w:val="single" w:sz="4" w:space="0" w:color="auto"/>
              <w:bottom w:val="single" w:sz="4" w:space="0" w:color="auto"/>
              <w:right w:val="single" w:sz="4" w:space="0" w:color="auto"/>
            </w:tcBorders>
            <w:shd w:val="clear" w:color="auto" w:fill="BFBFBF"/>
            <w:hideMark/>
          </w:tcPr>
          <w:p w14:paraId="2C481D86" w14:textId="77777777" w:rsidR="00C77AB9" w:rsidRPr="00C77AB9" w:rsidRDefault="00C77AB9" w:rsidP="00C77AB9">
            <w:pPr>
              <w:spacing w:before="16" w:after="16" w:line="240" w:lineRule="auto"/>
              <w:jc w:val="center"/>
              <w:rPr>
                <w:rFonts w:ascii="Times New Roman" w:eastAsia="Calibri" w:hAnsi="Times New Roman" w:cs="Times New Roman"/>
                <w:b/>
                <w:color w:val="000000" w:themeColor="text1"/>
                <w:kern w:val="0"/>
                <w:sz w:val="24"/>
                <w:szCs w:val="24"/>
                <w14:ligatures w14:val="none"/>
              </w:rPr>
            </w:pPr>
            <w:r w:rsidRPr="00C77AB9">
              <w:rPr>
                <w:rFonts w:ascii="Times New Roman" w:eastAsia="Calibri" w:hAnsi="Times New Roman" w:cs="Times New Roman"/>
                <w:b/>
                <w:color w:val="000000" w:themeColor="text1"/>
                <w:kern w:val="0"/>
                <w:sz w:val="24"/>
                <w:szCs w:val="24"/>
                <w14:ligatures w14:val="none"/>
              </w:rPr>
              <w:t>Pow. w m</w:t>
            </w:r>
            <w:r w:rsidRPr="00C77AB9">
              <w:rPr>
                <w:rFonts w:ascii="Times New Roman" w:eastAsia="Calibri" w:hAnsi="Times New Roman" w:cs="Times New Roman"/>
                <w:b/>
                <w:color w:val="000000" w:themeColor="text1"/>
                <w:kern w:val="0"/>
                <w:sz w:val="24"/>
                <w:szCs w:val="24"/>
                <w:vertAlign w:val="superscript"/>
                <w14:ligatures w14:val="none"/>
              </w:rPr>
              <w:t>2</w:t>
            </w:r>
          </w:p>
        </w:tc>
        <w:tc>
          <w:tcPr>
            <w:tcW w:w="923" w:type="dxa"/>
            <w:tcBorders>
              <w:top w:val="single" w:sz="12" w:space="0" w:color="auto"/>
              <w:left w:val="single" w:sz="12" w:space="0" w:color="auto"/>
              <w:bottom w:val="single" w:sz="12" w:space="0" w:color="auto"/>
              <w:right w:val="single" w:sz="12" w:space="0" w:color="auto"/>
            </w:tcBorders>
            <w:shd w:val="clear" w:color="auto" w:fill="BFBFBF"/>
            <w:hideMark/>
          </w:tcPr>
          <w:p w14:paraId="65A15593" w14:textId="77777777" w:rsidR="00C77AB9" w:rsidRPr="00C77AB9" w:rsidRDefault="00C77AB9" w:rsidP="00C77AB9">
            <w:pPr>
              <w:spacing w:before="16" w:after="16" w:line="240" w:lineRule="auto"/>
              <w:jc w:val="center"/>
              <w:rPr>
                <w:rFonts w:ascii="Times New Roman" w:eastAsia="Calibri" w:hAnsi="Times New Roman" w:cs="Times New Roman"/>
                <w:b/>
                <w:color w:val="000000" w:themeColor="text1"/>
                <w:kern w:val="0"/>
                <w:sz w:val="24"/>
                <w:szCs w:val="24"/>
                <w14:ligatures w14:val="none"/>
              </w:rPr>
            </w:pPr>
            <w:r w:rsidRPr="00C77AB9">
              <w:rPr>
                <w:rFonts w:ascii="Times New Roman" w:eastAsia="Calibri" w:hAnsi="Times New Roman" w:cs="Times New Roman"/>
                <w:b/>
                <w:color w:val="000000" w:themeColor="text1"/>
                <w:kern w:val="0"/>
                <w:sz w:val="24"/>
                <w:szCs w:val="24"/>
                <w14:ligatures w14:val="none"/>
              </w:rPr>
              <w:t>∑ pow. w m</w:t>
            </w:r>
            <w:r w:rsidRPr="00C77AB9">
              <w:rPr>
                <w:rFonts w:ascii="Times New Roman" w:eastAsia="Calibri" w:hAnsi="Times New Roman" w:cs="Times New Roman"/>
                <w:b/>
                <w:color w:val="000000" w:themeColor="text1"/>
                <w:kern w:val="0"/>
                <w:sz w:val="24"/>
                <w:szCs w:val="24"/>
                <w:vertAlign w:val="superscript"/>
                <w14:ligatures w14:val="none"/>
              </w:rPr>
              <w:t>2</w:t>
            </w:r>
          </w:p>
        </w:tc>
        <w:tc>
          <w:tcPr>
            <w:tcW w:w="1949" w:type="dxa"/>
            <w:tcBorders>
              <w:top w:val="single" w:sz="12" w:space="0" w:color="auto"/>
              <w:left w:val="single" w:sz="12" w:space="0" w:color="auto"/>
              <w:bottom w:val="single" w:sz="12" w:space="0" w:color="auto"/>
              <w:right w:val="single" w:sz="12" w:space="0" w:color="auto"/>
            </w:tcBorders>
            <w:shd w:val="clear" w:color="auto" w:fill="BFBFBF"/>
            <w:hideMark/>
          </w:tcPr>
          <w:p w14:paraId="795CD592" w14:textId="77777777" w:rsidR="00C77AB9" w:rsidRPr="00C77AB9" w:rsidRDefault="00C77AB9" w:rsidP="00C77AB9">
            <w:pPr>
              <w:spacing w:before="16" w:after="16" w:line="240" w:lineRule="auto"/>
              <w:jc w:val="center"/>
              <w:rPr>
                <w:rFonts w:ascii="Times New Roman" w:eastAsia="Calibri" w:hAnsi="Times New Roman" w:cs="Times New Roman"/>
                <w:b/>
                <w:color w:val="000000" w:themeColor="text1"/>
                <w:kern w:val="0"/>
                <w:sz w:val="24"/>
                <w:szCs w:val="24"/>
                <w14:ligatures w14:val="none"/>
              </w:rPr>
            </w:pPr>
            <w:r w:rsidRPr="00C77AB9">
              <w:rPr>
                <w:rFonts w:ascii="Times New Roman" w:eastAsia="Calibri" w:hAnsi="Times New Roman" w:cs="Times New Roman"/>
                <w:b/>
                <w:color w:val="000000" w:themeColor="text1"/>
                <w:spacing w:val="-8"/>
                <w:kern w:val="0"/>
                <w:sz w:val="24"/>
                <w:szCs w:val="24"/>
                <w14:ligatures w14:val="none"/>
              </w:rPr>
              <w:t xml:space="preserve">Przeznaczenie </w:t>
            </w:r>
            <w:r w:rsidRPr="00C77AB9">
              <w:rPr>
                <w:rFonts w:ascii="Times New Roman" w:eastAsia="Calibri" w:hAnsi="Times New Roman" w:cs="Times New Roman"/>
                <w:b/>
                <w:color w:val="000000" w:themeColor="text1"/>
                <w:kern w:val="0"/>
                <w:sz w:val="24"/>
                <w:szCs w:val="24"/>
                <w14:ligatures w14:val="none"/>
              </w:rPr>
              <w:br/>
              <w:t>w mpzp</w:t>
            </w:r>
          </w:p>
        </w:tc>
        <w:tc>
          <w:tcPr>
            <w:tcW w:w="3118" w:type="dxa"/>
            <w:tcBorders>
              <w:top w:val="single" w:sz="12" w:space="0" w:color="auto"/>
              <w:left w:val="single" w:sz="12" w:space="0" w:color="auto"/>
              <w:bottom w:val="single" w:sz="12" w:space="0" w:color="auto"/>
              <w:right w:val="single" w:sz="12" w:space="0" w:color="auto"/>
            </w:tcBorders>
            <w:shd w:val="clear" w:color="auto" w:fill="BFBFBF"/>
            <w:hideMark/>
          </w:tcPr>
          <w:p w14:paraId="797A34D3" w14:textId="77777777" w:rsidR="00C77AB9" w:rsidRPr="00C77AB9" w:rsidRDefault="00C77AB9" w:rsidP="00C77AB9">
            <w:pPr>
              <w:spacing w:before="16" w:after="16" w:line="240" w:lineRule="auto"/>
              <w:jc w:val="center"/>
              <w:rPr>
                <w:rFonts w:ascii="Times New Roman" w:eastAsia="Calibri" w:hAnsi="Times New Roman" w:cs="Times New Roman"/>
                <w:b/>
                <w:color w:val="000000" w:themeColor="text1"/>
                <w:kern w:val="0"/>
                <w:sz w:val="24"/>
                <w:szCs w:val="24"/>
                <w14:ligatures w14:val="none"/>
              </w:rPr>
            </w:pPr>
            <w:r w:rsidRPr="00C77AB9">
              <w:rPr>
                <w:rFonts w:ascii="Times New Roman" w:eastAsia="Calibri" w:hAnsi="Times New Roman" w:cs="Times New Roman"/>
                <w:b/>
                <w:color w:val="000000" w:themeColor="text1"/>
                <w:kern w:val="0"/>
                <w:sz w:val="24"/>
                <w:szCs w:val="24"/>
                <w14:ligatures w14:val="none"/>
              </w:rPr>
              <w:t>Nr Uchwały RG</w:t>
            </w:r>
          </w:p>
        </w:tc>
      </w:tr>
      <w:tr w:rsidR="00C77AB9" w:rsidRPr="00C77AB9" w14:paraId="6215A378" w14:textId="77777777" w:rsidTr="00F1338B">
        <w:tc>
          <w:tcPr>
            <w:tcW w:w="1931" w:type="dxa"/>
            <w:tcBorders>
              <w:top w:val="single" w:sz="12" w:space="0" w:color="auto"/>
              <w:left w:val="single" w:sz="12" w:space="0" w:color="auto"/>
              <w:bottom w:val="single" w:sz="12" w:space="0" w:color="auto"/>
              <w:right w:val="single" w:sz="12" w:space="0" w:color="auto"/>
            </w:tcBorders>
            <w:shd w:val="clear" w:color="auto" w:fill="D9D9D9"/>
            <w:hideMark/>
          </w:tcPr>
          <w:p w14:paraId="00C04B34"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 xml:space="preserve">Niemcz </w:t>
            </w:r>
          </w:p>
          <w:p w14:paraId="6C11C262"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kern w:val="0"/>
                <w:sz w:val="24"/>
                <w:szCs w:val="24"/>
                <w14:ligatures w14:val="none"/>
              </w:rPr>
              <w:t>(ul. Smukalska)</w:t>
            </w:r>
          </w:p>
        </w:tc>
        <w:tc>
          <w:tcPr>
            <w:tcW w:w="985" w:type="dxa"/>
            <w:tcBorders>
              <w:top w:val="single" w:sz="12" w:space="0" w:color="auto"/>
              <w:left w:val="single" w:sz="12" w:space="0" w:color="auto"/>
              <w:bottom w:val="single" w:sz="4" w:space="0" w:color="auto"/>
              <w:right w:val="single" w:sz="4" w:space="0" w:color="auto"/>
            </w:tcBorders>
            <w:vAlign w:val="bottom"/>
            <w:hideMark/>
          </w:tcPr>
          <w:p w14:paraId="005B2829"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153/3</w:t>
            </w:r>
          </w:p>
        </w:tc>
        <w:tc>
          <w:tcPr>
            <w:tcW w:w="841" w:type="dxa"/>
            <w:tcBorders>
              <w:top w:val="single" w:sz="12" w:space="0" w:color="auto"/>
              <w:left w:val="single" w:sz="4" w:space="0" w:color="auto"/>
              <w:bottom w:val="single" w:sz="4" w:space="0" w:color="auto"/>
              <w:right w:val="single" w:sz="4" w:space="0" w:color="auto"/>
            </w:tcBorders>
            <w:vAlign w:val="bottom"/>
            <w:hideMark/>
          </w:tcPr>
          <w:p w14:paraId="442063F8"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7921</w:t>
            </w:r>
          </w:p>
        </w:tc>
        <w:tc>
          <w:tcPr>
            <w:tcW w:w="923" w:type="dxa"/>
            <w:tcBorders>
              <w:top w:val="single" w:sz="12" w:space="0" w:color="auto"/>
              <w:left w:val="single" w:sz="12" w:space="0" w:color="auto"/>
              <w:bottom w:val="single" w:sz="4" w:space="0" w:color="auto"/>
              <w:right w:val="single" w:sz="12" w:space="0" w:color="auto"/>
            </w:tcBorders>
            <w:hideMark/>
          </w:tcPr>
          <w:p w14:paraId="29A7E7FB" w14:textId="77777777" w:rsidR="00C77AB9" w:rsidRPr="00C77AB9"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C77AB9">
              <w:rPr>
                <w:rFonts w:ascii="Times New Roman" w:eastAsia="Calibri" w:hAnsi="Times New Roman" w:cs="Times New Roman"/>
                <w:b/>
                <w:bCs/>
                <w:kern w:val="0"/>
                <w:sz w:val="24"/>
                <w:szCs w:val="24"/>
                <w14:ligatures w14:val="none"/>
              </w:rPr>
              <w:t>7921</w:t>
            </w:r>
          </w:p>
        </w:tc>
        <w:tc>
          <w:tcPr>
            <w:tcW w:w="1949" w:type="dxa"/>
            <w:tcBorders>
              <w:top w:val="single" w:sz="12" w:space="0" w:color="auto"/>
              <w:left w:val="single" w:sz="12" w:space="0" w:color="auto"/>
              <w:bottom w:val="single" w:sz="4" w:space="0" w:color="auto"/>
              <w:right w:val="single" w:sz="12" w:space="0" w:color="auto"/>
            </w:tcBorders>
            <w:hideMark/>
          </w:tcPr>
          <w:p w14:paraId="297B439A" w14:textId="77777777" w:rsidR="00C77AB9" w:rsidRPr="00C77AB9" w:rsidRDefault="00C77AB9" w:rsidP="00C77AB9">
            <w:pPr>
              <w:spacing w:before="16" w:after="16"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xml:space="preserve">dec. o war. zabudowy </w:t>
            </w:r>
          </w:p>
          <w:p w14:paraId="78DD465B" w14:textId="77777777" w:rsidR="00C77AB9" w:rsidRPr="00C77AB9" w:rsidRDefault="00C77AB9" w:rsidP="00C77AB9">
            <w:pPr>
              <w:spacing w:before="16" w:after="16"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xml:space="preserve">(budynek mieszk. jednorodzinny) </w:t>
            </w:r>
          </w:p>
        </w:tc>
        <w:tc>
          <w:tcPr>
            <w:tcW w:w="3118" w:type="dxa"/>
            <w:tcBorders>
              <w:top w:val="single" w:sz="12" w:space="0" w:color="auto"/>
              <w:left w:val="single" w:sz="12" w:space="0" w:color="auto"/>
              <w:bottom w:val="single" w:sz="12" w:space="0" w:color="auto"/>
              <w:right w:val="single" w:sz="12" w:space="0" w:color="auto"/>
            </w:tcBorders>
            <w:hideMark/>
          </w:tcPr>
          <w:p w14:paraId="5BE101F9" w14:textId="77777777" w:rsidR="00C77AB9" w:rsidRPr="00C77AB9" w:rsidRDefault="00C77AB9" w:rsidP="00C77AB9">
            <w:pPr>
              <w:spacing w:before="16" w:after="16"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xml:space="preserve">Uchwała RG Nr VI/67/2011 </w:t>
            </w:r>
            <w:r w:rsidRPr="00C77AB9">
              <w:rPr>
                <w:rFonts w:ascii="Times New Roman" w:eastAsia="Calibri" w:hAnsi="Times New Roman" w:cs="Times New Roman"/>
                <w:kern w:val="0"/>
                <w:sz w:val="24"/>
                <w:szCs w:val="24"/>
                <w14:ligatures w14:val="none"/>
              </w:rPr>
              <w:br/>
              <w:t>z dnia 27.09.2011r.</w:t>
            </w:r>
          </w:p>
        </w:tc>
      </w:tr>
      <w:tr w:rsidR="00C77AB9" w:rsidRPr="00C77AB9" w14:paraId="37DB63E8" w14:textId="77777777" w:rsidTr="00F1338B">
        <w:tc>
          <w:tcPr>
            <w:tcW w:w="1931" w:type="dxa"/>
            <w:vMerge w:val="restart"/>
            <w:tcBorders>
              <w:top w:val="single" w:sz="12" w:space="0" w:color="auto"/>
              <w:left w:val="single" w:sz="12" w:space="0" w:color="auto"/>
              <w:bottom w:val="single" w:sz="12" w:space="0" w:color="auto"/>
              <w:right w:val="single" w:sz="12" w:space="0" w:color="auto"/>
            </w:tcBorders>
            <w:shd w:val="clear" w:color="auto" w:fill="D9D9D9"/>
            <w:hideMark/>
          </w:tcPr>
          <w:p w14:paraId="732D0FA7"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 xml:space="preserve">Osielsko </w:t>
            </w:r>
          </w:p>
          <w:p w14:paraId="22BE6A70"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iCs/>
                <w:kern w:val="0"/>
                <w:sz w:val="24"/>
                <w:szCs w:val="24"/>
                <w14:ligatures w14:val="none"/>
              </w:rPr>
              <w:t>(ul. Orzechowa)</w:t>
            </w:r>
          </w:p>
        </w:tc>
        <w:tc>
          <w:tcPr>
            <w:tcW w:w="985" w:type="dxa"/>
            <w:tcBorders>
              <w:top w:val="single" w:sz="12" w:space="0" w:color="auto"/>
              <w:left w:val="single" w:sz="12" w:space="0" w:color="auto"/>
              <w:bottom w:val="single" w:sz="4" w:space="0" w:color="auto"/>
              <w:right w:val="single" w:sz="4" w:space="0" w:color="auto"/>
            </w:tcBorders>
            <w:vAlign w:val="bottom"/>
            <w:hideMark/>
          </w:tcPr>
          <w:p w14:paraId="7E060C65"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88/37</w:t>
            </w:r>
          </w:p>
        </w:tc>
        <w:tc>
          <w:tcPr>
            <w:tcW w:w="841" w:type="dxa"/>
            <w:tcBorders>
              <w:top w:val="single" w:sz="12" w:space="0" w:color="auto"/>
              <w:left w:val="single" w:sz="4" w:space="0" w:color="auto"/>
              <w:bottom w:val="single" w:sz="4" w:space="0" w:color="auto"/>
              <w:right w:val="single" w:sz="4" w:space="0" w:color="auto"/>
            </w:tcBorders>
            <w:vAlign w:val="bottom"/>
            <w:hideMark/>
          </w:tcPr>
          <w:p w14:paraId="49168A5C"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1203</w:t>
            </w:r>
          </w:p>
        </w:tc>
        <w:tc>
          <w:tcPr>
            <w:tcW w:w="923" w:type="dxa"/>
            <w:vMerge w:val="restart"/>
            <w:tcBorders>
              <w:top w:val="single" w:sz="12" w:space="0" w:color="auto"/>
              <w:left w:val="single" w:sz="12" w:space="0" w:color="auto"/>
              <w:bottom w:val="single" w:sz="4" w:space="0" w:color="auto"/>
              <w:right w:val="single" w:sz="12" w:space="0" w:color="auto"/>
            </w:tcBorders>
            <w:hideMark/>
          </w:tcPr>
          <w:p w14:paraId="00C6B515" w14:textId="77777777" w:rsidR="00C77AB9" w:rsidRPr="00C77AB9"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C77AB9">
              <w:rPr>
                <w:rFonts w:ascii="Times New Roman" w:eastAsia="Calibri" w:hAnsi="Times New Roman" w:cs="Times New Roman"/>
                <w:b/>
                <w:bCs/>
                <w:kern w:val="0"/>
                <w:sz w:val="24"/>
                <w:szCs w:val="24"/>
                <w14:ligatures w14:val="none"/>
              </w:rPr>
              <w:t>6244</w:t>
            </w:r>
          </w:p>
        </w:tc>
        <w:tc>
          <w:tcPr>
            <w:tcW w:w="1949" w:type="dxa"/>
            <w:vMerge w:val="restart"/>
            <w:tcBorders>
              <w:top w:val="single" w:sz="12" w:space="0" w:color="auto"/>
              <w:left w:val="single" w:sz="12" w:space="0" w:color="auto"/>
              <w:bottom w:val="single" w:sz="4" w:space="0" w:color="auto"/>
              <w:right w:val="single" w:sz="12" w:space="0" w:color="auto"/>
            </w:tcBorders>
            <w:hideMark/>
          </w:tcPr>
          <w:p w14:paraId="621D88F2" w14:textId="77777777" w:rsidR="00C77AB9" w:rsidRPr="00C77AB9" w:rsidRDefault="00C77AB9" w:rsidP="00C77AB9">
            <w:pPr>
              <w:spacing w:before="16" w:after="16"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11MN</w:t>
            </w:r>
          </w:p>
        </w:tc>
        <w:tc>
          <w:tcPr>
            <w:tcW w:w="3118" w:type="dxa"/>
            <w:vMerge w:val="restart"/>
            <w:tcBorders>
              <w:top w:val="single" w:sz="12" w:space="0" w:color="auto"/>
              <w:left w:val="single" w:sz="12" w:space="0" w:color="auto"/>
              <w:bottom w:val="single" w:sz="12" w:space="0" w:color="auto"/>
              <w:right w:val="single" w:sz="12" w:space="0" w:color="auto"/>
            </w:tcBorders>
          </w:tcPr>
          <w:p w14:paraId="221B8D19" w14:textId="77777777" w:rsidR="00C77AB9" w:rsidRPr="00C77AB9" w:rsidRDefault="00C77AB9" w:rsidP="00C77AB9">
            <w:pPr>
              <w:tabs>
                <w:tab w:val="left" w:pos="1356"/>
                <w:tab w:val="center" w:pos="1765"/>
              </w:tabs>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xml:space="preserve">Uchwała RG </w:t>
            </w:r>
            <w:r w:rsidRPr="00C77AB9">
              <w:rPr>
                <w:rFonts w:ascii="Times New Roman" w:eastAsia="Calibri" w:hAnsi="Times New Roman" w:cs="Times New Roman"/>
                <w:spacing w:val="-6"/>
                <w:kern w:val="0"/>
                <w:sz w:val="24"/>
                <w:szCs w:val="24"/>
                <w14:ligatures w14:val="none"/>
              </w:rPr>
              <w:t>Nr VIII/93/2019</w:t>
            </w:r>
            <w:r w:rsidRPr="00C77AB9">
              <w:rPr>
                <w:rFonts w:ascii="Times New Roman" w:eastAsia="Calibri" w:hAnsi="Times New Roman" w:cs="Times New Roman"/>
                <w:kern w:val="0"/>
                <w:sz w:val="24"/>
                <w:szCs w:val="24"/>
                <w14:ligatures w14:val="none"/>
              </w:rPr>
              <w:t xml:space="preserve"> </w:t>
            </w:r>
            <w:r w:rsidRPr="00C77AB9">
              <w:rPr>
                <w:rFonts w:ascii="Times New Roman" w:eastAsia="Calibri" w:hAnsi="Times New Roman" w:cs="Times New Roman"/>
                <w:kern w:val="0"/>
                <w:sz w:val="24"/>
                <w:szCs w:val="24"/>
                <w14:ligatures w14:val="none"/>
              </w:rPr>
              <w:br/>
              <w:t>z dnia 12.11.2019r.</w:t>
            </w:r>
          </w:p>
          <w:p w14:paraId="1600CD94" w14:textId="77777777" w:rsidR="00C77AB9" w:rsidRPr="00C77AB9" w:rsidRDefault="00C77AB9" w:rsidP="00C77AB9">
            <w:pPr>
              <w:spacing w:before="16" w:after="16" w:line="240" w:lineRule="auto"/>
              <w:jc w:val="center"/>
              <w:rPr>
                <w:rFonts w:ascii="Times New Roman" w:eastAsia="Calibri" w:hAnsi="Times New Roman" w:cs="Times New Roman"/>
                <w:kern w:val="0"/>
                <w:sz w:val="24"/>
                <w:szCs w:val="24"/>
                <w14:ligatures w14:val="none"/>
              </w:rPr>
            </w:pPr>
          </w:p>
        </w:tc>
      </w:tr>
      <w:tr w:rsidR="00C77AB9" w:rsidRPr="00C77AB9" w14:paraId="0CEF8850" w14:textId="77777777" w:rsidTr="00F1338B">
        <w:tc>
          <w:tcPr>
            <w:tcW w:w="0" w:type="auto"/>
            <w:vMerge/>
            <w:tcBorders>
              <w:top w:val="single" w:sz="12" w:space="0" w:color="auto"/>
              <w:left w:val="single" w:sz="12" w:space="0" w:color="auto"/>
              <w:bottom w:val="single" w:sz="12" w:space="0" w:color="auto"/>
              <w:right w:val="single" w:sz="12" w:space="0" w:color="auto"/>
            </w:tcBorders>
            <w:vAlign w:val="center"/>
            <w:hideMark/>
          </w:tcPr>
          <w:p w14:paraId="76949D82" w14:textId="77777777" w:rsidR="00C77AB9" w:rsidRPr="00C77AB9" w:rsidRDefault="00C77AB9" w:rsidP="00C77AB9">
            <w:pPr>
              <w:spacing w:after="0" w:line="240" w:lineRule="auto"/>
              <w:rPr>
                <w:rFonts w:ascii="Times New Roman" w:eastAsia="Calibri" w:hAnsi="Times New Roman" w:cs="Times New Roman"/>
                <w:b/>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3E6B8973"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88/38</w:t>
            </w:r>
          </w:p>
        </w:tc>
        <w:tc>
          <w:tcPr>
            <w:tcW w:w="841" w:type="dxa"/>
            <w:tcBorders>
              <w:top w:val="single" w:sz="4" w:space="0" w:color="auto"/>
              <w:left w:val="single" w:sz="4" w:space="0" w:color="auto"/>
              <w:bottom w:val="single" w:sz="4" w:space="0" w:color="auto"/>
              <w:right w:val="single" w:sz="4" w:space="0" w:color="auto"/>
            </w:tcBorders>
            <w:vAlign w:val="bottom"/>
            <w:hideMark/>
          </w:tcPr>
          <w:p w14:paraId="3E84D91E"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966</w:t>
            </w: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098A33A9"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15EC931E"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FD4ACA2"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4BCAEBD7" w14:textId="77777777" w:rsidTr="00F1338B">
        <w:tc>
          <w:tcPr>
            <w:tcW w:w="0" w:type="auto"/>
            <w:vMerge/>
            <w:tcBorders>
              <w:top w:val="single" w:sz="12" w:space="0" w:color="auto"/>
              <w:left w:val="single" w:sz="12" w:space="0" w:color="auto"/>
              <w:bottom w:val="single" w:sz="12" w:space="0" w:color="auto"/>
              <w:right w:val="single" w:sz="12" w:space="0" w:color="auto"/>
            </w:tcBorders>
            <w:vAlign w:val="center"/>
            <w:hideMark/>
          </w:tcPr>
          <w:p w14:paraId="5C4D2726" w14:textId="77777777" w:rsidR="00C77AB9" w:rsidRPr="00C77AB9" w:rsidRDefault="00C77AB9" w:rsidP="00C77AB9">
            <w:pPr>
              <w:spacing w:after="0" w:line="240" w:lineRule="auto"/>
              <w:rPr>
                <w:rFonts w:ascii="Times New Roman" w:eastAsia="Calibri" w:hAnsi="Times New Roman" w:cs="Times New Roman"/>
                <w:b/>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16E3BE97"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88/40</w:t>
            </w:r>
          </w:p>
        </w:tc>
        <w:tc>
          <w:tcPr>
            <w:tcW w:w="841" w:type="dxa"/>
            <w:tcBorders>
              <w:top w:val="single" w:sz="4" w:space="0" w:color="auto"/>
              <w:left w:val="single" w:sz="4" w:space="0" w:color="auto"/>
              <w:bottom w:val="single" w:sz="4" w:space="0" w:color="auto"/>
              <w:right w:val="single" w:sz="4" w:space="0" w:color="auto"/>
            </w:tcBorders>
            <w:vAlign w:val="bottom"/>
            <w:hideMark/>
          </w:tcPr>
          <w:p w14:paraId="3A135BE8"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994</w:t>
            </w: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13B99DD7"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52E8EA51"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C71FB85"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699FAC2B" w14:textId="77777777" w:rsidTr="00F1338B">
        <w:tc>
          <w:tcPr>
            <w:tcW w:w="0" w:type="auto"/>
            <w:vMerge/>
            <w:tcBorders>
              <w:top w:val="single" w:sz="12" w:space="0" w:color="auto"/>
              <w:left w:val="single" w:sz="12" w:space="0" w:color="auto"/>
              <w:bottom w:val="single" w:sz="12" w:space="0" w:color="auto"/>
              <w:right w:val="single" w:sz="12" w:space="0" w:color="auto"/>
            </w:tcBorders>
            <w:vAlign w:val="center"/>
            <w:hideMark/>
          </w:tcPr>
          <w:p w14:paraId="42C67EBB" w14:textId="77777777" w:rsidR="00C77AB9" w:rsidRPr="00C77AB9" w:rsidRDefault="00C77AB9" w:rsidP="00C77AB9">
            <w:pPr>
              <w:spacing w:after="0" w:line="240" w:lineRule="auto"/>
              <w:rPr>
                <w:rFonts w:ascii="Times New Roman" w:eastAsia="Calibri" w:hAnsi="Times New Roman" w:cs="Times New Roman"/>
                <w:b/>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53F8ADCA"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88/42</w:t>
            </w:r>
          </w:p>
        </w:tc>
        <w:tc>
          <w:tcPr>
            <w:tcW w:w="841" w:type="dxa"/>
            <w:tcBorders>
              <w:top w:val="single" w:sz="4" w:space="0" w:color="auto"/>
              <w:left w:val="single" w:sz="4" w:space="0" w:color="auto"/>
              <w:bottom w:val="single" w:sz="4" w:space="0" w:color="auto"/>
              <w:right w:val="single" w:sz="4" w:space="0" w:color="auto"/>
            </w:tcBorders>
            <w:vAlign w:val="bottom"/>
            <w:hideMark/>
          </w:tcPr>
          <w:p w14:paraId="063000C4"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994</w:t>
            </w: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7A9A25A2"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06A2AE2B"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A0053E8"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38484AC2" w14:textId="77777777" w:rsidTr="00F1338B">
        <w:tc>
          <w:tcPr>
            <w:tcW w:w="0" w:type="auto"/>
            <w:vMerge/>
            <w:tcBorders>
              <w:top w:val="single" w:sz="12" w:space="0" w:color="auto"/>
              <w:left w:val="single" w:sz="12" w:space="0" w:color="auto"/>
              <w:bottom w:val="single" w:sz="12" w:space="0" w:color="auto"/>
              <w:right w:val="single" w:sz="12" w:space="0" w:color="auto"/>
            </w:tcBorders>
            <w:vAlign w:val="center"/>
            <w:hideMark/>
          </w:tcPr>
          <w:p w14:paraId="2D9CD300" w14:textId="77777777" w:rsidR="00C77AB9" w:rsidRPr="00C77AB9" w:rsidRDefault="00C77AB9" w:rsidP="00C77AB9">
            <w:pPr>
              <w:spacing w:after="0" w:line="240" w:lineRule="auto"/>
              <w:rPr>
                <w:rFonts w:ascii="Times New Roman" w:eastAsia="Calibri" w:hAnsi="Times New Roman" w:cs="Times New Roman"/>
                <w:b/>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7457779F"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88/44</w:t>
            </w:r>
          </w:p>
        </w:tc>
        <w:tc>
          <w:tcPr>
            <w:tcW w:w="841" w:type="dxa"/>
            <w:tcBorders>
              <w:top w:val="single" w:sz="4" w:space="0" w:color="auto"/>
              <w:left w:val="single" w:sz="4" w:space="0" w:color="auto"/>
              <w:bottom w:val="single" w:sz="4" w:space="0" w:color="auto"/>
              <w:right w:val="single" w:sz="4" w:space="0" w:color="auto"/>
            </w:tcBorders>
            <w:vAlign w:val="bottom"/>
            <w:hideMark/>
          </w:tcPr>
          <w:p w14:paraId="5A94F9AF"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994</w:t>
            </w: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203B9035"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28180EBB"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DF9EEBB"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4CA35527" w14:textId="77777777" w:rsidTr="00F1338B">
        <w:tc>
          <w:tcPr>
            <w:tcW w:w="0" w:type="auto"/>
            <w:vMerge/>
            <w:tcBorders>
              <w:top w:val="single" w:sz="12" w:space="0" w:color="auto"/>
              <w:left w:val="single" w:sz="12" w:space="0" w:color="auto"/>
              <w:bottom w:val="single" w:sz="12" w:space="0" w:color="auto"/>
              <w:right w:val="single" w:sz="12" w:space="0" w:color="auto"/>
            </w:tcBorders>
            <w:vAlign w:val="center"/>
            <w:hideMark/>
          </w:tcPr>
          <w:p w14:paraId="4868D19D" w14:textId="77777777" w:rsidR="00C77AB9" w:rsidRPr="00C77AB9" w:rsidRDefault="00C77AB9" w:rsidP="00C77AB9">
            <w:pPr>
              <w:spacing w:after="0" w:line="240" w:lineRule="auto"/>
              <w:rPr>
                <w:rFonts w:ascii="Times New Roman" w:eastAsia="Calibri" w:hAnsi="Times New Roman" w:cs="Times New Roman"/>
                <w:b/>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783E4567"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88/46</w:t>
            </w:r>
          </w:p>
        </w:tc>
        <w:tc>
          <w:tcPr>
            <w:tcW w:w="841" w:type="dxa"/>
            <w:tcBorders>
              <w:top w:val="single" w:sz="4" w:space="0" w:color="auto"/>
              <w:left w:val="single" w:sz="4" w:space="0" w:color="auto"/>
              <w:bottom w:val="single" w:sz="4" w:space="0" w:color="auto"/>
              <w:right w:val="single" w:sz="4" w:space="0" w:color="auto"/>
            </w:tcBorders>
            <w:vAlign w:val="bottom"/>
            <w:hideMark/>
          </w:tcPr>
          <w:p w14:paraId="07F98AAA" w14:textId="77777777" w:rsidR="00C77AB9" w:rsidRPr="00C77AB9"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1093</w:t>
            </w: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0B49542F"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172F39F0"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9CE5BC5"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5C21BBB9" w14:textId="77777777" w:rsidTr="00F1338B">
        <w:trPr>
          <w:trHeight w:val="33"/>
        </w:trPr>
        <w:tc>
          <w:tcPr>
            <w:tcW w:w="1931" w:type="dxa"/>
            <w:vMerge w:val="restart"/>
            <w:tcBorders>
              <w:top w:val="single" w:sz="12" w:space="0" w:color="auto"/>
              <w:left w:val="single" w:sz="12" w:space="0" w:color="auto"/>
              <w:bottom w:val="single" w:sz="12" w:space="0" w:color="auto"/>
              <w:right w:val="single" w:sz="12" w:space="0" w:color="auto"/>
            </w:tcBorders>
            <w:shd w:val="clear" w:color="auto" w:fill="D9D9D9"/>
            <w:hideMark/>
          </w:tcPr>
          <w:p w14:paraId="3106A90A"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 xml:space="preserve">Osielsko </w:t>
            </w:r>
          </w:p>
          <w:p w14:paraId="678F9F60" w14:textId="77777777" w:rsidR="00C77AB9" w:rsidRPr="00C77AB9" w:rsidRDefault="00C77AB9" w:rsidP="00C77AB9">
            <w:pPr>
              <w:spacing w:after="0" w:line="240" w:lineRule="auto"/>
              <w:jc w:val="center"/>
              <w:rPr>
                <w:rFonts w:ascii="Times New Roman" w:eastAsia="Calibri" w:hAnsi="Times New Roman" w:cs="Times New Roman"/>
                <w:iCs/>
                <w:kern w:val="0"/>
                <w:sz w:val="24"/>
                <w:szCs w:val="24"/>
                <w14:ligatures w14:val="none"/>
              </w:rPr>
            </w:pPr>
            <w:r w:rsidRPr="00C77AB9">
              <w:rPr>
                <w:rFonts w:ascii="Times New Roman" w:eastAsia="Calibri" w:hAnsi="Times New Roman" w:cs="Times New Roman"/>
                <w:iCs/>
                <w:kern w:val="0"/>
                <w:sz w:val="24"/>
                <w:szCs w:val="24"/>
                <w14:ligatures w14:val="none"/>
              </w:rPr>
              <w:t>(ul. Polanka)</w:t>
            </w:r>
          </w:p>
        </w:tc>
        <w:tc>
          <w:tcPr>
            <w:tcW w:w="985" w:type="dxa"/>
            <w:tcBorders>
              <w:top w:val="single" w:sz="12" w:space="0" w:color="auto"/>
              <w:left w:val="single" w:sz="12" w:space="0" w:color="auto"/>
              <w:bottom w:val="single" w:sz="4" w:space="0" w:color="auto"/>
              <w:right w:val="single" w:sz="4" w:space="0" w:color="auto"/>
            </w:tcBorders>
            <w:vAlign w:val="bottom"/>
            <w:hideMark/>
          </w:tcPr>
          <w:p w14:paraId="0BE20F4D"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168/52</w:t>
            </w:r>
          </w:p>
        </w:tc>
        <w:tc>
          <w:tcPr>
            <w:tcW w:w="841" w:type="dxa"/>
            <w:tcBorders>
              <w:top w:val="single" w:sz="12" w:space="0" w:color="auto"/>
              <w:left w:val="single" w:sz="4" w:space="0" w:color="auto"/>
              <w:bottom w:val="single" w:sz="4" w:space="0" w:color="auto"/>
              <w:right w:val="single" w:sz="4" w:space="0" w:color="auto"/>
            </w:tcBorders>
            <w:vAlign w:val="bottom"/>
            <w:hideMark/>
          </w:tcPr>
          <w:p w14:paraId="7A71C640"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1048</w:t>
            </w:r>
          </w:p>
        </w:tc>
        <w:tc>
          <w:tcPr>
            <w:tcW w:w="923" w:type="dxa"/>
            <w:vMerge w:val="restart"/>
            <w:tcBorders>
              <w:top w:val="single" w:sz="12" w:space="0" w:color="auto"/>
              <w:left w:val="single" w:sz="12" w:space="0" w:color="auto"/>
              <w:bottom w:val="single" w:sz="12" w:space="0" w:color="auto"/>
              <w:right w:val="single" w:sz="12" w:space="0" w:color="auto"/>
            </w:tcBorders>
            <w:hideMark/>
          </w:tcPr>
          <w:p w14:paraId="79CF77D0" w14:textId="77777777" w:rsidR="00C77AB9" w:rsidRPr="00C77AB9" w:rsidRDefault="00C77AB9" w:rsidP="00C77AB9">
            <w:pPr>
              <w:tabs>
                <w:tab w:val="left" w:pos="1356"/>
                <w:tab w:val="center" w:pos="1765"/>
              </w:tabs>
              <w:spacing w:after="0" w:line="240" w:lineRule="auto"/>
              <w:jc w:val="center"/>
              <w:rPr>
                <w:rFonts w:ascii="Times New Roman" w:eastAsia="Calibri" w:hAnsi="Times New Roman" w:cs="Times New Roman"/>
                <w:b/>
                <w:bCs/>
                <w:kern w:val="0"/>
                <w:sz w:val="24"/>
                <w:szCs w:val="24"/>
                <w14:ligatures w14:val="none"/>
              </w:rPr>
            </w:pPr>
            <w:r w:rsidRPr="00C77AB9">
              <w:rPr>
                <w:rFonts w:ascii="Times New Roman" w:eastAsia="Calibri" w:hAnsi="Times New Roman" w:cs="Times New Roman"/>
                <w:b/>
                <w:bCs/>
                <w:kern w:val="0"/>
                <w:sz w:val="24"/>
                <w:szCs w:val="24"/>
                <w14:ligatures w14:val="none"/>
              </w:rPr>
              <w:t>5407</w:t>
            </w:r>
          </w:p>
        </w:tc>
        <w:tc>
          <w:tcPr>
            <w:tcW w:w="1949" w:type="dxa"/>
            <w:vMerge w:val="restart"/>
            <w:tcBorders>
              <w:top w:val="single" w:sz="12" w:space="0" w:color="auto"/>
              <w:left w:val="single" w:sz="12" w:space="0" w:color="auto"/>
              <w:bottom w:val="single" w:sz="12" w:space="0" w:color="auto"/>
              <w:right w:val="single" w:sz="12" w:space="0" w:color="auto"/>
            </w:tcBorders>
            <w:hideMark/>
          </w:tcPr>
          <w:p w14:paraId="27345C6D" w14:textId="77777777" w:rsidR="00C77AB9" w:rsidRPr="00C77AB9" w:rsidRDefault="00C77AB9" w:rsidP="00C77AB9">
            <w:pPr>
              <w:tabs>
                <w:tab w:val="left" w:pos="1356"/>
                <w:tab w:val="center" w:pos="1765"/>
              </w:tabs>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C10MN</w:t>
            </w:r>
          </w:p>
        </w:tc>
        <w:tc>
          <w:tcPr>
            <w:tcW w:w="3118" w:type="dxa"/>
            <w:vMerge w:val="restart"/>
            <w:tcBorders>
              <w:top w:val="single" w:sz="12" w:space="0" w:color="auto"/>
              <w:left w:val="single" w:sz="12" w:space="0" w:color="auto"/>
              <w:bottom w:val="single" w:sz="4" w:space="0" w:color="auto"/>
              <w:right w:val="single" w:sz="12" w:space="0" w:color="auto"/>
            </w:tcBorders>
            <w:hideMark/>
          </w:tcPr>
          <w:p w14:paraId="1ECA90CD" w14:textId="77777777" w:rsidR="00C77AB9" w:rsidRPr="00C77AB9" w:rsidRDefault="00C77AB9" w:rsidP="00C77AB9">
            <w:pPr>
              <w:tabs>
                <w:tab w:val="left" w:pos="1356"/>
                <w:tab w:val="center" w:pos="1765"/>
              </w:tabs>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xml:space="preserve">Uchwała RG </w:t>
            </w:r>
            <w:r w:rsidRPr="00C77AB9">
              <w:rPr>
                <w:rFonts w:ascii="Times New Roman" w:eastAsia="Calibri" w:hAnsi="Times New Roman" w:cs="Times New Roman"/>
                <w:spacing w:val="-6"/>
                <w:kern w:val="0"/>
                <w:sz w:val="24"/>
                <w:szCs w:val="24"/>
                <w14:ligatures w14:val="none"/>
              </w:rPr>
              <w:t>Nr VIII/94/2019</w:t>
            </w:r>
            <w:r w:rsidRPr="00C77AB9">
              <w:rPr>
                <w:rFonts w:ascii="Times New Roman" w:eastAsia="Calibri" w:hAnsi="Times New Roman" w:cs="Times New Roman"/>
                <w:kern w:val="0"/>
                <w:sz w:val="24"/>
                <w:szCs w:val="24"/>
                <w14:ligatures w14:val="none"/>
              </w:rPr>
              <w:t xml:space="preserve"> </w:t>
            </w:r>
            <w:r w:rsidRPr="00C77AB9">
              <w:rPr>
                <w:rFonts w:ascii="Times New Roman" w:eastAsia="Calibri" w:hAnsi="Times New Roman" w:cs="Times New Roman"/>
                <w:kern w:val="0"/>
                <w:sz w:val="24"/>
                <w:szCs w:val="24"/>
                <w14:ligatures w14:val="none"/>
              </w:rPr>
              <w:br/>
              <w:t>z dnia 12.11.2019r.</w:t>
            </w:r>
          </w:p>
        </w:tc>
      </w:tr>
      <w:tr w:rsidR="00C77AB9" w:rsidRPr="00C77AB9" w14:paraId="55058E92" w14:textId="77777777" w:rsidTr="00F1338B">
        <w:trPr>
          <w:trHeight w:val="3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52B8B57"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428D47FF"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168/53</w:t>
            </w:r>
          </w:p>
        </w:tc>
        <w:tc>
          <w:tcPr>
            <w:tcW w:w="841" w:type="dxa"/>
            <w:tcBorders>
              <w:top w:val="single" w:sz="4" w:space="0" w:color="auto"/>
              <w:left w:val="single" w:sz="4" w:space="0" w:color="auto"/>
              <w:bottom w:val="single" w:sz="4" w:space="0" w:color="auto"/>
              <w:right w:val="single" w:sz="4" w:space="0" w:color="auto"/>
            </w:tcBorders>
            <w:vAlign w:val="bottom"/>
            <w:hideMark/>
          </w:tcPr>
          <w:p w14:paraId="410FCEBD"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1150</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67AFEFB"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794A041"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6BD49283"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0EB0F44D" w14:textId="77777777" w:rsidTr="00F1338B">
        <w:trPr>
          <w:trHeight w:val="106"/>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13B4EEE"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6B4FDCC5"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168/57</w:t>
            </w:r>
          </w:p>
        </w:tc>
        <w:tc>
          <w:tcPr>
            <w:tcW w:w="841" w:type="dxa"/>
            <w:tcBorders>
              <w:top w:val="single" w:sz="4" w:space="0" w:color="auto"/>
              <w:left w:val="single" w:sz="4" w:space="0" w:color="auto"/>
              <w:bottom w:val="single" w:sz="4" w:space="0" w:color="auto"/>
              <w:right w:val="single" w:sz="4" w:space="0" w:color="auto"/>
            </w:tcBorders>
            <w:vAlign w:val="bottom"/>
            <w:hideMark/>
          </w:tcPr>
          <w:p w14:paraId="71D56960"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1096</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33872CD"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798DDBE"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4E7F8F80"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36C325C6" w14:textId="77777777" w:rsidTr="00F1338B">
        <w:trPr>
          <w:trHeight w:val="201"/>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598D66F"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43673D76"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168/60</w:t>
            </w:r>
          </w:p>
        </w:tc>
        <w:tc>
          <w:tcPr>
            <w:tcW w:w="841" w:type="dxa"/>
            <w:tcBorders>
              <w:top w:val="single" w:sz="4" w:space="0" w:color="auto"/>
              <w:left w:val="single" w:sz="4" w:space="0" w:color="auto"/>
              <w:bottom w:val="single" w:sz="4" w:space="0" w:color="auto"/>
              <w:right w:val="single" w:sz="4" w:space="0" w:color="auto"/>
            </w:tcBorders>
            <w:vAlign w:val="bottom"/>
            <w:hideMark/>
          </w:tcPr>
          <w:p w14:paraId="6AADA93D"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1089</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3426D0B"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65DF758"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1DE6B53A"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2703CCDD"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78CDD24"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12" w:space="0" w:color="auto"/>
              <w:right w:val="single" w:sz="4" w:space="0" w:color="auto"/>
            </w:tcBorders>
            <w:vAlign w:val="bottom"/>
            <w:hideMark/>
          </w:tcPr>
          <w:p w14:paraId="720CA177"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168/64</w:t>
            </w:r>
          </w:p>
        </w:tc>
        <w:tc>
          <w:tcPr>
            <w:tcW w:w="841" w:type="dxa"/>
            <w:tcBorders>
              <w:top w:val="single" w:sz="4" w:space="0" w:color="auto"/>
              <w:left w:val="single" w:sz="4" w:space="0" w:color="auto"/>
              <w:bottom w:val="single" w:sz="12" w:space="0" w:color="auto"/>
              <w:right w:val="single" w:sz="4" w:space="0" w:color="auto"/>
            </w:tcBorders>
            <w:vAlign w:val="bottom"/>
            <w:hideMark/>
          </w:tcPr>
          <w:p w14:paraId="699B47F1"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1024</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523D02E"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9F63034"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04A41D47"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3CE93225" w14:textId="77777777" w:rsidTr="00F1338B">
        <w:trPr>
          <w:trHeight w:val="245"/>
        </w:trPr>
        <w:tc>
          <w:tcPr>
            <w:tcW w:w="1931"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7D70A3C"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 xml:space="preserve">Osielsko </w:t>
            </w:r>
          </w:p>
          <w:p w14:paraId="6FB0725E" w14:textId="77777777" w:rsidR="00C77AB9" w:rsidRPr="00C77AB9" w:rsidRDefault="00C77AB9" w:rsidP="00C77AB9">
            <w:pPr>
              <w:spacing w:after="0" w:line="240" w:lineRule="auto"/>
              <w:jc w:val="center"/>
              <w:rPr>
                <w:rFonts w:ascii="Times New Roman" w:eastAsia="Calibri" w:hAnsi="Times New Roman" w:cs="Times New Roman"/>
                <w:iCs/>
                <w:kern w:val="0"/>
                <w:sz w:val="24"/>
                <w:szCs w:val="24"/>
                <w14:ligatures w14:val="none"/>
              </w:rPr>
            </w:pPr>
            <w:r w:rsidRPr="00C77AB9">
              <w:rPr>
                <w:rFonts w:ascii="Times New Roman" w:eastAsia="Calibri" w:hAnsi="Times New Roman" w:cs="Times New Roman"/>
                <w:iCs/>
                <w:kern w:val="0"/>
                <w:sz w:val="24"/>
                <w:szCs w:val="24"/>
                <w14:ligatures w14:val="none"/>
              </w:rPr>
              <w:t>(ul. Diamentowa)</w:t>
            </w:r>
          </w:p>
        </w:tc>
        <w:tc>
          <w:tcPr>
            <w:tcW w:w="985" w:type="dxa"/>
            <w:tcBorders>
              <w:top w:val="single" w:sz="12" w:space="0" w:color="auto"/>
              <w:left w:val="single" w:sz="12" w:space="0" w:color="auto"/>
              <w:bottom w:val="single" w:sz="12" w:space="0" w:color="auto"/>
              <w:right w:val="single" w:sz="4" w:space="0" w:color="auto"/>
            </w:tcBorders>
            <w:vAlign w:val="bottom"/>
            <w:hideMark/>
          </w:tcPr>
          <w:p w14:paraId="5F20606E"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17/41</w:t>
            </w:r>
          </w:p>
        </w:tc>
        <w:tc>
          <w:tcPr>
            <w:tcW w:w="841" w:type="dxa"/>
            <w:tcBorders>
              <w:top w:val="single" w:sz="12" w:space="0" w:color="auto"/>
              <w:left w:val="single" w:sz="4" w:space="0" w:color="auto"/>
              <w:bottom w:val="single" w:sz="12" w:space="0" w:color="auto"/>
              <w:right w:val="single" w:sz="4" w:space="0" w:color="auto"/>
            </w:tcBorders>
            <w:vAlign w:val="bottom"/>
            <w:hideMark/>
          </w:tcPr>
          <w:p w14:paraId="78204588"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11007</w:t>
            </w:r>
          </w:p>
        </w:tc>
        <w:tc>
          <w:tcPr>
            <w:tcW w:w="923" w:type="dxa"/>
            <w:tcBorders>
              <w:top w:val="single" w:sz="12" w:space="0" w:color="auto"/>
              <w:left w:val="single" w:sz="12" w:space="0" w:color="auto"/>
              <w:bottom w:val="single" w:sz="12" w:space="0" w:color="auto"/>
              <w:right w:val="single" w:sz="12" w:space="0" w:color="auto"/>
            </w:tcBorders>
          </w:tcPr>
          <w:p w14:paraId="09186FFD" w14:textId="77777777" w:rsidR="00C77AB9" w:rsidRPr="00C77AB9" w:rsidRDefault="00C77AB9" w:rsidP="00C77AB9">
            <w:pPr>
              <w:spacing w:after="0" w:line="240" w:lineRule="auto"/>
              <w:jc w:val="center"/>
              <w:rPr>
                <w:rFonts w:ascii="Times New Roman" w:eastAsia="Calibri" w:hAnsi="Times New Roman" w:cs="Times New Roman"/>
                <w:b/>
                <w:bCs/>
                <w:kern w:val="0"/>
                <w:sz w:val="24"/>
                <w:szCs w:val="24"/>
                <w14:ligatures w14:val="none"/>
              </w:rPr>
            </w:pPr>
          </w:p>
          <w:p w14:paraId="098D00E0" w14:textId="77777777" w:rsidR="00C77AB9" w:rsidRPr="00C77AB9"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C77AB9">
              <w:rPr>
                <w:rFonts w:ascii="Times New Roman" w:eastAsia="Calibri" w:hAnsi="Times New Roman" w:cs="Times New Roman"/>
                <w:b/>
                <w:bCs/>
                <w:kern w:val="0"/>
                <w:sz w:val="24"/>
                <w:szCs w:val="24"/>
                <w14:ligatures w14:val="none"/>
              </w:rPr>
              <w:t>11007</w:t>
            </w:r>
          </w:p>
        </w:tc>
        <w:tc>
          <w:tcPr>
            <w:tcW w:w="1949" w:type="dxa"/>
            <w:tcBorders>
              <w:top w:val="single" w:sz="12" w:space="0" w:color="auto"/>
              <w:left w:val="single" w:sz="12" w:space="0" w:color="auto"/>
              <w:bottom w:val="single" w:sz="12" w:space="0" w:color="auto"/>
              <w:right w:val="single" w:sz="12" w:space="0" w:color="auto"/>
            </w:tcBorders>
            <w:vAlign w:val="center"/>
            <w:hideMark/>
          </w:tcPr>
          <w:p w14:paraId="01673B30"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C19U/M</w:t>
            </w:r>
          </w:p>
        </w:tc>
        <w:tc>
          <w:tcPr>
            <w:tcW w:w="3118" w:type="dxa"/>
            <w:tcBorders>
              <w:top w:val="single" w:sz="12" w:space="0" w:color="auto"/>
              <w:left w:val="single" w:sz="12" w:space="0" w:color="auto"/>
              <w:bottom w:val="single" w:sz="12" w:space="0" w:color="auto"/>
              <w:right w:val="single" w:sz="12" w:space="0" w:color="auto"/>
            </w:tcBorders>
            <w:vAlign w:val="center"/>
            <w:hideMark/>
          </w:tcPr>
          <w:p w14:paraId="7056618C"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xml:space="preserve">Uchwała RG </w:t>
            </w:r>
            <w:r w:rsidRPr="00C77AB9">
              <w:rPr>
                <w:rFonts w:ascii="Times New Roman" w:eastAsia="Calibri" w:hAnsi="Times New Roman" w:cs="Times New Roman"/>
                <w:spacing w:val="-6"/>
                <w:kern w:val="0"/>
                <w:sz w:val="24"/>
                <w:szCs w:val="24"/>
                <w14:ligatures w14:val="none"/>
              </w:rPr>
              <w:t>Nr I/6/06</w:t>
            </w:r>
            <w:r w:rsidRPr="00C77AB9">
              <w:rPr>
                <w:rFonts w:ascii="Times New Roman" w:eastAsia="Calibri" w:hAnsi="Times New Roman" w:cs="Times New Roman"/>
                <w:kern w:val="0"/>
                <w:sz w:val="24"/>
                <w:szCs w:val="24"/>
                <w14:ligatures w14:val="none"/>
              </w:rPr>
              <w:t xml:space="preserve"> </w:t>
            </w:r>
            <w:r w:rsidRPr="00C77AB9">
              <w:rPr>
                <w:rFonts w:ascii="Times New Roman" w:eastAsia="Calibri" w:hAnsi="Times New Roman" w:cs="Times New Roman"/>
                <w:kern w:val="0"/>
                <w:sz w:val="24"/>
                <w:szCs w:val="24"/>
                <w14:ligatures w14:val="none"/>
              </w:rPr>
              <w:br/>
              <w:t>z dnia 23.03.2006r.</w:t>
            </w:r>
          </w:p>
        </w:tc>
      </w:tr>
      <w:tr w:rsidR="00C77AB9" w:rsidRPr="00C77AB9" w14:paraId="3A326823" w14:textId="77777777" w:rsidTr="00F1338B">
        <w:trPr>
          <w:trHeight w:val="245"/>
        </w:trPr>
        <w:tc>
          <w:tcPr>
            <w:tcW w:w="1931"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14:paraId="5935853D"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Osielsko</w:t>
            </w:r>
          </w:p>
          <w:p w14:paraId="75456028" w14:textId="77777777" w:rsidR="00C77AB9" w:rsidRPr="00C77AB9" w:rsidRDefault="00C77AB9" w:rsidP="00C77AB9">
            <w:pPr>
              <w:spacing w:after="0" w:line="240" w:lineRule="auto"/>
              <w:jc w:val="center"/>
              <w:rPr>
                <w:rFonts w:ascii="Times New Roman" w:eastAsia="Calibri" w:hAnsi="Times New Roman" w:cs="Times New Roman"/>
                <w:iCs/>
                <w:kern w:val="0"/>
                <w:sz w:val="24"/>
                <w:szCs w:val="24"/>
                <w14:ligatures w14:val="none"/>
              </w:rPr>
            </w:pPr>
            <w:r w:rsidRPr="00C77AB9">
              <w:rPr>
                <w:rFonts w:ascii="Times New Roman" w:eastAsia="Calibri" w:hAnsi="Times New Roman" w:cs="Times New Roman"/>
                <w:iCs/>
                <w:kern w:val="0"/>
                <w:sz w:val="24"/>
                <w:szCs w:val="24"/>
                <w14:ligatures w14:val="none"/>
              </w:rPr>
              <w:t>(ul. Jowiszowa)</w:t>
            </w:r>
          </w:p>
        </w:tc>
        <w:tc>
          <w:tcPr>
            <w:tcW w:w="985" w:type="dxa"/>
            <w:tcBorders>
              <w:top w:val="single" w:sz="12" w:space="0" w:color="auto"/>
              <w:left w:val="single" w:sz="12" w:space="0" w:color="auto"/>
              <w:bottom w:val="single" w:sz="4" w:space="0" w:color="auto"/>
              <w:right w:val="single" w:sz="4" w:space="0" w:color="auto"/>
            </w:tcBorders>
            <w:vAlign w:val="bottom"/>
            <w:hideMark/>
          </w:tcPr>
          <w:p w14:paraId="0186C70F"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17/44</w:t>
            </w:r>
          </w:p>
        </w:tc>
        <w:tc>
          <w:tcPr>
            <w:tcW w:w="841" w:type="dxa"/>
            <w:tcBorders>
              <w:top w:val="single" w:sz="12" w:space="0" w:color="auto"/>
              <w:left w:val="single" w:sz="4" w:space="0" w:color="auto"/>
              <w:bottom w:val="single" w:sz="4" w:space="0" w:color="auto"/>
              <w:right w:val="single" w:sz="4" w:space="0" w:color="auto"/>
            </w:tcBorders>
            <w:vAlign w:val="bottom"/>
            <w:hideMark/>
          </w:tcPr>
          <w:p w14:paraId="2A8F4CEA"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965</w:t>
            </w:r>
          </w:p>
        </w:tc>
        <w:tc>
          <w:tcPr>
            <w:tcW w:w="923" w:type="dxa"/>
            <w:vMerge w:val="restart"/>
            <w:tcBorders>
              <w:top w:val="single" w:sz="12" w:space="0" w:color="auto"/>
              <w:left w:val="single" w:sz="12" w:space="0" w:color="auto"/>
              <w:bottom w:val="single" w:sz="12" w:space="0" w:color="auto"/>
              <w:right w:val="single" w:sz="12" w:space="0" w:color="auto"/>
            </w:tcBorders>
            <w:hideMark/>
          </w:tcPr>
          <w:p w14:paraId="568664E8" w14:textId="77777777" w:rsidR="00C77AB9" w:rsidRPr="00C77AB9"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C77AB9">
              <w:rPr>
                <w:rFonts w:ascii="Times New Roman" w:eastAsia="Calibri" w:hAnsi="Times New Roman" w:cs="Times New Roman"/>
                <w:b/>
                <w:bCs/>
                <w:kern w:val="0"/>
                <w:sz w:val="24"/>
                <w:szCs w:val="24"/>
                <w14:ligatures w14:val="none"/>
              </w:rPr>
              <w:t>4955</w:t>
            </w:r>
          </w:p>
        </w:tc>
        <w:tc>
          <w:tcPr>
            <w:tcW w:w="1949" w:type="dxa"/>
            <w:vMerge w:val="restart"/>
            <w:tcBorders>
              <w:top w:val="single" w:sz="12" w:space="0" w:color="auto"/>
              <w:left w:val="single" w:sz="12" w:space="0" w:color="auto"/>
              <w:bottom w:val="single" w:sz="12" w:space="0" w:color="auto"/>
              <w:right w:val="single" w:sz="12" w:space="0" w:color="auto"/>
            </w:tcBorders>
            <w:vAlign w:val="center"/>
            <w:hideMark/>
          </w:tcPr>
          <w:p w14:paraId="7CD9EA96"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C18U/M</w:t>
            </w:r>
          </w:p>
        </w:tc>
        <w:tc>
          <w:tcPr>
            <w:tcW w:w="3118" w:type="dxa"/>
            <w:vMerge w:val="restart"/>
            <w:tcBorders>
              <w:top w:val="single" w:sz="12" w:space="0" w:color="auto"/>
              <w:left w:val="single" w:sz="12" w:space="0" w:color="auto"/>
              <w:bottom w:val="single" w:sz="12" w:space="0" w:color="auto"/>
              <w:right w:val="single" w:sz="12" w:space="0" w:color="auto"/>
            </w:tcBorders>
            <w:vAlign w:val="center"/>
            <w:hideMark/>
          </w:tcPr>
          <w:p w14:paraId="4F097DF8"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xml:space="preserve">Uchwała RG </w:t>
            </w:r>
            <w:r w:rsidRPr="00C77AB9">
              <w:rPr>
                <w:rFonts w:ascii="Times New Roman" w:eastAsia="Calibri" w:hAnsi="Times New Roman" w:cs="Times New Roman"/>
                <w:spacing w:val="-6"/>
                <w:kern w:val="0"/>
                <w:sz w:val="24"/>
                <w:szCs w:val="24"/>
                <w14:ligatures w14:val="none"/>
              </w:rPr>
              <w:t>Nr I/6/06</w:t>
            </w:r>
            <w:r w:rsidRPr="00C77AB9">
              <w:rPr>
                <w:rFonts w:ascii="Times New Roman" w:eastAsia="Calibri" w:hAnsi="Times New Roman" w:cs="Times New Roman"/>
                <w:kern w:val="0"/>
                <w:sz w:val="24"/>
                <w:szCs w:val="24"/>
                <w14:ligatures w14:val="none"/>
              </w:rPr>
              <w:t xml:space="preserve"> </w:t>
            </w:r>
            <w:r w:rsidRPr="00C77AB9">
              <w:rPr>
                <w:rFonts w:ascii="Times New Roman" w:eastAsia="Calibri" w:hAnsi="Times New Roman" w:cs="Times New Roman"/>
                <w:kern w:val="0"/>
                <w:sz w:val="24"/>
                <w:szCs w:val="24"/>
                <w14:ligatures w14:val="none"/>
              </w:rPr>
              <w:br/>
              <w:t>z dnia 23.03.2006r.</w:t>
            </w:r>
          </w:p>
        </w:tc>
      </w:tr>
      <w:tr w:rsidR="00C77AB9" w:rsidRPr="00C77AB9" w14:paraId="2A45A2EF"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AD1E6C6"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218F0E87"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17/45</w:t>
            </w:r>
          </w:p>
        </w:tc>
        <w:tc>
          <w:tcPr>
            <w:tcW w:w="841" w:type="dxa"/>
            <w:tcBorders>
              <w:top w:val="single" w:sz="4" w:space="0" w:color="auto"/>
              <w:left w:val="single" w:sz="4" w:space="0" w:color="auto"/>
              <w:bottom w:val="single" w:sz="4" w:space="0" w:color="auto"/>
              <w:right w:val="single" w:sz="4" w:space="0" w:color="auto"/>
            </w:tcBorders>
            <w:vAlign w:val="bottom"/>
            <w:hideMark/>
          </w:tcPr>
          <w:p w14:paraId="082D074B"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873</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27D8F34"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5EB9841"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A3CD1B4"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438A0A50"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C887BAC"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2AFD4EF3"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17/46</w:t>
            </w:r>
          </w:p>
        </w:tc>
        <w:tc>
          <w:tcPr>
            <w:tcW w:w="841" w:type="dxa"/>
            <w:tcBorders>
              <w:top w:val="single" w:sz="4" w:space="0" w:color="auto"/>
              <w:left w:val="single" w:sz="4" w:space="0" w:color="auto"/>
              <w:bottom w:val="single" w:sz="4" w:space="0" w:color="auto"/>
              <w:right w:val="single" w:sz="4" w:space="0" w:color="auto"/>
            </w:tcBorders>
            <w:vAlign w:val="bottom"/>
            <w:hideMark/>
          </w:tcPr>
          <w:p w14:paraId="52CA9578"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873</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0D50A97"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8040F35"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EC8419D"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75C44203"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1BA7695"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0963EB9A"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17/47</w:t>
            </w:r>
          </w:p>
        </w:tc>
        <w:tc>
          <w:tcPr>
            <w:tcW w:w="841" w:type="dxa"/>
            <w:tcBorders>
              <w:top w:val="single" w:sz="4" w:space="0" w:color="auto"/>
              <w:left w:val="single" w:sz="4" w:space="0" w:color="auto"/>
              <w:bottom w:val="single" w:sz="4" w:space="0" w:color="auto"/>
              <w:right w:val="single" w:sz="4" w:space="0" w:color="auto"/>
            </w:tcBorders>
            <w:vAlign w:val="bottom"/>
            <w:hideMark/>
          </w:tcPr>
          <w:p w14:paraId="595232A2"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1043</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16D59D4"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B1BDFDA"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7676CC3"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075F6EA9"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52570BE"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12" w:space="0" w:color="auto"/>
              <w:right w:val="single" w:sz="4" w:space="0" w:color="auto"/>
            </w:tcBorders>
            <w:vAlign w:val="bottom"/>
            <w:hideMark/>
          </w:tcPr>
          <w:p w14:paraId="0862E20C"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17/48</w:t>
            </w:r>
          </w:p>
        </w:tc>
        <w:tc>
          <w:tcPr>
            <w:tcW w:w="841" w:type="dxa"/>
            <w:tcBorders>
              <w:top w:val="single" w:sz="4" w:space="0" w:color="auto"/>
              <w:left w:val="single" w:sz="4" w:space="0" w:color="auto"/>
              <w:bottom w:val="single" w:sz="12" w:space="0" w:color="auto"/>
              <w:right w:val="single" w:sz="4" w:space="0" w:color="auto"/>
            </w:tcBorders>
            <w:vAlign w:val="bottom"/>
            <w:hideMark/>
          </w:tcPr>
          <w:p w14:paraId="5486A29A"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1201</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C18C948"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DEEB91A"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A401480"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7485D2D5" w14:textId="77777777" w:rsidTr="00F1338B">
        <w:trPr>
          <w:trHeight w:val="245"/>
        </w:trPr>
        <w:tc>
          <w:tcPr>
            <w:tcW w:w="1931"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14:paraId="7324FC1E"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Osielsko</w:t>
            </w:r>
          </w:p>
          <w:p w14:paraId="6CE909F9" w14:textId="77777777" w:rsidR="00C77AB9" w:rsidRPr="00C77AB9" w:rsidRDefault="00C77AB9" w:rsidP="00C77AB9">
            <w:pPr>
              <w:spacing w:after="0" w:line="240" w:lineRule="auto"/>
              <w:jc w:val="center"/>
              <w:rPr>
                <w:rFonts w:ascii="Times New Roman" w:eastAsia="Calibri" w:hAnsi="Times New Roman" w:cs="Times New Roman"/>
                <w:iCs/>
                <w:kern w:val="0"/>
                <w:sz w:val="24"/>
                <w:szCs w:val="24"/>
                <w14:ligatures w14:val="none"/>
              </w:rPr>
            </w:pPr>
            <w:r w:rsidRPr="00C77AB9">
              <w:rPr>
                <w:rFonts w:ascii="Times New Roman" w:eastAsia="Calibri" w:hAnsi="Times New Roman" w:cs="Times New Roman"/>
                <w:iCs/>
                <w:kern w:val="0"/>
                <w:sz w:val="24"/>
                <w:szCs w:val="24"/>
                <w14:ligatures w14:val="none"/>
              </w:rPr>
              <w:t>(ul. Krzywa)</w:t>
            </w:r>
          </w:p>
        </w:tc>
        <w:tc>
          <w:tcPr>
            <w:tcW w:w="985" w:type="dxa"/>
            <w:tcBorders>
              <w:top w:val="single" w:sz="12" w:space="0" w:color="auto"/>
              <w:left w:val="single" w:sz="12" w:space="0" w:color="auto"/>
              <w:bottom w:val="single" w:sz="4" w:space="0" w:color="auto"/>
              <w:right w:val="single" w:sz="4" w:space="0" w:color="auto"/>
            </w:tcBorders>
            <w:vAlign w:val="bottom"/>
            <w:hideMark/>
          </w:tcPr>
          <w:p w14:paraId="4330980F"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2/22</w:t>
            </w:r>
          </w:p>
        </w:tc>
        <w:tc>
          <w:tcPr>
            <w:tcW w:w="841" w:type="dxa"/>
            <w:tcBorders>
              <w:top w:val="single" w:sz="12" w:space="0" w:color="auto"/>
              <w:left w:val="single" w:sz="4" w:space="0" w:color="auto"/>
              <w:bottom w:val="single" w:sz="4" w:space="0" w:color="auto"/>
              <w:right w:val="single" w:sz="4" w:space="0" w:color="auto"/>
            </w:tcBorders>
            <w:vAlign w:val="bottom"/>
            <w:hideMark/>
          </w:tcPr>
          <w:p w14:paraId="3A464201"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1131</w:t>
            </w:r>
          </w:p>
        </w:tc>
        <w:tc>
          <w:tcPr>
            <w:tcW w:w="923" w:type="dxa"/>
            <w:vMerge w:val="restart"/>
            <w:tcBorders>
              <w:top w:val="single" w:sz="12" w:space="0" w:color="auto"/>
              <w:left w:val="single" w:sz="12" w:space="0" w:color="auto"/>
              <w:bottom w:val="single" w:sz="12" w:space="0" w:color="auto"/>
              <w:right w:val="single" w:sz="12" w:space="0" w:color="auto"/>
            </w:tcBorders>
            <w:hideMark/>
          </w:tcPr>
          <w:p w14:paraId="345EEFF0" w14:textId="77777777" w:rsidR="00C77AB9" w:rsidRPr="00C77AB9"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C77AB9">
              <w:rPr>
                <w:rFonts w:ascii="Times New Roman" w:eastAsia="Calibri" w:hAnsi="Times New Roman" w:cs="Times New Roman"/>
                <w:b/>
                <w:bCs/>
                <w:kern w:val="0"/>
                <w:sz w:val="24"/>
                <w:szCs w:val="24"/>
                <w14:ligatures w14:val="none"/>
              </w:rPr>
              <w:t>5917</w:t>
            </w:r>
          </w:p>
        </w:tc>
        <w:tc>
          <w:tcPr>
            <w:tcW w:w="1949" w:type="dxa"/>
            <w:tcBorders>
              <w:top w:val="single" w:sz="12" w:space="0" w:color="auto"/>
              <w:left w:val="single" w:sz="12" w:space="0" w:color="auto"/>
              <w:bottom w:val="single" w:sz="4" w:space="0" w:color="auto"/>
              <w:right w:val="single" w:sz="12" w:space="0" w:color="auto"/>
            </w:tcBorders>
            <w:vAlign w:val="center"/>
            <w:hideMark/>
          </w:tcPr>
          <w:p w14:paraId="3927A048"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C30M; C31ZN</w:t>
            </w:r>
          </w:p>
        </w:tc>
        <w:tc>
          <w:tcPr>
            <w:tcW w:w="3118" w:type="dxa"/>
            <w:vMerge w:val="restart"/>
            <w:tcBorders>
              <w:top w:val="single" w:sz="12" w:space="0" w:color="auto"/>
              <w:left w:val="single" w:sz="12" w:space="0" w:color="auto"/>
              <w:bottom w:val="single" w:sz="12" w:space="0" w:color="auto"/>
              <w:right w:val="single" w:sz="12" w:space="0" w:color="auto"/>
            </w:tcBorders>
            <w:vAlign w:val="center"/>
            <w:hideMark/>
          </w:tcPr>
          <w:p w14:paraId="403CB8AE"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xml:space="preserve">Uchwała RG Nr IV/53/2011 </w:t>
            </w:r>
            <w:r w:rsidRPr="00C77AB9">
              <w:rPr>
                <w:rFonts w:ascii="Times New Roman" w:eastAsia="Calibri" w:hAnsi="Times New Roman" w:cs="Times New Roman"/>
                <w:kern w:val="0"/>
                <w:sz w:val="24"/>
                <w:szCs w:val="24"/>
                <w14:ligatures w14:val="none"/>
              </w:rPr>
              <w:br/>
              <w:t>z dnia 28.06.2011r.</w:t>
            </w:r>
          </w:p>
        </w:tc>
      </w:tr>
      <w:tr w:rsidR="00C77AB9" w:rsidRPr="00C77AB9" w14:paraId="53BBA26F"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CF63D99"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1DA5F91D"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2/23</w:t>
            </w:r>
          </w:p>
        </w:tc>
        <w:tc>
          <w:tcPr>
            <w:tcW w:w="841" w:type="dxa"/>
            <w:tcBorders>
              <w:top w:val="single" w:sz="4" w:space="0" w:color="auto"/>
              <w:left w:val="single" w:sz="4" w:space="0" w:color="auto"/>
              <w:bottom w:val="single" w:sz="4" w:space="0" w:color="auto"/>
              <w:right w:val="single" w:sz="4" w:space="0" w:color="auto"/>
            </w:tcBorders>
            <w:vAlign w:val="bottom"/>
            <w:hideMark/>
          </w:tcPr>
          <w:p w14:paraId="0352A1E9"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947</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41A08FE"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1949" w:type="dxa"/>
            <w:vMerge w:val="restart"/>
            <w:tcBorders>
              <w:top w:val="single" w:sz="4" w:space="0" w:color="auto"/>
              <w:left w:val="single" w:sz="12" w:space="0" w:color="auto"/>
              <w:bottom w:val="single" w:sz="12" w:space="0" w:color="auto"/>
              <w:right w:val="single" w:sz="12" w:space="0" w:color="auto"/>
            </w:tcBorders>
            <w:vAlign w:val="center"/>
            <w:hideMark/>
          </w:tcPr>
          <w:p w14:paraId="45D7A53C"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C30M</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CEAB8AC"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4DC31819"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0535137"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775FA376"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2/25</w:t>
            </w:r>
          </w:p>
        </w:tc>
        <w:tc>
          <w:tcPr>
            <w:tcW w:w="841" w:type="dxa"/>
            <w:tcBorders>
              <w:top w:val="single" w:sz="4" w:space="0" w:color="auto"/>
              <w:left w:val="single" w:sz="4" w:space="0" w:color="auto"/>
              <w:bottom w:val="single" w:sz="4" w:space="0" w:color="auto"/>
              <w:right w:val="single" w:sz="4" w:space="0" w:color="auto"/>
            </w:tcBorders>
            <w:vAlign w:val="bottom"/>
            <w:hideMark/>
          </w:tcPr>
          <w:p w14:paraId="2B0EE911"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1060</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6100D1C"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60D3E681"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C3EBC1A"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6464233E"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0804B13"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64CD097E"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2/26</w:t>
            </w:r>
          </w:p>
        </w:tc>
        <w:tc>
          <w:tcPr>
            <w:tcW w:w="841" w:type="dxa"/>
            <w:tcBorders>
              <w:top w:val="single" w:sz="4" w:space="0" w:color="auto"/>
              <w:left w:val="single" w:sz="4" w:space="0" w:color="auto"/>
              <w:bottom w:val="single" w:sz="4" w:space="0" w:color="auto"/>
              <w:right w:val="single" w:sz="4" w:space="0" w:color="auto"/>
            </w:tcBorders>
            <w:vAlign w:val="bottom"/>
            <w:hideMark/>
          </w:tcPr>
          <w:p w14:paraId="28F20EB3"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869</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92AC064"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2823B497"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CD3CCC9"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76B0C773"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0A8F4D6"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1CC5A47D"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2/27</w:t>
            </w:r>
          </w:p>
        </w:tc>
        <w:tc>
          <w:tcPr>
            <w:tcW w:w="841" w:type="dxa"/>
            <w:tcBorders>
              <w:top w:val="single" w:sz="4" w:space="0" w:color="auto"/>
              <w:left w:val="single" w:sz="4" w:space="0" w:color="auto"/>
              <w:bottom w:val="single" w:sz="4" w:space="0" w:color="auto"/>
              <w:right w:val="single" w:sz="4" w:space="0" w:color="auto"/>
            </w:tcBorders>
            <w:vAlign w:val="bottom"/>
            <w:hideMark/>
          </w:tcPr>
          <w:p w14:paraId="654414DE"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837</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FE17118"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6BCADDE"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F66D2C7"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594A2360"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6E07897"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12" w:space="0" w:color="auto"/>
              <w:right w:val="single" w:sz="4" w:space="0" w:color="auto"/>
            </w:tcBorders>
            <w:vAlign w:val="bottom"/>
            <w:hideMark/>
          </w:tcPr>
          <w:p w14:paraId="1C7F35C3"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2/28</w:t>
            </w:r>
          </w:p>
        </w:tc>
        <w:tc>
          <w:tcPr>
            <w:tcW w:w="841" w:type="dxa"/>
            <w:tcBorders>
              <w:top w:val="single" w:sz="4" w:space="0" w:color="auto"/>
              <w:left w:val="single" w:sz="4" w:space="0" w:color="auto"/>
              <w:bottom w:val="single" w:sz="12" w:space="0" w:color="auto"/>
              <w:right w:val="single" w:sz="4" w:space="0" w:color="auto"/>
            </w:tcBorders>
            <w:vAlign w:val="bottom"/>
            <w:hideMark/>
          </w:tcPr>
          <w:p w14:paraId="573E4BE3"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1073</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BF21956"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61C2B1DC"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52E38EA"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2FD3570F" w14:textId="77777777" w:rsidTr="00F1338B">
        <w:trPr>
          <w:trHeight w:val="189"/>
        </w:trPr>
        <w:tc>
          <w:tcPr>
            <w:tcW w:w="1931"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0C3C06D3"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Osielsko</w:t>
            </w:r>
          </w:p>
          <w:p w14:paraId="75DE842C" w14:textId="77777777" w:rsidR="00C77AB9" w:rsidRPr="00C77AB9" w:rsidRDefault="00C77AB9" w:rsidP="00C77AB9">
            <w:pPr>
              <w:spacing w:after="0" w:line="240" w:lineRule="auto"/>
              <w:jc w:val="center"/>
              <w:rPr>
                <w:rFonts w:ascii="Times New Roman" w:eastAsia="Calibri" w:hAnsi="Times New Roman" w:cs="Times New Roman"/>
                <w:iCs/>
                <w:kern w:val="0"/>
                <w:sz w:val="24"/>
                <w:szCs w:val="24"/>
                <w14:ligatures w14:val="none"/>
              </w:rPr>
            </w:pPr>
            <w:r w:rsidRPr="00C77AB9">
              <w:rPr>
                <w:rFonts w:ascii="Times New Roman" w:eastAsia="Calibri" w:hAnsi="Times New Roman" w:cs="Times New Roman"/>
                <w:iCs/>
                <w:kern w:val="0"/>
                <w:sz w:val="24"/>
                <w:szCs w:val="24"/>
                <w14:ligatures w14:val="none"/>
              </w:rPr>
              <w:t>(ul. Malinowa)</w:t>
            </w:r>
          </w:p>
        </w:tc>
        <w:tc>
          <w:tcPr>
            <w:tcW w:w="985" w:type="dxa"/>
            <w:tcBorders>
              <w:top w:val="single" w:sz="12" w:space="0" w:color="auto"/>
              <w:left w:val="single" w:sz="12" w:space="0" w:color="auto"/>
              <w:bottom w:val="single" w:sz="12" w:space="0" w:color="auto"/>
              <w:right w:val="single" w:sz="4" w:space="0" w:color="auto"/>
            </w:tcBorders>
            <w:vAlign w:val="bottom"/>
            <w:hideMark/>
          </w:tcPr>
          <w:p w14:paraId="74817CAC"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88/22</w:t>
            </w:r>
          </w:p>
        </w:tc>
        <w:tc>
          <w:tcPr>
            <w:tcW w:w="841" w:type="dxa"/>
            <w:tcBorders>
              <w:top w:val="single" w:sz="12" w:space="0" w:color="auto"/>
              <w:left w:val="single" w:sz="4" w:space="0" w:color="auto"/>
              <w:bottom w:val="single" w:sz="12" w:space="0" w:color="auto"/>
              <w:right w:val="single" w:sz="4" w:space="0" w:color="auto"/>
            </w:tcBorders>
            <w:vAlign w:val="bottom"/>
            <w:hideMark/>
          </w:tcPr>
          <w:p w14:paraId="2698D9E2"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796</w:t>
            </w:r>
          </w:p>
        </w:tc>
        <w:tc>
          <w:tcPr>
            <w:tcW w:w="923" w:type="dxa"/>
            <w:tcBorders>
              <w:top w:val="single" w:sz="12" w:space="0" w:color="auto"/>
              <w:left w:val="single" w:sz="12" w:space="0" w:color="auto"/>
              <w:bottom w:val="single" w:sz="12" w:space="0" w:color="auto"/>
              <w:right w:val="single" w:sz="12" w:space="0" w:color="auto"/>
            </w:tcBorders>
          </w:tcPr>
          <w:p w14:paraId="50EB6F45" w14:textId="77777777" w:rsidR="00C77AB9" w:rsidRPr="00C77AB9" w:rsidRDefault="00C77AB9" w:rsidP="00C77AB9">
            <w:pPr>
              <w:spacing w:after="0" w:line="240" w:lineRule="auto"/>
              <w:jc w:val="center"/>
              <w:rPr>
                <w:rFonts w:ascii="Times New Roman" w:eastAsia="Calibri" w:hAnsi="Times New Roman" w:cs="Times New Roman"/>
                <w:b/>
                <w:bCs/>
                <w:kern w:val="0"/>
                <w:sz w:val="24"/>
                <w:szCs w:val="24"/>
                <w14:ligatures w14:val="none"/>
              </w:rPr>
            </w:pPr>
          </w:p>
          <w:p w14:paraId="73187E6F" w14:textId="77777777" w:rsidR="00C77AB9" w:rsidRPr="00C77AB9"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C77AB9">
              <w:rPr>
                <w:rFonts w:ascii="Times New Roman" w:eastAsia="Calibri" w:hAnsi="Times New Roman" w:cs="Times New Roman"/>
                <w:b/>
                <w:bCs/>
                <w:kern w:val="0"/>
                <w:sz w:val="24"/>
                <w:szCs w:val="24"/>
                <w14:ligatures w14:val="none"/>
              </w:rPr>
              <w:t>796</w:t>
            </w:r>
          </w:p>
        </w:tc>
        <w:tc>
          <w:tcPr>
            <w:tcW w:w="1949" w:type="dxa"/>
            <w:tcBorders>
              <w:top w:val="single" w:sz="12" w:space="0" w:color="auto"/>
              <w:left w:val="single" w:sz="12" w:space="0" w:color="auto"/>
              <w:bottom w:val="single" w:sz="12" w:space="0" w:color="auto"/>
              <w:right w:val="single" w:sz="12" w:space="0" w:color="auto"/>
            </w:tcBorders>
            <w:vAlign w:val="center"/>
            <w:hideMark/>
          </w:tcPr>
          <w:p w14:paraId="0DB75666"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A7MN/U</w:t>
            </w:r>
          </w:p>
        </w:tc>
        <w:tc>
          <w:tcPr>
            <w:tcW w:w="3118" w:type="dxa"/>
            <w:tcBorders>
              <w:top w:val="single" w:sz="12" w:space="0" w:color="auto"/>
              <w:left w:val="single" w:sz="12" w:space="0" w:color="auto"/>
              <w:bottom w:val="single" w:sz="12" w:space="0" w:color="auto"/>
              <w:right w:val="single" w:sz="12" w:space="0" w:color="auto"/>
            </w:tcBorders>
            <w:vAlign w:val="center"/>
            <w:hideMark/>
          </w:tcPr>
          <w:p w14:paraId="4D7A3416"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xml:space="preserve">Uchwała RG Nr I/1/05 </w:t>
            </w:r>
          </w:p>
          <w:p w14:paraId="642D1033"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z dnia 27 stycznia 2005r.</w:t>
            </w:r>
          </w:p>
        </w:tc>
      </w:tr>
      <w:tr w:rsidR="00C77AB9" w:rsidRPr="00C77AB9" w14:paraId="53615205" w14:textId="77777777" w:rsidTr="00F1338B">
        <w:trPr>
          <w:trHeight w:val="245"/>
        </w:trPr>
        <w:tc>
          <w:tcPr>
            <w:tcW w:w="1931"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14:paraId="59BFAED1"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Osielsko</w:t>
            </w:r>
          </w:p>
          <w:p w14:paraId="29A275FF" w14:textId="77777777" w:rsidR="00C77AB9" w:rsidRPr="00C77AB9" w:rsidRDefault="00C77AB9" w:rsidP="00C77AB9">
            <w:pPr>
              <w:spacing w:after="0" w:line="240" w:lineRule="auto"/>
              <w:jc w:val="center"/>
              <w:rPr>
                <w:rFonts w:ascii="Times New Roman" w:eastAsia="Calibri" w:hAnsi="Times New Roman" w:cs="Times New Roman"/>
                <w:iCs/>
                <w:kern w:val="0"/>
                <w:sz w:val="24"/>
                <w:szCs w:val="24"/>
                <w14:ligatures w14:val="none"/>
              </w:rPr>
            </w:pPr>
            <w:r w:rsidRPr="00C77AB9">
              <w:rPr>
                <w:rFonts w:ascii="Times New Roman" w:eastAsia="Calibri" w:hAnsi="Times New Roman" w:cs="Times New Roman"/>
                <w:iCs/>
                <w:kern w:val="0"/>
                <w:sz w:val="24"/>
                <w:szCs w:val="24"/>
                <w14:ligatures w14:val="none"/>
              </w:rPr>
              <w:t>(ul. Wakacyjna )</w:t>
            </w:r>
          </w:p>
        </w:tc>
        <w:tc>
          <w:tcPr>
            <w:tcW w:w="985" w:type="dxa"/>
            <w:tcBorders>
              <w:top w:val="single" w:sz="12" w:space="0" w:color="auto"/>
              <w:left w:val="single" w:sz="12" w:space="0" w:color="auto"/>
              <w:bottom w:val="single" w:sz="4" w:space="0" w:color="auto"/>
              <w:right w:val="single" w:sz="4" w:space="0" w:color="auto"/>
            </w:tcBorders>
            <w:vAlign w:val="bottom"/>
            <w:hideMark/>
          </w:tcPr>
          <w:p w14:paraId="58958AF5"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42/6</w:t>
            </w:r>
          </w:p>
        </w:tc>
        <w:tc>
          <w:tcPr>
            <w:tcW w:w="841" w:type="dxa"/>
            <w:tcBorders>
              <w:top w:val="single" w:sz="12" w:space="0" w:color="auto"/>
              <w:left w:val="single" w:sz="4" w:space="0" w:color="auto"/>
              <w:bottom w:val="single" w:sz="4" w:space="0" w:color="auto"/>
              <w:right w:val="single" w:sz="4" w:space="0" w:color="auto"/>
            </w:tcBorders>
            <w:vAlign w:val="bottom"/>
            <w:hideMark/>
          </w:tcPr>
          <w:p w14:paraId="7C00B23D"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1159</w:t>
            </w:r>
          </w:p>
        </w:tc>
        <w:tc>
          <w:tcPr>
            <w:tcW w:w="923" w:type="dxa"/>
            <w:vMerge w:val="restart"/>
            <w:tcBorders>
              <w:top w:val="single" w:sz="12" w:space="0" w:color="auto"/>
              <w:left w:val="single" w:sz="12" w:space="0" w:color="auto"/>
              <w:bottom w:val="single" w:sz="12" w:space="0" w:color="auto"/>
              <w:right w:val="single" w:sz="12" w:space="0" w:color="auto"/>
            </w:tcBorders>
            <w:hideMark/>
          </w:tcPr>
          <w:p w14:paraId="41C2DB2D" w14:textId="77777777" w:rsidR="00C77AB9" w:rsidRPr="00C77AB9"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C77AB9">
              <w:rPr>
                <w:rFonts w:ascii="Times New Roman" w:eastAsia="Calibri" w:hAnsi="Times New Roman" w:cs="Times New Roman"/>
                <w:b/>
                <w:bCs/>
                <w:kern w:val="0"/>
                <w:sz w:val="24"/>
                <w:szCs w:val="24"/>
                <w14:ligatures w14:val="none"/>
              </w:rPr>
              <w:t>3088</w:t>
            </w:r>
          </w:p>
        </w:tc>
        <w:tc>
          <w:tcPr>
            <w:tcW w:w="1949" w:type="dxa"/>
            <w:tcBorders>
              <w:top w:val="single" w:sz="12" w:space="0" w:color="auto"/>
              <w:left w:val="single" w:sz="12" w:space="0" w:color="auto"/>
              <w:bottom w:val="single" w:sz="4" w:space="0" w:color="auto"/>
              <w:right w:val="single" w:sz="12" w:space="0" w:color="auto"/>
            </w:tcBorders>
            <w:vAlign w:val="center"/>
            <w:hideMark/>
          </w:tcPr>
          <w:p w14:paraId="6B5F217D"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A15MN/U</w:t>
            </w:r>
          </w:p>
        </w:tc>
        <w:tc>
          <w:tcPr>
            <w:tcW w:w="3118" w:type="dxa"/>
            <w:vMerge w:val="restart"/>
            <w:tcBorders>
              <w:top w:val="single" w:sz="12" w:space="0" w:color="auto"/>
              <w:left w:val="single" w:sz="12" w:space="0" w:color="auto"/>
              <w:bottom w:val="single" w:sz="12" w:space="0" w:color="auto"/>
              <w:right w:val="single" w:sz="12" w:space="0" w:color="auto"/>
            </w:tcBorders>
            <w:vAlign w:val="center"/>
            <w:hideMark/>
          </w:tcPr>
          <w:p w14:paraId="3B94B7F0"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xml:space="preserve">Uchwała RG </w:t>
            </w:r>
            <w:r w:rsidRPr="00C77AB9">
              <w:rPr>
                <w:rFonts w:ascii="Times New Roman" w:eastAsia="Calibri" w:hAnsi="Times New Roman" w:cs="Times New Roman"/>
                <w:spacing w:val="-6"/>
                <w:kern w:val="0"/>
                <w:sz w:val="24"/>
                <w:szCs w:val="24"/>
                <w14:ligatures w14:val="none"/>
              </w:rPr>
              <w:t>Nr VIII/63/2020</w:t>
            </w:r>
            <w:r w:rsidRPr="00C77AB9">
              <w:rPr>
                <w:rFonts w:ascii="Times New Roman" w:eastAsia="Calibri" w:hAnsi="Times New Roman" w:cs="Times New Roman"/>
                <w:kern w:val="0"/>
                <w:sz w:val="24"/>
                <w:szCs w:val="24"/>
                <w14:ligatures w14:val="none"/>
              </w:rPr>
              <w:t xml:space="preserve"> </w:t>
            </w:r>
            <w:r w:rsidRPr="00C77AB9">
              <w:rPr>
                <w:rFonts w:ascii="Times New Roman" w:eastAsia="Calibri" w:hAnsi="Times New Roman" w:cs="Times New Roman"/>
                <w:kern w:val="0"/>
                <w:sz w:val="24"/>
                <w:szCs w:val="24"/>
                <w14:ligatures w14:val="none"/>
              </w:rPr>
              <w:br/>
              <w:t>z dnia 08.10.2020r.</w:t>
            </w:r>
          </w:p>
        </w:tc>
      </w:tr>
      <w:tr w:rsidR="00C77AB9" w:rsidRPr="00C77AB9" w14:paraId="50D37D42"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7946FDE" w14:textId="77777777" w:rsidR="00C77AB9" w:rsidRPr="00C77AB9"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12" w:space="0" w:color="auto"/>
              <w:right w:val="single" w:sz="4" w:space="0" w:color="auto"/>
            </w:tcBorders>
            <w:vAlign w:val="bottom"/>
            <w:hideMark/>
          </w:tcPr>
          <w:p w14:paraId="7494809F"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42/8</w:t>
            </w:r>
          </w:p>
        </w:tc>
        <w:tc>
          <w:tcPr>
            <w:tcW w:w="841" w:type="dxa"/>
            <w:tcBorders>
              <w:top w:val="single" w:sz="4" w:space="0" w:color="auto"/>
              <w:left w:val="single" w:sz="4" w:space="0" w:color="auto"/>
              <w:bottom w:val="single" w:sz="12" w:space="0" w:color="auto"/>
              <w:right w:val="single" w:sz="4" w:space="0" w:color="auto"/>
            </w:tcBorders>
            <w:vAlign w:val="bottom"/>
            <w:hideMark/>
          </w:tcPr>
          <w:p w14:paraId="00173FF6" w14:textId="77777777" w:rsidR="00C77AB9" w:rsidRPr="00C77AB9" w:rsidRDefault="00C77AB9" w:rsidP="00C77AB9">
            <w:pPr>
              <w:spacing w:after="0" w:line="240" w:lineRule="auto"/>
              <w:jc w:val="center"/>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1929</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6FD7EEF" w14:textId="77777777" w:rsidR="00C77AB9" w:rsidRPr="00C77AB9" w:rsidRDefault="00C77AB9" w:rsidP="00C77AB9">
            <w:pPr>
              <w:spacing w:after="0" w:line="240" w:lineRule="auto"/>
              <w:rPr>
                <w:rFonts w:ascii="Times New Roman" w:eastAsia="Calibri" w:hAnsi="Times New Roman" w:cs="Times New Roman"/>
                <w:b/>
                <w:bCs/>
                <w:kern w:val="0"/>
                <w:sz w:val="24"/>
                <w:szCs w:val="24"/>
                <w14:ligatures w14:val="none"/>
              </w:rPr>
            </w:pPr>
          </w:p>
        </w:tc>
        <w:tc>
          <w:tcPr>
            <w:tcW w:w="1949" w:type="dxa"/>
            <w:tcBorders>
              <w:top w:val="single" w:sz="4" w:space="0" w:color="auto"/>
              <w:left w:val="single" w:sz="12" w:space="0" w:color="auto"/>
              <w:bottom w:val="single" w:sz="12" w:space="0" w:color="auto"/>
              <w:right w:val="single" w:sz="12" w:space="0" w:color="auto"/>
            </w:tcBorders>
            <w:vAlign w:val="center"/>
            <w:hideMark/>
          </w:tcPr>
          <w:p w14:paraId="15FB6401"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A17MN/U</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8383EF0" w14:textId="77777777" w:rsidR="00C77AB9" w:rsidRPr="00C77AB9" w:rsidRDefault="00C77AB9" w:rsidP="00C77AB9">
            <w:pPr>
              <w:spacing w:after="0" w:line="240" w:lineRule="auto"/>
              <w:rPr>
                <w:rFonts w:ascii="Times New Roman" w:eastAsia="Calibri" w:hAnsi="Times New Roman" w:cs="Times New Roman"/>
                <w:kern w:val="0"/>
                <w:sz w:val="24"/>
                <w:szCs w:val="24"/>
                <w14:ligatures w14:val="none"/>
              </w:rPr>
            </w:pPr>
          </w:p>
        </w:tc>
      </w:tr>
      <w:tr w:rsidR="00C77AB9" w:rsidRPr="00C77AB9" w14:paraId="1ED94FA8" w14:textId="77777777" w:rsidTr="00F1338B">
        <w:trPr>
          <w:trHeight w:val="245"/>
        </w:trPr>
        <w:tc>
          <w:tcPr>
            <w:tcW w:w="3757" w:type="dxa"/>
            <w:gridSpan w:val="3"/>
            <w:tcBorders>
              <w:top w:val="single" w:sz="12" w:space="0" w:color="auto"/>
              <w:left w:val="single" w:sz="12" w:space="0" w:color="auto"/>
              <w:bottom w:val="single" w:sz="12" w:space="0" w:color="auto"/>
              <w:right w:val="single" w:sz="4" w:space="0" w:color="auto"/>
            </w:tcBorders>
            <w:shd w:val="clear" w:color="auto" w:fill="D9D9D9"/>
            <w:vAlign w:val="center"/>
            <w:hideMark/>
          </w:tcPr>
          <w:p w14:paraId="5C792F35" w14:textId="77777777" w:rsidR="00C77AB9" w:rsidRPr="00C77AB9" w:rsidRDefault="00C77AB9" w:rsidP="00C77AB9">
            <w:pPr>
              <w:spacing w:after="0" w:line="240" w:lineRule="auto"/>
              <w:jc w:val="right"/>
              <w:rPr>
                <w:rFonts w:ascii="Times New Roman" w:eastAsia="Calibri" w:hAnsi="Times New Roman" w:cs="Times New Roman"/>
                <w:b/>
                <w:kern w:val="0"/>
                <w:sz w:val="24"/>
                <w:szCs w:val="24"/>
                <w14:ligatures w14:val="none"/>
              </w:rPr>
            </w:pPr>
            <w:r w:rsidRPr="00C77AB9">
              <w:rPr>
                <w:rFonts w:ascii="Times New Roman" w:eastAsia="Calibri" w:hAnsi="Times New Roman" w:cs="Times New Roman"/>
                <w:b/>
                <w:kern w:val="0"/>
                <w:sz w:val="24"/>
                <w:szCs w:val="24"/>
                <w14:ligatures w14:val="none"/>
              </w:rPr>
              <w:t xml:space="preserve">POW. ŁĄCZNA: </w:t>
            </w:r>
          </w:p>
        </w:tc>
        <w:tc>
          <w:tcPr>
            <w:tcW w:w="923" w:type="dxa"/>
            <w:tcBorders>
              <w:top w:val="single" w:sz="12" w:space="0" w:color="auto"/>
              <w:left w:val="single" w:sz="12" w:space="0" w:color="auto"/>
              <w:bottom w:val="single" w:sz="12" w:space="0" w:color="auto"/>
              <w:right w:val="single" w:sz="12" w:space="0" w:color="auto"/>
            </w:tcBorders>
            <w:hideMark/>
          </w:tcPr>
          <w:p w14:paraId="3014E31D" w14:textId="77777777" w:rsidR="00C77AB9" w:rsidRPr="00C77AB9"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C77AB9">
              <w:rPr>
                <w:rFonts w:ascii="Times New Roman" w:eastAsia="Calibri" w:hAnsi="Times New Roman" w:cs="Times New Roman"/>
                <w:b/>
                <w:bCs/>
                <w:kern w:val="0"/>
                <w:sz w:val="24"/>
                <w:szCs w:val="24"/>
                <w14:ligatures w14:val="none"/>
              </w:rPr>
              <w:t>45 335</w:t>
            </w:r>
          </w:p>
        </w:tc>
        <w:tc>
          <w:tcPr>
            <w:tcW w:w="1949" w:type="dxa"/>
            <w:tcBorders>
              <w:top w:val="single" w:sz="12" w:space="0" w:color="auto"/>
              <w:left w:val="single" w:sz="12" w:space="0" w:color="auto"/>
              <w:bottom w:val="nil"/>
              <w:right w:val="nil"/>
            </w:tcBorders>
            <w:vAlign w:val="center"/>
          </w:tcPr>
          <w:p w14:paraId="2C59A7BA"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p>
        </w:tc>
        <w:tc>
          <w:tcPr>
            <w:tcW w:w="3118" w:type="dxa"/>
            <w:tcBorders>
              <w:top w:val="single" w:sz="12" w:space="0" w:color="auto"/>
              <w:left w:val="nil"/>
              <w:bottom w:val="nil"/>
              <w:right w:val="nil"/>
            </w:tcBorders>
            <w:vAlign w:val="center"/>
          </w:tcPr>
          <w:p w14:paraId="06845C65" w14:textId="77777777" w:rsidR="00C77AB9" w:rsidRPr="00C77AB9" w:rsidRDefault="00C77AB9" w:rsidP="00C77AB9">
            <w:pPr>
              <w:spacing w:after="0" w:line="240" w:lineRule="auto"/>
              <w:jc w:val="center"/>
              <w:rPr>
                <w:rFonts w:ascii="Times New Roman" w:eastAsia="Calibri" w:hAnsi="Times New Roman" w:cs="Times New Roman"/>
                <w:kern w:val="0"/>
                <w:sz w:val="24"/>
                <w:szCs w:val="24"/>
                <w14:ligatures w14:val="none"/>
              </w:rPr>
            </w:pPr>
          </w:p>
        </w:tc>
      </w:tr>
    </w:tbl>
    <w:p w14:paraId="11D1A604" w14:textId="77777777" w:rsidR="00C77AB9" w:rsidRPr="00C77AB9" w:rsidRDefault="00C77AB9" w:rsidP="00C77AB9">
      <w:pPr>
        <w:spacing w:after="0" w:line="240" w:lineRule="auto"/>
        <w:rPr>
          <w:rFonts w:ascii="Calibri" w:eastAsia="Calibri" w:hAnsi="Calibri" w:cs="Times New Roman"/>
          <w:kern w:val="0"/>
          <w14:ligatures w14:val="none"/>
        </w:rPr>
      </w:pPr>
    </w:p>
    <w:p w14:paraId="32DAB3F5" w14:textId="77777777" w:rsidR="00C77AB9" w:rsidRPr="00C77AB9" w:rsidRDefault="00C77AB9" w:rsidP="00C77AB9">
      <w:pPr>
        <w:spacing w:after="0" w:line="240" w:lineRule="auto"/>
        <w:rPr>
          <w:rFonts w:ascii="Calibri" w:eastAsia="Calibri" w:hAnsi="Calibri" w:cs="Times New Roman"/>
          <w:kern w:val="0"/>
          <w14:ligatures w14:val="none"/>
        </w:rPr>
      </w:pPr>
    </w:p>
    <w:p w14:paraId="0B3682F1" w14:textId="454FB560" w:rsidR="00C77AB9" w:rsidRPr="00C77AB9" w:rsidRDefault="00C77AB9" w:rsidP="00C77AB9">
      <w:pPr>
        <w:spacing w:before="10" w:after="1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Ponadto gmina posiada  do sprzedaży działki w Niemczu przy ul. Narciarzy o łącznej powierzchni ok. 7.132  m</w:t>
      </w:r>
      <w:r w:rsidRPr="00C77AB9">
        <w:rPr>
          <w:rFonts w:ascii="Times New Roman" w:eastAsia="Times New Roman" w:hAnsi="Times New Roman" w:cs="Times New Roman"/>
          <w:kern w:val="0"/>
          <w:sz w:val="24"/>
          <w:szCs w:val="24"/>
          <w:vertAlign w:val="superscript"/>
          <w:lang w:eastAsia="pl-PL"/>
          <w14:ligatures w14:val="none"/>
        </w:rPr>
        <w:t>2</w:t>
      </w:r>
      <w:r w:rsidRPr="00C77AB9">
        <w:rPr>
          <w:rFonts w:ascii="Times New Roman" w:eastAsia="Times New Roman" w:hAnsi="Times New Roman" w:cs="Times New Roman"/>
          <w:kern w:val="0"/>
          <w:sz w:val="24"/>
          <w:szCs w:val="24"/>
          <w:lang w:eastAsia="pl-PL"/>
          <w14:ligatures w14:val="none"/>
        </w:rPr>
        <w:t>, przy ul. Wyczółkowskiego o powierzchni 3.701 m</w:t>
      </w:r>
      <w:r w:rsidRPr="00C77AB9">
        <w:rPr>
          <w:rFonts w:ascii="Times New Roman" w:eastAsia="Times New Roman" w:hAnsi="Times New Roman" w:cs="Times New Roman"/>
          <w:kern w:val="0"/>
          <w:sz w:val="24"/>
          <w:szCs w:val="24"/>
          <w:vertAlign w:val="superscript"/>
          <w:lang w:eastAsia="pl-PL"/>
          <w14:ligatures w14:val="none"/>
        </w:rPr>
        <w:t>2</w:t>
      </w:r>
      <w:r w:rsidRPr="00C77AB9">
        <w:rPr>
          <w:rFonts w:ascii="Times New Roman" w:eastAsia="Times New Roman" w:hAnsi="Times New Roman" w:cs="Times New Roman"/>
          <w:kern w:val="0"/>
          <w:sz w:val="24"/>
          <w:szCs w:val="24"/>
          <w:lang w:eastAsia="pl-PL"/>
          <w14:ligatures w14:val="none"/>
        </w:rPr>
        <w:t>, w Osielsku przy ul. Orzechowej o powierzchni 2.806 m</w:t>
      </w:r>
      <w:r w:rsidRPr="00C77AB9">
        <w:rPr>
          <w:rFonts w:ascii="Times New Roman" w:eastAsia="Times New Roman" w:hAnsi="Times New Roman" w:cs="Times New Roman"/>
          <w:kern w:val="0"/>
          <w:sz w:val="24"/>
          <w:szCs w:val="24"/>
          <w:vertAlign w:val="superscript"/>
          <w:lang w:eastAsia="pl-PL"/>
          <w14:ligatures w14:val="none"/>
        </w:rPr>
        <w:t>2</w:t>
      </w:r>
      <w:r w:rsidRPr="00C77AB9">
        <w:rPr>
          <w:rFonts w:ascii="Times New Roman" w:eastAsia="Times New Roman" w:hAnsi="Times New Roman" w:cs="Times New Roman"/>
          <w:kern w:val="0"/>
          <w:sz w:val="24"/>
          <w:szCs w:val="24"/>
          <w:lang w:eastAsia="pl-PL"/>
          <w14:ligatures w14:val="none"/>
        </w:rPr>
        <w:t>, przy ul. Poprzecznej o powierzchni 12.886 m</w:t>
      </w:r>
      <w:r w:rsidRPr="00C77AB9">
        <w:rPr>
          <w:rFonts w:ascii="Times New Roman" w:eastAsia="Times New Roman" w:hAnsi="Times New Roman" w:cs="Times New Roman"/>
          <w:kern w:val="0"/>
          <w:sz w:val="24"/>
          <w:szCs w:val="24"/>
          <w:vertAlign w:val="superscript"/>
          <w:lang w:eastAsia="pl-PL"/>
          <w14:ligatures w14:val="none"/>
        </w:rPr>
        <w:t>2,</w:t>
      </w:r>
      <w:r w:rsidRPr="00C77AB9">
        <w:rPr>
          <w:rFonts w:ascii="Times New Roman" w:eastAsia="Times New Roman" w:hAnsi="Times New Roman" w:cs="Times New Roman"/>
          <w:kern w:val="0"/>
          <w:sz w:val="24"/>
          <w:szCs w:val="24"/>
          <w:lang w:eastAsia="pl-PL"/>
          <w14:ligatures w14:val="none"/>
        </w:rPr>
        <w:t xml:space="preserve"> </w:t>
      </w:r>
      <w:r w:rsidR="00463F5B">
        <w:rPr>
          <w:rFonts w:ascii="Times New Roman" w:eastAsia="Times New Roman" w:hAnsi="Times New Roman" w:cs="Times New Roman"/>
          <w:kern w:val="0"/>
          <w:sz w:val="24"/>
          <w:szCs w:val="24"/>
          <w:lang w:eastAsia="pl-PL"/>
          <w14:ligatures w14:val="none"/>
        </w:rPr>
        <w:t xml:space="preserve"> </w:t>
      </w:r>
      <w:r w:rsidRPr="00C77AB9">
        <w:rPr>
          <w:rFonts w:ascii="Times New Roman" w:eastAsia="Times New Roman" w:hAnsi="Times New Roman" w:cs="Times New Roman"/>
          <w:kern w:val="0"/>
          <w:sz w:val="24"/>
          <w:szCs w:val="24"/>
          <w:lang w:eastAsia="pl-PL"/>
          <w14:ligatures w14:val="none"/>
        </w:rPr>
        <w:t>w Niemczu  przy ul. Jaskółczej 2.994 m</w:t>
      </w:r>
      <w:r w:rsidRPr="00C77AB9">
        <w:rPr>
          <w:rFonts w:ascii="Times New Roman" w:eastAsia="Times New Roman" w:hAnsi="Times New Roman" w:cs="Times New Roman"/>
          <w:kern w:val="0"/>
          <w:sz w:val="24"/>
          <w:szCs w:val="24"/>
          <w:vertAlign w:val="superscript"/>
          <w:lang w:eastAsia="pl-PL"/>
          <w14:ligatures w14:val="none"/>
        </w:rPr>
        <w:t>2</w:t>
      </w:r>
      <w:r w:rsidRPr="00C77AB9">
        <w:rPr>
          <w:rFonts w:ascii="Times New Roman" w:eastAsia="Times New Roman" w:hAnsi="Times New Roman" w:cs="Times New Roman"/>
          <w:kern w:val="0"/>
          <w:sz w:val="24"/>
          <w:szCs w:val="24"/>
          <w:lang w:eastAsia="pl-PL"/>
          <w14:ligatures w14:val="none"/>
        </w:rPr>
        <w:t xml:space="preserve"> i w Niemczu przy ul. J. Malczewskiwego o łącznej powierzchni ok. 34.302 m</w:t>
      </w:r>
      <w:r w:rsidRPr="00C77AB9">
        <w:rPr>
          <w:rFonts w:ascii="Times New Roman" w:eastAsia="Times New Roman" w:hAnsi="Times New Roman" w:cs="Times New Roman"/>
          <w:kern w:val="0"/>
          <w:sz w:val="24"/>
          <w:szCs w:val="24"/>
          <w:vertAlign w:val="superscript"/>
          <w:lang w:eastAsia="pl-PL"/>
          <w14:ligatures w14:val="none"/>
        </w:rPr>
        <w:t>2.</w:t>
      </w:r>
    </w:p>
    <w:p w14:paraId="454A0F39" w14:textId="77777777" w:rsidR="00C77AB9" w:rsidRPr="00C77AB9" w:rsidRDefault="00C77AB9" w:rsidP="00C77AB9">
      <w:pPr>
        <w:spacing w:before="10" w:after="10" w:line="240" w:lineRule="auto"/>
        <w:jc w:val="both"/>
        <w:rPr>
          <w:rFonts w:ascii="Times New Roman" w:eastAsia="Times New Roman" w:hAnsi="Times New Roman" w:cs="Times New Roman"/>
          <w:color w:val="FF0000"/>
          <w:kern w:val="0"/>
          <w:sz w:val="24"/>
          <w:szCs w:val="24"/>
          <w:lang w:eastAsia="pl-PL"/>
          <w14:ligatures w14:val="none"/>
        </w:rPr>
      </w:pPr>
    </w:p>
    <w:p w14:paraId="4536D5F9" w14:textId="77777777" w:rsidR="00C77AB9" w:rsidRPr="00C77AB9" w:rsidRDefault="00C77AB9" w:rsidP="00C77AB9">
      <w:pPr>
        <w:spacing w:before="10" w:after="10" w:line="240" w:lineRule="auto"/>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Ceny nieruchomości na terenie gminy pozwolą zrealizować planowane na lata 2024 - 2027 dochody ze sprzedaży majątku.</w:t>
      </w:r>
    </w:p>
    <w:p w14:paraId="63BB8A3F" w14:textId="77777777" w:rsidR="00C77AB9" w:rsidRPr="00C77AB9" w:rsidRDefault="00C77AB9" w:rsidP="00C77AB9">
      <w:pPr>
        <w:spacing w:before="10" w:after="10" w:line="240" w:lineRule="auto"/>
        <w:rPr>
          <w:rFonts w:ascii="Calibri" w:eastAsia="Times New Roman" w:hAnsi="Calibri" w:cs="Times New Roman"/>
          <w:color w:val="000000" w:themeColor="text1"/>
          <w:kern w:val="0"/>
          <w:lang w:eastAsia="pl-PL"/>
          <w14:ligatures w14:val="none"/>
        </w:rPr>
      </w:pPr>
    </w:p>
    <w:p w14:paraId="2CB37618" w14:textId="77777777" w:rsidR="00C77AB9" w:rsidRPr="00C77AB9" w:rsidRDefault="00C77AB9" w:rsidP="00C77AB9">
      <w:pPr>
        <w:numPr>
          <w:ilvl w:val="2"/>
          <w:numId w:val="6"/>
        </w:numPr>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Dotacje i środki przeznaczone na inwestycje</w:t>
      </w:r>
    </w:p>
    <w:p w14:paraId="7BC63D13" w14:textId="77777777" w:rsidR="00C77AB9" w:rsidRPr="00C77AB9" w:rsidRDefault="00C77AB9" w:rsidP="00C77AB9">
      <w:pPr>
        <w:spacing w:after="200" w:line="240" w:lineRule="auto"/>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bCs/>
          <w:kern w:val="0"/>
          <w:sz w:val="24"/>
          <w:szCs w:val="24"/>
          <w:lang w:eastAsia="pl-PL"/>
          <w14:ligatures w14:val="none"/>
        </w:rPr>
        <w:t xml:space="preserve">Gmina pozyskuje dotacje i środki przeznaczone na inwestycje z różnych źródeł krajowych oraz realizuje inwestycje dofinansowane z budżetu Unii Europejskiej. W roku 2018 –2.108 060,47zł, w roku 2019 – 7.273.827,33 zł, w roku 2020 – 5.396.191,10 zł, w roku 2021 – 10.006.488,14 zł, w roku 2022 – 3.766,811,87 zł, w roku 2023 plan na dzień 30 września wynosił – 14.952.261,81  zł.  Na rok 2024 planuje się 12.756.680,00 zł, są </w:t>
      </w:r>
      <w:r w:rsidRPr="00C77AB9">
        <w:rPr>
          <w:rFonts w:ascii="Times New Roman" w:eastAsia="Calibri" w:hAnsi="Times New Roman" w:cs="Times New Roman"/>
          <w:kern w:val="0"/>
          <w:sz w:val="24"/>
          <w:szCs w:val="24"/>
          <w:lang w:eastAsia="pl-PL"/>
          <w14:ligatures w14:val="none"/>
        </w:rPr>
        <w:t>to środki przyznane gminie na:</w:t>
      </w:r>
    </w:p>
    <w:p w14:paraId="7F21F13E" w14:textId="19B27889" w:rsidR="00C77AB9" w:rsidRPr="00C77AB9" w:rsidRDefault="00C77AB9" w:rsidP="00C77AB9">
      <w:pPr>
        <w:numPr>
          <w:ilvl w:val="0"/>
          <w:numId w:val="12"/>
        </w:numPr>
        <w:spacing w:after="200" w:line="240" w:lineRule="auto"/>
        <w:contextualSpacing/>
        <w:jc w:val="both"/>
        <w:rPr>
          <w:rFonts w:ascii="Times New Roman" w:eastAsia="Calibri" w:hAnsi="Times New Roman" w:cs="Times New Roman"/>
          <w:bCs/>
          <w:color w:val="000000" w:themeColor="text1"/>
          <w:kern w:val="0"/>
          <w:sz w:val="24"/>
          <w:szCs w:val="24"/>
          <w:lang w:eastAsia="pl-PL"/>
          <w14:ligatures w14:val="none"/>
        </w:rPr>
      </w:pPr>
      <w:r w:rsidRPr="00C77AB9">
        <w:rPr>
          <w:rFonts w:ascii="Times New Roman" w:hAnsi="Times New Roman"/>
          <w:kern w:val="0"/>
          <w:sz w:val="24"/>
          <w:szCs w:val="24"/>
          <w14:ligatures w14:val="none"/>
        </w:rPr>
        <w:t xml:space="preserve">budowę ulicy Orzechowej </w:t>
      </w:r>
      <w:r w:rsidRPr="00C77AB9">
        <w:rPr>
          <w:rFonts w:ascii="Times New Roman" w:hAnsi="Times New Roman"/>
          <w:color w:val="000000" w:themeColor="text1"/>
          <w:kern w:val="0"/>
          <w:sz w:val="24"/>
          <w:szCs w:val="24"/>
          <w14:ligatures w14:val="none"/>
        </w:rPr>
        <w:t>w Osielsku (Rządowy Fundusz Rozwoju Dróg) – 3.580.800</w:t>
      </w:r>
      <w:r w:rsidR="000A5819">
        <w:rPr>
          <w:rFonts w:ascii="Times New Roman" w:hAnsi="Times New Roman"/>
          <w:color w:val="000000" w:themeColor="text1"/>
          <w:kern w:val="0"/>
          <w:sz w:val="24"/>
          <w:szCs w:val="24"/>
          <w14:ligatures w14:val="none"/>
        </w:rPr>
        <w:t>,00</w:t>
      </w:r>
      <w:r w:rsidRPr="00C77AB9">
        <w:rPr>
          <w:rFonts w:ascii="Times New Roman" w:hAnsi="Times New Roman"/>
          <w:color w:val="000000" w:themeColor="text1"/>
          <w:kern w:val="0"/>
          <w:sz w:val="24"/>
          <w:szCs w:val="24"/>
          <w14:ligatures w14:val="none"/>
        </w:rPr>
        <w:t xml:space="preserve">zł </w:t>
      </w:r>
      <w:r w:rsidRPr="00C77AB9">
        <w:rPr>
          <w:rFonts w:ascii="Times New Roman" w:eastAsia="Calibri" w:hAnsi="Times New Roman" w:cs="Times New Roman"/>
          <w:color w:val="000000" w:themeColor="text1"/>
          <w:kern w:val="0"/>
          <w:sz w:val="24"/>
          <w:szCs w:val="24"/>
          <w:lang w:eastAsia="pl-PL"/>
          <w14:ligatures w14:val="none"/>
        </w:rPr>
        <w:t>,</w:t>
      </w:r>
    </w:p>
    <w:p w14:paraId="5430D4BA" w14:textId="4ED4403C" w:rsidR="00C77AB9" w:rsidRPr="00C77AB9" w:rsidRDefault="00AC4809" w:rsidP="00C77AB9">
      <w:pPr>
        <w:numPr>
          <w:ilvl w:val="0"/>
          <w:numId w:val="12"/>
        </w:numPr>
        <w:spacing w:after="200" w:line="240" w:lineRule="auto"/>
        <w:contextualSpacing/>
        <w:jc w:val="both"/>
        <w:rPr>
          <w:rFonts w:ascii="Times New Roman" w:eastAsia="Calibri" w:hAnsi="Times New Roman" w:cs="Times New Roman"/>
          <w:bCs/>
          <w:color w:val="FF0000"/>
          <w:kern w:val="0"/>
          <w:sz w:val="24"/>
          <w:szCs w:val="24"/>
          <w:lang w:eastAsia="pl-PL"/>
          <w14:ligatures w14:val="none"/>
        </w:rPr>
      </w:pPr>
      <w:r>
        <w:rPr>
          <w:rFonts w:ascii="Times New Roman" w:hAnsi="Times New Roman"/>
          <w:kern w:val="0"/>
          <w:sz w:val="24"/>
          <w:szCs w:val="24"/>
          <w14:ligatures w14:val="none"/>
        </w:rPr>
        <w:t>b</w:t>
      </w:r>
      <w:r w:rsidR="00C77AB9" w:rsidRPr="00C77AB9">
        <w:rPr>
          <w:rFonts w:ascii="Times New Roman" w:hAnsi="Times New Roman"/>
          <w:kern w:val="0"/>
          <w:sz w:val="24"/>
          <w:szCs w:val="24"/>
          <w14:ligatures w14:val="none"/>
        </w:rPr>
        <w:t xml:space="preserve">udowę drogi dla pieszych i rowerów przy Nowowiejskiej </w:t>
      </w:r>
      <w:r w:rsidR="00C77AB9" w:rsidRPr="00C77AB9">
        <w:rPr>
          <w:rFonts w:ascii="Times New Roman" w:hAnsi="Times New Roman"/>
          <w:kern w:val="0"/>
          <w:sz w:val="24"/>
          <w:szCs w:val="24"/>
          <w14:ligatures w14:val="none"/>
        </w:rPr>
        <w:br/>
        <w:t>w Jarużynie (Rządowy Fundusz Rozwoju Dróg)  - 292.000,00 zł</w:t>
      </w:r>
    </w:p>
    <w:p w14:paraId="705DD17D" w14:textId="0AB6196E" w:rsidR="00C77AB9" w:rsidRPr="00C77AB9" w:rsidRDefault="00AC4809" w:rsidP="00C77AB9">
      <w:pPr>
        <w:numPr>
          <w:ilvl w:val="0"/>
          <w:numId w:val="12"/>
        </w:numPr>
        <w:spacing w:after="200" w:line="240" w:lineRule="auto"/>
        <w:contextualSpacing/>
        <w:jc w:val="both"/>
        <w:rPr>
          <w:rFonts w:ascii="Times New Roman" w:eastAsia="Calibri" w:hAnsi="Times New Roman" w:cs="Times New Roman"/>
          <w:bCs/>
          <w:color w:val="FF0000"/>
          <w:kern w:val="0"/>
          <w:sz w:val="24"/>
          <w:szCs w:val="24"/>
          <w:lang w:eastAsia="pl-PL"/>
          <w14:ligatures w14:val="none"/>
        </w:rPr>
      </w:pPr>
      <w:r>
        <w:rPr>
          <w:rFonts w:ascii="Times New Roman" w:hAnsi="Times New Roman"/>
          <w:kern w:val="0"/>
          <w:sz w:val="24"/>
          <w:szCs w:val="24"/>
          <w14:ligatures w14:val="none"/>
        </w:rPr>
        <w:lastRenderedPageBreak/>
        <w:t>b</w:t>
      </w:r>
      <w:r w:rsidR="00C77AB9" w:rsidRPr="00C77AB9">
        <w:rPr>
          <w:rFonts w:ascii="Times New Roman" w:hAnsi="Times New Roman"/>
          <w:kern w:val="0"/>
          <w:sz w:val="24"/>
          <w:szCs w:val="24"/>
          <w14:ligatures w14:val="none"/>
        </w:rPr>
        <w:t>udowę rurociągu odwodnieniowego na ulicach Jana Pawła II, Marsowa, Opalowa, Księżycowa w Osielsku oraz odtworzenie nawierzchni dróg - II etap  (Rządowy Fundusz Polski Ład, Program Inwestycji Strategicznych) – 1.955.000,00 zł,</w:t>
      </w:r>
    </w:p>
    <w:p w14:paraId="5A3A9428" w14:textId="217A43F8" w:rsidR="00C77AB9" w:rsidRPr="00C77AB9" w:rsidRDefault="00C77AB9" w:rsidP="00C77AB9">
      <w:pPr>
        <w:numPr>
          <w:ilvl w:val="0"/>
          <w:numId w:val="12"/>
        </w:numPr>
        <w:spacing w:after="200" w:line="240" w:lineRule="auto"/>
        <w:contextualSpacing/>
        <w:jc w:val="both"/>
        <w:rPr>
          <w:rFonts w:ascii="Times New Roman" w:eastAsia="Calibri" w:hAnsi="Times New Roman" w:cs="Times New Roman"/>
          <w:bCs/>
          <w:color w:val="FF0000"/>
          <w:kern w:val="0"/>
          <w:sz w:val="24"/>
          <w:szCs w:val="24"/>
          <w:lang w:eastAsia="pl-PL"/>
          <w14:ligatures w14:val="none"/>
        </w:rPr>
      </w:pPr>
      <w:r w:rsidRPr="00C77AB9">
        <w:rPr>
          <w:rFonts w:ascii="Times New Roman" w:hAnsi="Times New Roman"/>
          <w:kern w:val="0"/>
          <w:sz w:val="24"/>
          <w:szCs w:val="24"/>
          <w14:ligatures w14:val="none"/>
        </w:rPr>
        <w:t xml:space="preserve">prace konserwatorskie przydrożnej kapliczki z rzeźbą św. Józefa, zlokalizowanej </w:t>
      </w:r>
      <w:r w:rsidR="00352B3D">
        <w:rPr>
          <w:rFonts w:ascii="Times New Roman" w:hAnsi="Times New Roman"/>
          <w:kern w:val="0"/>
          <w:sz w:val="24"/>
          <w:szCs w:val="24"/>
          <w14:ligatures w14:val="none"/>
        </w:rPr>
        <w:br/>
      </w:r>
      <w:r w:rsidRPr="00C77AB9">
        <w:rPr>
          <w:rFonts w:ascii="Times New Roman" w:hAnsi="Times New Roman"/>
          <w:kern w:val="0"/>
          <w:sz w:val="24"/>
          <w:szCs w:val="24"/>
          <w14:ligatures w14:val="none"/>
        </w:rPr>
        <w:t>w okolicy skrzyżowania ulic Centralnej i Polnej w Osielsku (Program Odbudowy Zabytków) – 98.000,00 zł,</w:t>
      </w:r>
    </w:p>
    <w:p w14:paraId="1452A42A" w14:textId="77777777" w:rsidR="00C77AB9" w:rsidRPr="00C77AB9" w:rsidRDefault="00C77AB9" w:rsidP="00C77AB9">
      <w:pPr>
        <w:numPr>
          <w:ilvl w:val="0"/>
          <w:numId w:val="12"/>
        </w:numPr>
        <w:spacing w:after="200" w:line="240" w:lineRule="auto"/>
        <w:contextualSpacing/>
        <w:jc w:val="both"/>
        <w:rPr>
          <w:rFonts w:ascii="Times New Roman" w:eastAsia="Calibri" w:hAnsi="Times New Roman" w:cs="Times New Roman"/>
          <w:bCs/>
          <w:color w:val="FF0000"/>
          <w:kern w:val="0"/>
          <w:sz w:val="24"/>
          <w:szCs w:val="24"/>
          <w:lang w:eastAsia="pl-PL"/>
          <w14:ligatures w14:val="none"/>
        </w:rPr>
      </w:pPr>
      <w:r w:rsidRPr="00C77AB9">
        <w:rPr>
          <w:rFonts w:ascii="Times New Roman" w:hAnsi="Times New Roman"/>
          <w:kern w:val="0"/>
          <w:sz w:val="24"/>
          <w:szCs w:val="24"/>
          <w14:ligatures w14:val="none"/>
        </w:rPr>
        <w:t>prace konserwatorskie elewacji zabytkowego kościoła parafialnego p.w. Podwyższenia Krzyża Świętego w miejscowości Żołędowo, Gmina Osielsko (Program Odbudowy Zabytków)  -117.600,00 zł,</w:t>
      </w:r>
    </w:p>
    <w:p w14:paraId="4170ACBC" w14:textId="77777777" w:rsidR="00C77AB9" w:rsidRPr="00C77AB9" w:rsidRDefault="00C77AB9" w:rsidP="00C77AB9">
      <w:pPr>
        <w:numPr>
          <w:ilvl w:val="0"/>
          <w:numId w:val="12"/>
        </w:numPr>
        <w:spacing w:after="200" w:line="240" w:lineRule="auto"/>
        <w:contextualSpacing/>
        <w:jc w:val="both"/>
        <w:rPr>
          <w:rFonts w:ascii="Times New Roman" w:eastAsia="Calibri" w:hAnsi="Times New Roman" w:cs="Times New Roman"/>
          <w:color w:val="FF0000"/>
          <w:kern w:val="0"/>
          <w:sz w:val="24"/>
          <w:szCs w:val="24"/>
          <w:lang w:eastAsia="pl-PL"/>
          <w14:ligatures w14:val="none"/>
        </w:rPr>
      </w:pPr>
      <w:r w:rsidRPr="00C77AB9">
        <w:rPr>
          <w:rFonts w:ascii="Times New Roman" w:hAnsi="Times New Roman"/>
          <w:kern w:val="0"/>
          <w:sz w:val="24"/>
          <w:szCs w:val="24"/>
          <w14:ligatures w14:val="none"/>
        </w:rPr>
        <w:t>budowę punktu przesiadkowego w Osielsku – program realizowany w ramach ZIT – 2.911.000,00 zł,</w:t>
      </w:r>
    </w:p>
    <w:p w14:paraId="1A9F7B18" w14:textId="77777777" w:rsidR="00C77AB9" w:rsidRPr="00C77AB9" w:rsidRDefault="00C77AB9" w:rsidP="00C77AB9">
      <w:pPr>
        <w:numPr>
          <w:ilvl w:val="0"/>
          <w:numId w:val="12"/>
        </w:numPr>
        <w:spacing w:after="200" w:line="240" w:lineRule="auto"/>
        <w:contextualSpacing/>
        <w:jc w:val="both"/>
        <w:rPr>
          <w:rFonts w:ascii="Times New Roman" w:eastAsia="Calibri" w:hAnsi="Times New Roman" w:cs="Times New Roman"/>
          <w:color w:val="FF0000"/>
          <w:kern w:val="0"/>
          <w:sz w:val="24"/>
          <w:szCs w:val="24"/>
          <w:lang w:eastAsia="pl-PL"/>
          <w14:ligatures w14:val="none"/>
        </w:rPr>
      </w:pPr>
      <w:r w:rsidRPr="00C77AB9">
        <w:rPr>
          <w:rFonts w:ascii="Times New Roman" w:hAnsi="Times New Roman"/>
          <w:kern w:val="0"/>
          <w:sz w:val="24"/>
          <w:szCs w:val="24"/>
          <w14:ligatures w14:val="none"/>
        </w:rPr>
        <w:t>zagospodarowanie terenów zieleni publicznej obszarów zurbanizowanych gminy Osielsko – program realizowany w ramach ZIT - 3.231.000,00 zł,</w:t>
      </w:r>
    </w:p>
    <w:p w14:paraId="7342168A" w14:textId="77777777" w:rsidR="00C77AB9" w:rsidRPr="00C77AB9" w:rsidRDefault="00C77AB9" w:rsidP="00C77AB9">
      <w:pPr>
        <w:numPr>
          <w:ilvl w:val="0"/>
          <w:numId w:val="12"/>
        </w:numPr>
        <w:spacing w:after="200" w:line="240" w:lineRule="auto"/>
        <w:contextualSpacing/>
        <w:jc w:val="both"/>
        <w:rPr>
          <w:rFonts w:ascii="Times New Roman" w:eastAsia="Calibri" w:hAnsi="Times New Roman" w:cs="Times New Roman"/>
          <w:color w:val="FF0000"/>
          <w:kern w:val="0"/>
          <w:sz w:val="24"/>
          <w:szCs w:val="24"/>
          <w:lang w:eastAsia="pl-PL"/>
          <w14:ligatures w14:val="none"/>
        </w:rPr>
      </w:pPr>
      <w:r w:rsidRPr="00C77AB9">
        <w:rPr>
          <w:rFonts w:ascii="Times New Roman" w:hAnsi="Times New Roman"/>
          <w:kern w:val="0"/>
          <w:sz w:val="24"/>
          <w:szCs w:val="24"/>
          <w14:ligatures w14:val="none"/>
        </w:rPr>
        <w:t>budowa gminnego żłobka na terenie gminy Osielsko (program MALUCH+) – 200.000,00 zł,</w:t>
      </w:r>
    </w:p>
    <w:p w14:paraId="4967AFA2" w14:textId="11F0F149" w:rsidR="00C77AB9" w:rsidRPr="00C77AB9" w:rsidRDefault="00C77AB9" w:rsidP="00C77AB9">
      <w:pPr>
        <w:numPr>
          <w:ilvl w:val="0"/>
          <w:numId w:val="12"/>
        </w:numPr>
        <w:spacing w:after="200" w:line="240" w:lineRule="auto"/>
        <w:contextualSpacing/>
        <w:jc w:val="both"/>
        <w:rPr>
          <w:rFonts w:ascii="Times New Roman" w:eastAsia="Calibri" w:hAnsi="Times New Roman" w:cs="Times New Roman"/>
          <w:color w:val="FF0000"/>
          <w:kern w:val="0"/>
          <w:sz w:val="24"/>
          <w:szCs w:val="24"/>
          <w:lang w:eastAsia="pl-PL"/>
          <w14:ligatures w14:val="none"/>
        </w:rPr>
      </w:pPr>
      <w:r w:rsidRPr="00C77AB9">
        <w:rPr>
          <w:rFonts w:ascii="Times New Roman" w:hAnsi="Times New Roman"/>
          <w:color w:val="000000"/>
          <w:kern w:val="0"/>
          <w:sz w:val="24"/>
          <w:szCs w:val="24"/>
          <w14:ligatures w14:val="none"/>
        </w:rPr>
        <w:t xml:space="preserve">projekt Cyberbezpieczny samorząd </w:t>
      </w:r>
      <w:r w:rsidRPr="00C77AB9">
        <w:rPr>
          <w:rFonts w:ascii="Times New Roman" w:hAnsi="Times New Roman"/>
          <w:kern w:val="0"/>
          <w:sz w:val="24"/>
          <w:szCs w:val="24"/>
          <w14:ligatures w14:val="none"/>
        </w:rPr>
        <w:t xml:space="preserve"> realizowany w ramach funduszy europejskich na rozwój cyfrowy 2021-2027 (FERC) – 371.280,00 zł</w:t>
      </w:r>
      <w:r w:rsidR="00DD733A">
        <w:rPr>
          <w:rFonts w:ascii="Times New Roman" w:hAnsi="Times New Roman"/>
          <w:kern w:val="0"/>
          <w:sz w:val="24"/>
          <w:szCs w:val="24"/>
          <w14:ligatures w14:val="none"/>
        </w:rPr>
        <w:t>.</w:t>
      </w:r>
    </w:p>
    <w:p w14:paraId="29C9AB4D" w14:textId="26228C17" w:rsidR="00C77AB9" w:rsidRPr="00C77AB9" w:rsidRDefault="00C77AB9" w:rsidP="00C77AB9">
      <w:pPr>
        <w:spacing w:after="200" w:line="240" w:lineRule="auto"/>
        <w:contextualSpacing/>
        <w:jc w:val="both"/>
        <w:rPr>
          <w:rFonts w:ascii="Times New Roman" w:eastAsia="Calibri" w:hAnsi="Times New Roman" w:cs="Times New Roman"/>
          <w:bCs/>
          <w:color w:val="000000" w:themeColor="text1"/>
          <w:kern w:val="0"/>
          <w:sz w:val="24"/>
          <w:szCs w:val="24"/>
          <w:lang w:eastAsia="pl-PL"/>
          <w14:ligatures w14:val="none"/>
        </w:rPr>
      </w:pPr>
      <w:r w:rsidRPr="00C77AB9">
        <w:rPr>
          <w:rFonts w:ascii="Times New Roman" w:eastAsia="Calibri" w:hAnsi="Times New Roman" w:cs="Times New Roman"/>
          <w:bCs/>
          <w:color w:val="000000" w:themeColor="text1"/>
          <w:kern w:val="0"/>
          <w:sz w:val="24"/>
          <w:szCs w:val="24"/>
          <w:lang w:eastAsia="pl-PL"/>
          <w14:ligatures w14:val="none"/>
        </w:rPr>
        <w:t>W roku 2025 planuje się dochody majątkowe w związku z realizacją planowanych w 2024r. inwestycji tzn. Budową punktu przesiadkowego w Osielsku (4.253.000,00 zł)</w:t>
      </w:r>
      <w:r w:rsidR="00DF1B4B">
        <w:rPr>
          <w:rFonts w:ascii="Times New Roman" w:eastAsia="Calibri" w:hAnsi="Times New Roman" w:cs="Times New Roman"/>
          <w:bCs/>
          <w:color w:val="000000" w:themeColor="text1"/>
          <w:kern w:val="0"/>
          <w:sz w:val="24"/>
          <w:szCs w:val="24"/>
          <w:lang w:eastAsia="pl-PL"/>
          <w14:ligatures w14:val="none"/>
        </w:rPr>
        <w:t xml:space="preserve">, </w:t>
      </w:r>
      <w:r w:rsidRPr="00C77AB9">
        <w:rPr>
          <w:rFonts w:ascii="Times New Roman" w:eastAsia="Calibri" w:hAnsi="Times New Roman" w:cs="Times New Roman"/>
          <w:bCs/>
          <w:color w:val="000000" w:themeColor="text1"/>
          <w:kern w:val="0"/>
          <w:sz w:val="24"/>
          <w:szCs w:val="24"/>
          <w:lang w:eastAsia="pl-PL"/>
          <w14:ligatures w14:val="none"/>
        </w:rPr>
        <w:t xml:space="preserve"> Zagospodarowaniem terenów zieleni publicznej obszarów zurbanizowanych gminy Osielsko (299.000,00 zł)  realizowanych w ramach ZIT</w:t>
      </w:r>
      <w:r w:rsidR="00DF1B4B">
        <w:rPr>
          <w:rFonts w:ascii="Times New Roman" w:eastAsia="Calibri" w:hAnsi="Times New Roman" w:cs="Times New Roman"/>
          <w:bCs/>
          <w:color w:val="000000" w:themeColor="text1"/>
          <w:kern w:val="0"/>
          <w:sz w:val="24"/>
          <w:szCs w:val="24"/>
          <w:lang w:eastAsia="pl-PL"/>
          <w14:ligatures w14:val="none"/>
        </w:rPr>
        <w:t xml:space="preserve"> oraz Budowa gminnego żłobka  na terenie gminy Osielsko (program MALUCH+, w kwocie 1.835.025,05 zł). </w:t>
      </w:r>
      <w:r w:rsidRPr="00C77AB9">
        <w:rPr>
          <w:rFonts w:ascii="Times New Roman" w:eastAsia="Calibri" w:hAnsi="Times New Roman" w:cs="Times New Roman"/>
          <w:bCs/>
          <w:color w:val="000000" w:themeColor="text1"/>
          <w:kern w:val="0"/>
          <w:sz w:val="24"/>
          <w:szCs w:val="24"/>
          <w:lang w:eastAsia="pl-PL"/>
          <w14:ligatures w14:val="none"/>
        </w:rPr>
        <w:t>W  następnych latach objętych  wieloletnią prognozą finansową nie planuje się dochodów majątkowych z tytułu dotacji oraz środków przeznaczonych na inwestycje. Po otrzymaniu decyzji o ich przyznaniu dochody budżetu zostaną zwiększone. Jednocześnie kwoty te będą mogły być przeznaczone na zwiększenie wydatków majątkowych.</w:t>
      </w:r>
    </w:p>
    <w:p w14:paraId="38BD6D75" w14:textId="77777777" w:rsidR="00C77AB9" w:rsidRPr="00C77AB9" w:rsidRDefault="00C77AB9" w:rsidP="00C77AB9">
      <w:pPr>
        <w:spacing w:after="200" w:line="240" w:lineRule="auto"/>
        <w:contextualSpacing/>
        <w:jc w:val="both"/>
        <w:rPr>
          <w:rFonts w:ascii="Times New Roman" w:eastAsia="Calibri" w:hAnsi="Times New Roman" w:cs="Times New Roman"/>
          <w:b/>
          <w:color w:val="FF0000"/>
          <w:kern w:val="0"/>
          <w:sz w:val="24"/>
          <w:szCs w:val="24"/>
          <w:lang w:eastAsia="pl-PL"/>
          <w14:ligatures w14:val="none"/>
        </w:rPr>
      </w:pPr>
    </w:p>
    <w:p w14:paraId="561CFC17" w14:textId="77777777" w:rsidR="00C77AB9" w:rsidRPr="00C77AB9" w:rsidRDefault="00C77AB9" w:rsidP="00C77AB9">
      <w:pPr>
        <w:spacing w:after="200" w:line="240" w:lineRule="auto"/>
        <w:contextualSpacing/>
        <w:jc w:val="both"/>
        <w:rPr>
          <w:rFonts w:ascii="Times New Roman" w:eastAsia="Calibri" w:hAnsi="Times New Roman" w:cs="Times New Roman"/>
          <w:b/>
          <w:kern w:val="0"/>
          <w:sz w:val="24"/>
          <w:szCs w:val="24"/>
          <w:lang w:eastAsia="pl-PL"/>
          <w14:ligatures w14:val="none"/>
        </w:rPr>
      </w:pPr>
      <w:r w:rsidRPr="00C77AB9">
        <w:rPr>
          <w:rFonts w:ascii="Times New Roman" w:eastAsia="Calibri" w:hAnsi="Times New Roman" w:cs="Times New Roman"/>
          <w:b/>
          <w:kern w:val="0"/>
          <w:sz w:val="24"/>
          <w:szCs w:val="24"/>
          <w:lang w:eastAsia="pl-PL"/>
          <w14:ligatures w14:val="none"/>
        </w:rPr>
        <w:t>Dochody majątkowe na projekty realizowane z udziałem środków z budżetu Unii Europejskiej</w:t>
      </w:r>
    </w:p>
    <w:p w14:paraId="30FFEF59" w14:textId="77777777" w:rsidR="00C77AB9" w:rsidRPr="00C77AB9" w:rsidRDefault="00C77AB9" w:rsidP="00C77AB9">
      <w:pPr>
        <w:spacing w:after="0" w:line="240" w:lineRule="auto"/>
        <w:contextualSpacing/>
        <w:jc w:val="both"/>
        <w:rPr>
          <w:rFonts w:ascii="Times New Roman" w:eastAsia="Calibri" w:hAnsi="Times New Roman" w:cs="Times New Roman"/>
          <w:bCs/>
          <w:kern w:val="0"/>
          <w:sz w:val="24"/>
          <w:szCs w:val="24"/>
          <w:lang w:eastAsia="pl-PL"/>
          <w14:ligatures w14:val="none"/>
        </w:rPr>
      </w:pPr>
      <w:r w:rsidRPr="00C77AB9">
        <w:rPr>
          <w:rFonts w:ascii="Times New Roman" w:eastAsia="Calibri" w:hAnsi="Times New Roman" w:cs="Times New Roman"/>
          <w:bCs/>
          <w:kern w:val="0"/>
          <w:sz w:val="24"/>
          <w:szCs w:val="24"/>
          <w:lang w:eastAsia="pl-PL"/>
          <w14:ligatures w14:val="none"/>
        </w:rPr>
        <w:t>W roku 2018 –208. 041,37 zł,  w roku 2019 – 2. 402. 033,56 zł, w roku 2020 – 806.536,60 zł,  w roku 2021 – 1.516.665,72 zł, w roku 2022- 1.177.476,31 zł, w 2023r. planuje się dochód – 736.397,22 zł. W roku 2024 planowany jest dochód w wysokości 6.713.280,00 zł.</w:t>
      </w:r>
    </w:p>
    <w:p w14:paraId="658DFFDF" w14:textId="77777777" w:rsidR="00C77AB9" w:rsidRPr="00C77AB9"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b/>
          <w:kern w:val="0"/>
          <w:sz w:val="24"/>
          <w:szCs w:val="24"/>
          <w:lang w:eastAsia="pl-PL"/>
          <w14:ligatures w14:val="none"/>
        </w:rPr>
        <w:t>Budowa przedszkola gminnego w Osielsku wraz z infrastrukturą towarzyszącą.</w:t>
      </w:r>
      <w:r w:rsidRPr="00C77AB9">
        <w:rPr>
          <w:rFonts w:ascii="Times New Roman" w:eastAsia="Times New Roman" w:hAnsi="Times New Roman" w:cs="Times New Roman"/>
          <w:kern w:val="0"/>
          <w:sz w:val="24"/>
          <w:szCs w:val="24"/>
          <w:lang w:eastAsia="pl-PL"/>
          <w14:ligatures w14:val="none"/>
        </w:rPr>
        <w:t xml:space="preserve"> Projekt współfinansowany z (EFRR) Europejskiego Funduszu Rozwoju Regionalnego </w:t>
      </w:r>
      <w:r w:rsidRPr="00C77AB9">
        <w:rPr>
          <w:rFonts w:ascii="Times New Roman" w:eastAsia="Times New Roman" w:hAnsi="Times New Roman" w:cs="Times New Roman"/>
          <w:kern w:val="0"/>
          <w:sz w:val="24"/>
          <w:szCs w:val="24"/>
          <w:lang w:eastAsia="pl-PL"/>
          <w14:ligatures w14:val="none"/>
        </w:rPr>
        <w:br/>
        <w:t xml:space="preserve">w ramach (RPO) Regionalnego Programu Operacyjnego Województwa Kujawsko-Pomorskiego na lata 2014-2020. W dniu  30 czerwca 2017 r. gmina  zawarła umowę </w:t>
      </w:r>
      <w:r w:rsidRPr="00C77AB9">
        <w:rPr>
          <w:rFonts w:ascii="Times New Roman" w:eastAsia="Times New Roman" w:hAnsi="Times New Roman" w:cs="Times New Roman"/>
          <w:kern w:val="0"/>
          <w:sz w:val="24"/>
          <w:szCs w:val="24"/>
          <w:lang w:eastAsia="pl-PL"/>
          <w14:ligatures w14:val="none"/>
        </w:rPr>
        <w:br/>
        <w:t xml:space="preserve">z Samorządem Województwa Kujawsko-Pomorskiego o dofinansowanie projektu. Dofinansowanie wynosi 3.896.863,28 zł.  W roku 2017 Urząd Marszałkowski przekazał kwotę 3.688 821,91 zł, w roku 2018 – 208.041,37 zł. </w:t>
      </w:r>
    </w:p>
    <w:p w14:paraId="139E0659" w14:textId="77777777" w:rsidR="00C77AB9" w:rsidRPr="00C77AB9"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b/>
          <w:kern w:val="0"/>
          <w:sz w:val="24"/>
          <w:szCs w:val="24"/>
          <w:lang w:eastAsia="pl-PL"/>
          <w14:ligatures w14:val="none"/>
        </w:rPr>
        <w:t>Budowa sieci wodociągowej i kanalizacji sanitarnej na wybranych obszarach miejscowści Niwy i Żołędowo gm. Osielsko.</w:t>
      </w:r>
      <w:r w:rsidRPr="00C77AB9">
        <w:rPr>
          <w:rFonts w:ascii="Times New Roman" w:eastAsia="Times New Roman" w:hAnsi="Times New Roman" w:cs="Times New Roman"/>
          <w:kern w:val="0"/>
          <w:sz w:val="24"/>
          <w:szCs w:val="24"/>
          <w:lang w:eastAsia="pl-PL"/>
          <w14:ligatures w14:val="none"/>
        </w:rPr>
        <w:t xml:space="preserve"> Projekt dofinansowany w roku 2019 ze środków Europejskiego Funduszu Rolnego (EFR) na rzecz rozwoju Obszarów Wiejskich (ROW) na lata 2014 -2020 w kwocie – 159.481,25 zł.</w:t>
      </w:r>
    </w:p>
    <w:p w14:paraId="3066533C" w14:textId="77777777" w:rsidR="00C77AB9" w:rsidRPr="00C77AB9"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b/>
          <w:kern w:val="0"/>
          <w:sz w:val="24"/>
          <w:szCs w:val="24"/>
          <w:lang w:eastAsia="pl-PL"/>
          <w14:ligatures w14:val="none"/>
        </w:rPr>
        <w:t>Budowa ścieżki rowerowej i oświetlenia na ul. Słonecznej w Żołędowie na odcinku od Bydgoskiej do ul. Katy oraz ścieżki rowerowej w ramach zadania budowa ul. Katy w Osielsku i Żołędowie od Słonecznej do Jana Pawła II.</w:t>
      </w:r>
      <w:r w:rsidRPr="00C77AB9">
        <w:rPr>
          <w:rFonts w:ascii="Times New Roman" w:eastAsia="Times New Roman" w:hAnsi="Times New Roman" w:cs="Times New Roman"/>
          <w:kern w:val="0"/>
          <w:sz w:val="24"/>
          <w:szCs w:val="24"/>
          <w:lang w:eastAsia="pl-PL"/>
          <w14:ligatures w14:val="none"/>
        </w:rPr>
        <w:t xml:space="preserve"> Projekt współfinansowany </w:t>
      </w:r>
      <w:r w:rsidRPr="00C77AB9">
        <w:rPr>
          <w:rFonts w:ascii="Times New Roman" w:eastAsia="Times New Roman" w:hAnsi="Times New Roman" w:cs="Times New Roman"/>
          <w:kern w:val="0"/>
          <w:sz w:val="24"/>
          <w:szCs w:val="24"/>
          <w:lang w:eastAsia="pl-PL"/>
          <w14:ligatures w14:val="none"/>
        </w:rPr>
        <w:br/>
        <w:t xml:space="preserve">z (EFRR) Europejskiego Funduszu Rozwoju Regionalnego w ramach ZIT RPO Województwa Kujawsko-Pomorskiego na lata 2014-2020. Umowa zawarta w dniu </w:t>
      </w:r>
      <w:r w:rsidRPr="00C77AB9">
        <w:rPr>
          <w:rFonts w:ascii="Times New Roman" w:eastAsia="Times New Roman" w:hAnsi="Times New Roman" w:cs="Times New Roman"/>
          <w:kern w:val="0"/>
          <w:sz w:val="24"/>
          <w:szCs w:val="24"/>
          <w:lang w:eastAsia="pl-PL"/>
          <w14:ligatures w14:val="none"/>
        </w:rPr>
        <w:br/>
        <w:t>31 grudnia 2018 r. W 2019 roku wpłynęło dofinansowanie w kwocie 2.242.552,31 zł, w roku 2020 w kwocie 152.049,25 zł. Łączne dofinansowanie wyniosło – 2.394.601,56 zł.</w:t>
      </w:r>
    </w:p>
    <w:p w14:paraId="6093E289" w14:textId="77777777" w:rsidR="00C77AB9" w:rsidRPr="00C77AB9"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Calibri" w:hAnsi="Times New Roman" w:cs="Times New Roman"/>
          <w:b/>
          <w:kern w:val="0"/>
          <w:sz w:val="24"/>
          <w:szCs w:val="24"/>
          <w14:ligatures w14:val="none"/>
        </w:rPr>
        <w:lastRenderedPageBreak/>
        <w:t xml:space="preserve">Budowa ścieżki rowerowej łączącej istniejącą ścieżkę rowerową w Żołędowie </w:t>
      </w:r>
      <w:r w:rsidRPr="00C77AB9">
        <w:rPr>
          <w:rFonts w:ascii="Times New Roman" w:eastAsia="Calibri" w:hAnsi="Times New Roman" w:cs="Times New Roman"/>
          <w:b/>
          <w:kern w:val="0"/>
          <w:sz w:val="24"/>
          <w:szCs w:val="24"/>
          <w14:ligatures w14:val="none"/>
        </w:rPr>
        <w:br/>
        <w:t>z Gminą Dobrcz.</w:t>
      </w:r>
      <w:r w:rsidRPr="00C77AB9">
        <w:rPr>
          <w:rFonts w:ascii="Times New Roman" w:eastAsia="Calibri" w:hAnsi="Times New Roman" w:cs="Times New Roman"/>
          <w:kern w:val="0"/>
          <w:sz w:val="24"/>
          <w:szCs w:val="24"/>
          <w:u w:val="single"/>
          <w14:ligatures w14:val="none"/>
        </w:rPr>
        <w:t xml:space="preserve"> </w:t>
      </w:r>
      <w:r w:rsidRPr="00C77AB9">
        <w:rPr>
          <w:rFonts w:ascii="Times New Roman" w:eastAsia="Calibri" w:hAnsi="Times New Roman" w:cs="Times New Roman"/>
          <w:kern w:val="0"/>
          <w:sz w:val="24"/>
          <w:szCs w:val="24"/>
          <w14:ligatures w14:val="none"/>
        </w:rPr>
        <w:t xml:space="preserve">W roku 2021 dofinansowanie wyniosło - </w:t>
      </w:r>
      <w:r w:rsidRPr="00C77AB9">
        <w:rPr>
          <w:rFonts w:ascii="Times New Roman" w:eastAsia="Calibri" w:hAnsi="Times New Roman" w:cs="Times New Roman"/>
          <w:bCs/>
          <w:kern w:val="0"/>
          <w:sz w:val="24"/>
          <w:szCs w:val="24"/>
          <w14:ligatures w14:val="none"/>
        </w:rPr>
        <w:t xml:space="preserve">  </w:t>
      </w:r>
      <w:r w:rsidRPr="00C77AB9">
        <w:rPr>
          <w:rFonts w:ascii="Times New Roman" w:eastAsia="Times New Roman" w:hAnsi="Times New Roman" w:cs="Times New Roman"/>
          <w:kern w:val="0"/>
          <w:sz w:val="24"/>
          <w:szCs w:val="24"/>
          <w:lang w:eastAsia="pl-PL"/>
          <w14:ligatures w14:val="none"/>
        </w:rPr>
        <w:t xml:space="preserve">1.516.665,72 zł. </w:t>
      </w:r>
      <w:r w:rsidRPr="00C77AB9">
        <w:rPr>
          <w:rFonts w:ascii="Times New Roman" w:eastAsia="Calibri" w:hAnsi="Times New Roman" w:cs="Times New Roman"/>
          <w:bCs/>
          <w:kern w:val="0"/>
          <w:sz w:val="24"/>
          <w:szCs w:val="24"/>
          <w14:ligatures w14:val="none"/>
        </w:rPr>
        <w:t>P</w:t>
      </w:r>
      <w:r w:rsidRPr="00C77AB9">
        <w:rPr>
          <w:rFonts w:ascii="Times New Roman" w:eastAsia="Calibri" w:hAnsi="Times New Roman" w:cs="Times New Roman"/>
          <w:kern w:val="0"/>
          <w:sz w:val="24"/>
          <w:szCs w:val="24"/>
          <w14:ligatures w14:val="none"/>
        </w:rPr>
        <w:t xml:space="preserve">rojekt był współfinansowany z EFRR również w ramach ZIT RPO Województwa Kujawsko Pomorskiego na lata 2014 -2020. Umowa zawarta w dniu 26 września 2019 r. </w:t>
      </w:r>
    </w:p>
    <w:p w14:paraId="24669563" w14:textId="218CB7AD" w:rsidR="00C77AB9" w:rsidRPr="00C77AB9"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b/>
          <w:kern w:val="0"/>
          <w:sz w:val="24"/>
          <w:szCs w:val="24"/>
          <w:lang w:eastAsia="pl-PL"/>
          <w14:ligatures w14:val="none"/>
        </w:rPr>
        <w:t>Budowa ogólnodostępnej świetlicy wiejskiej w Niemczu</w:t>
      </w:r>
      <w:r w:rsidRPr="00463F5B">
        <w:rPr>
          <w:rFonts w:ascii="Times New Roman" w:eastAsia="Times New Roman" w:hAnsi="Times New Roman" w:cs="Times New Roman"/>
          <w:b/>
          <w:kern w:val="0"/>
          <w:sz w:val="24"/>
          <w:szCs w:val="24"/>
          <w:lang w:eastAsia="pl-PL"/>
          <w14:ligatures w14:val="none"/>
        </w:rPr>
        <w:t>.</w:t>
      </w:r>
      <w:r w:rsidRPr="00463F5B">
        <w:rPr>
          <w:rFonts w:ascii="Times New Roman" w:eastAsia="Times New Roman" w:hAnsi="Times New Roman" w:cs="Times New Roman"/>
          <w:kern w:val="0"/>
          <w:sz w:val="24"/>
          <w:szCs w:val="24"/>
          <w:lang w:eastAsia="pl-PL"/>
          <w14:ligatures w14:val="none"/>
        </w:rPr>
        <w:t xml:space="preserve"> D</w:t>
      </w:r>
      <w:r w:rsidRPr="00C77AB9">
        <w:rPr>
          <w:rFonts w:ascii="Times New Roman" w:eastAsia="Times New Roman" w:hAnsi="Times New Roman" w:cs="Times New Roman"/>
          <w:kern w:val="0"/>
          <w:sz w:val="24"/>
          <w:szCs w:val="24"/>
          <w:lang w:eastAsia="pl-PL"/>
          <w14:ligatures w14:val="none"/>
        </w:rPr>
        <w:t xml:space="preserve">ofinansowanie w roku 2020 - 181.290,65 zł. Projekt zrealizowany </w:t>
      </w:r>
      <w:r w:rsidRPr="00C77AB9">
        <w:rPr>
          <w:rFonts w:ascii="Times New Roman" w:eastAsia="Times New Roman" w:hAnsi="Times New Roman" w:cs="Times New Roman"/>
          <w:bCs/>
          <w:kern w:val="0"/>
          <w:sz w:val="24"/>
          <w:szCs w:val="24"/>
          <w:lang w:eastAsia="pl-PL"/>
          <w14:ligatures w14:val="none"/>
        </w:rPr>
        <w:t>w ramach Programu Rozwoju Obszarów Wiejskich  na lata 2014-</w:t>
      </w:r>
      <w:r w:rsidRPr="00C77AB9">
        <w:rPr>
          <w:rFonts w:ascii="Times New Roman" w:eastAsia="MS Mincho" w:hAnsi="Times New Roman" w:cs="Times New Roman"/>
          <w:bCs/>
          <w:kern w:val="0"/>
          <w:sz w:val="24"/>
          <w:szCs w:val="24"/>
          <w14:ligatures w14:val="none"/>
        </w:rPr>
        <w:t xml:space="preserve">2020 za pośrednictwem Lokalnej Grupy Działania  „Trzy Doliny”.  Umowa </w:t>
      </w:r>
      <w:r w:rsidR="00352B3D">
        <w:rPr>
          <w:rFonts w:ascii="Times New Roman" w:eastAsia="MS Mincho" w:hAnsi="Times New Roman" w:cs="Times New Roman"/>
          <w:bCs/>
          <w:kern w:val="0"/>
          <w:sz w:val="24"/>
          <w:szCs w:val="24"/>
          <w14:ligatures w14:val="none"/>
        </w:rPr>
        <w:br/>
      </w:r>
      <w:r w:rsidRPr="00C77AB9">
        <w:rPr>
          <w:rFonts w:ascii="Times New Roman" w:eastAsia="MS Mincho" w:hAnsi="Times New Roman" w:cs="Times New Roman"/>
          <w:bCs/>
          <w:kern w:val="0"/>
          <w:sz w:val="24"/>
          <w:szCs w:val="24"/>
          <w14:ligatures w14:val="none"/>
        </w:rPr>
        <w:t xml:space="preserve">z Urzędem Marszałkowskim w Toruniu została zawarta 19 grudnia 2018r. </w:t>
      </w:r>
    </w:p>
    <w:p w14:paraId="0E7DB4DC" w14:textId="77777777" w:rsidR="00C77AB9" w:rsidRPr="00C77AB9"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b/>
          <w:kern w:val="0"/>
          <w:sz w:val="24"/>
          <w:szCs w:val="24"/>
          <w:lang w:eastAsia="pl-PL"/>
          <w14:ligatures w14:val="none"/>
        </w:rPr>
        <w:t xml:space="preserve">Budowa rekreacyjnego terenu przyrodniczo – edukacyjnego z uwzględnieniem placu </w:t>
      </w:r>
      <w:r w:rsidRPr="00C77AB9">
        <w:rPr>
          <w:rFonts w:ascii="Times New Roman" w:eastAsia="Times New Roman" w:hAnsi="Times New Roman" w:cs="Times New Roman"/>
          <w:b/>
          <w:kern w:val="0"/>
          <w:sz w:val="24"/>
          <w:szCs w:val="24"/>
          <w:lang w:eastAsia="pl-PL"/>
          <w14:ligatures w14:val="none"/>
        </w:rPr>
        <w:br/>
        <w:t>i ścieżek oraz małej architektury. Budowa ścieżki edukacyjnej w Niemczu na terenie działki 117/11, 117/13, 117/23. D</w:t>
      </w:r>
      <w:r w:rsidRPr="00C77AB9">
        <w:rPr>
          <w:rFonts w:ascii="Times New Roman" w:eastAsia="Times New Roman" w:hAnsi="Times New Roman" w:cs="Times New Roman"/>
          <w:kern w:val="0"/>
          <w:sz w:val="24"/>
          <w:szCs w:val="24"/>
          <w:lang w:eastAsia="pl-PL"/>
          <w14:ligatures w14:val="none"/>
        </w:rPr>
        <w:t xml:space="preserve">ofinansowanie w roku 2020 – 473.196,70 zł. Projekt został zrealizowany w roku 2019. Umowa o dofinansowanie ze środków Europejskiego Funduszu Rozwoju Regionalnego zawarta była dnia 22 grudnia 2017 r. </w:t>
      </w:r>
    </w:p>
    <w:p w14:paraId="079010C0" w14:textId="3F5712CE" w:rsidR="00C77AB9" w:rsidRPr="00C77AB9" w:rsidRDefault="00C77AB9" w:rsidP="00C77AB9">
      <w:pPr>
        <w:numPr>
          <w:ilvl w:val="0"/>
          <w:numId w:val="7"/>
        </w:numPr>
        <w:spacing w:after="0" w:line="22" w:lineRule="atLeast"/>
        <w:contextualSpacing/>
        <w:jc w:val="both"/>
        <w:rPr>
          <w:rFonts w:ascii="Times New Roman" w:eastAsia="MS Mincho" w:hAnsi="Times New Roman" w:cs="Times New Roman"/>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 xml:space="preserve">Termomodernizacja budynku komunalnego przy ul. Centralnej 6 w Osielsku </w:t>
      </w:r>
      <w:r w:rsidRPr="00C77AB9">
        <w:rPr>
          <w:rFonts w:ascii="Times New Roman" w:eastAsia="Times New Roman" w:hAnsi="Times New Roman" w:cs="Times New Roman"/>
          <w:bCs/>
          <w:kern w:val="0"/>
          <w:sz w:val="24"/>
          <w:szCs w:val="24"/>
          <w:lang w:eastAsia="pl-PL"/>
          <w14:ligatures w14:val="none"/>
        </w:rPr>
        <w:t>– 223.622,74 zł.</w:t>
      </w:r>
      <w:r w:rsidRPr="00C77AB9">
        <w:rPr>
          <w:rFonts w:ascii="Times New Roman" w:eastAsia="Times New Roman" w:hAnsi="Times New Roman" w:cs="Times New Roman"/>
          <w:kern w:val="0"/>
          <w:sz w:val="24"/>
          <w:szCs w:val="24"/>
          <w:lang w:eastAsia="pl-PL"/>
          <w14:ligatures w14:val="none"/>
        </w:rPr>
        <w:t xml:space="preserve"> W dniu 30 czerwca 2017 r.  pomiędzy Samorządem Województwa Kujawsko-Pomorskiego a Gminą Osielsko zawarta została umowa o dofinansowanie projektu. </w:t>
      </w:r>
      <w:r w:rsidRPr="00C77AB9">
        <w:rPr>
          <w:rFonts w:ascii="Times New Roman" w:eastAsia="MS Mincho" w:hAnsi="Times New Roman" w:cs="Times New Roman"/>
          <w:kern w:val="0"/>
          <w:sz w:val="24"/>
          <w:szCs w:val="24"/>
          <w:lang w:eastAsia="pl-PL"/>
          <w14:ligatures w14:val="none"/>
        </w:rPr>
        <w:t>Celem przedsięwzięcia było zwiększenie efektywności energetycznej budynku, zmniejszenie kosztów eksploatacyjnych w zakresie ogrzewania, redukcja emisji zanieczyszczeń powietrza i poprawa warunków użytkowania budynku oraz zwiększenie wykorzystania OZE (Odnawialnych Źródeł Energii). Dofinansowanie wpłynęło w 2022r. w kwocie 223.622,74 zł</w:t>
      </w:r>
      <w:r w:rsidR="00DD733A">
        <w:rPr>
          <w:rFonts w:ascii="Times New Roman" w:eastAsia="MS Mincho" w:hAnsi="Times New Roman" w:cs="Times New Roman"/>
          <w:kern w:val="0"/>
          <w:sz w:val="24"/>
          <w:szCs w:val="24"/>
          <w:lang w:eastAsia="pl-PL"/>
          <w14:ligatures w14:val="none"/>
        </w:rPr>
        <w:t>.</w:t>
      </w:r>
    </w:p>
    <w:p w14:paraId="3CDF4B66" w14:textId="25F49190" w:rsidR="00C77AB9" w:rsidRPr="00C77AB9" w:rsidRDefault="00C77AB9" w:rsidP="00C77AB9">
      <w:pPr>
        <w:numPr>
          <w:ilvl w:val="0"/>
          <w:numId w:val="7"/>
        </w:numPr>
        <w:spacing w:after="0" w:line="240" w:lineRule="auto"/>
        <w:contextualSpacing/>
        <w:jc w:val="both"/>
        <w:rPr>
          <w:rFonts w:ascii="Times New Roman" w:eastAsia="Times New Roman" w:hAnsi="Times New Roman" w:cs="Times New Roman"/>
          <w:color w:val="FF0000"/>
          <w:kern w:val="0"/>
          <w:sz w:val="24"/>
          <w:szCs w:val="24"/>
          <w:lang w:eastAsia="pl-PL"/>
          <w14:ligatures w14:val="none"/>
        </w:rPr>
      </w:pPr>
      <w:r w:rsidRPr="00C77AB9">
        <w:rPr>
          <w:rFonts w:ascii="Times New Roman" w:eastAsia="Times New Roman" w:hAnsi="Times New Roman" w:cs="Times New Roman"/>
          <w:b/>
          <w:bCs/>
          <w:color w:val="000000" w:themeColor="text1"/>
          <w:kern w:val="0"/>
          <w:sz w:val="24"/>
          <w:szCs w:val="24"/>
          <w:lang w:eastAsia="pl-PL"/>
          <w14:ligatures w14:val="none"/>
        </w:rPr>
        <w:t>Projekt Cyfrowa Gmina -</w:t>
      </w:r>
      <w:r w:rsidRPr="00C77AB9">
        <w:rPr>
          <w:rFonts w:ascii="Times New Roman" w:eastAsia="Times New Roman" w:hAnsi="Times New Roman" w:cs="Times New Roman"/>
          <w:color w:val="FF0000"/>
          <w:kern w:val="0"/>
          <w:sz w:val="24"/>
          <w:szCs w:val="24"/>
          <w:lang w:eastAsia="pl-PL"/>
          <w14:ligatures w14:val="none"/>
        </w:rPr>
        <w:t xml:space="preserve"> </w:t>
      </w:r>
      <w:r w:rsidRPr="00C77AB9">
        <w:rPr>
          <w:rFonts w:ascii="Times New Roman" w:eastAsia="Times New Roman" w:hAnsi="Times New Roman" w:cs="Times New Roman"/>
          <w:kern w:val="0"/>
          <w:sz w:val="24"/>
          <w:szCs w:val="24"/>
          <w14:ligatures w14:val="none"/>
        </w:rPr>
        <w:t>na podstawie umowy o powierzenie grantu w ramach programu operacyjnego POLSKA CYFROWA na lata 2014 – 2020 Politechnika Łódzka przekazała gminie kwotę 100.000 zł (w tym 70.000</w:t>
      </w:r>
      <w:r w:rsidR="000A5819">
        <w:rPr>
          <w:rFonts w:ascii="Times New Roman" w:eastAsia="Times New Roman" w:hAnsi="Times New Roman" w:cs="Times New Roman"/>
          <w:kern w:val="0"/>
          <w:sz w:val="24"/>
          <w:szCs w:val="24"/>
          <w14:ligatures w14:val="none"/>
        </w:rPr>
        <w:t>,00</w:t>
      </w:r>
      <w:r w:rsidRPr="00C77AB9">
        <w:rPr>
          <w:rFonts w:ascii="Times New Roman" w:eastAsia="Times New Roman" w:hAnsi="Times New Roman" w:cs="Times New Roman"/>
          <w:kern w:val="0"/>
          <w:sz w:val="24"/>
          <w:szCs w:val="24"/>
          <w14:ligatures w14:val="none"/>
        </w:rPr>
        <w:t xml:space="preserve"> zł na wydatki majątkowe).</w:t>
      </w:r>
    </w:p>
    <w:p w14:paraId="5D5C63FE" w14:textId="1DEE000A" w:rsidR="00C77AB9" w:rsidRPr="00C77AB9" w:rsidRDefault="00C77AB9" w:rsidP="00C77AB9">
      <w:pPr>
        <w:numPr>
          <w:ilvl w:val="0"/>
          <w:numId w:val="7"/>
        </w:numPr>
        <w:autoSpaceDE w:val="0"/>
        <w:autoSpaceDN w:val="0"/>
        <w:adjustRightInd w:val="0"/>
        <w:spacing w:after="0" w:line="22" w:lineRule="atLeast"/>
        <w:ind w:left="426"/>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Zabudowa odnawialnych źródeł w sferze mieszkalnictwa</w:t>
      </w:r>
      <w:r w:rsidRPr="00C77AB9">
        <w:rPr>
          <w:rFonts w:ascii="Times New Roman" w:eastAsia="Times New Roman" w:hAnsi="Times New Roman" w:cs="Times New Roman"/>
          <w:kern w:val="0"/>
          <w:sz w:val="24"/>
          <w:szCs w:val="24"/>
          <w:lang w:eastAsia="pl-PL"/>
          <w14:ligatures w14:val="none"/>
        </w:rPr>
        <w:t xml:space="preserve"> uzyskano dofinansowanie w kwocie  92.162,31 zł. Zadania z zakresu budowy odnawialnych źródeł energii  w szkołach podstawowych i obszarze mieszkalnictwa obejmują montaż instalacji fotowoltaicznych w ramach projektu pn. „Budowa mikroinstalacji fotowoltaicznych  wykorzystujących OZE na terenie Gminy Osielsko”. Konkurs ogłoszony w ramach Osi priorytetowej 3. Efektywność energetyczna i gospodarka niskoemisyjna w regionie, w ramach Działania 3.1 Wspieranie wytwarzania i dystrybucji energii pochodzącej ze źródeł odnawialnych, Schemat: Mikroinstalacje, Schemat 1: Budynki mieszkalne i publiczne (z wyłączeniem infrastruktury opieki zdrowotnej) Regionalnego Programu Operacyjnego Województwa Kujawsko-Pomorskiego na lata 2014-2020. Umowę o dofinansowanie zawarto 19.11.2019r. Inwestycja została zrealizowana w roku 2020.  </w:t>
      </w:r>
    </w:p>
    <w:p w14:paraId="3C74DC3E" w14:textId="77777777" w:rsidR="00C77AB9" w:rsidRPr="00C77AB9" w:rsidRDefault="00C77AB9" w:rsidP="00C77AB9">
      <w:pPr>
        <w:numPr>
          <w:ilvl w:val="0"/>
          <w:numId w:val="7"/>
        </w:numPr>
        <w:spacing w:after="0" w:line="240" w:lineRule="auto"/>
        <w:contextualSpacing/>
        <w:jc w:val="both"/>
        <w:rPr>
          <w:rFonts w:ascii="Times New Roman" w:eastAsia="Times New Roman" w:hAnsi="Times New Roman" w:cs="Times New Roman"/>
          <w:color w:val="FF0000"/>
          <w:kern w:val="0"/>
          <w:sz w:val="24"/>
          <w:szCs w:val="24"/>
          <w:lang w:eastAsia="pl-PL"/>
          <w14:ligatures w14:val="none"/>
        </w:rPr>
      </w:pPr>
      <w:r w:rsidRPr="00C77AB9">
        <w:rPr>
          <w:rFonts w:ascii="Times New Roman" w:eastAsia="Times New Roman" w:hAnsi="Times New Roman" w:cs="Times New Roman"/>
          <w:b/>
          <w:kern w:val="0"/>
          <w:sz w:val="24"/>
          <w:szCs w:val="24"/>
          <w:lang w:eastAsia="pl-PL"/>
          <w14:ligatures w14:val="none"/>
        </w:rPr>
        <w:t xml:space="preserve">Budowa odnawialnych źródeł energii Szkoła Podstawowa w Niemczu, Osielsku, Maksymilianowie i Żołędowie </w:t>
      </w:r>
      <w:r w:rsidRPr="00C77AB9">
        <w:rPr>
          <w:rFonts w:ascii="Times New Roman" w:eastAsia="Times New Roman" w:hAnsi="Times New Roman" w:cs="Times New Roman"/>
          <w:bCs/>
          <w:kern w:val="0"/>
          <w:sz w:val="24"/>
          <w:szCs w:val="24"/>
          <w:lang w:eastAsia="pl-PL"/>
          <w14:ligatures w14:val="none"/>
        </w:rPr>
        <w:t xml:space="preserve"> uzyskano dofinansowanie w kwocie  226.738,17 zł.</w:t>
      </w:r>
    </w:p>
    <w:p w14:paraId="6A320F9C" w14:textId="149986BF" w:rsidR="00C77AB9" w:rsidRPr="00C77AB9" w:rsidRDefault="00C77AB9" w:rsidP="00C77AB9">
      <w:pPr>
        <w:numPr>
          <w:ilvl w:val="0"/>
          <w:numId w:val="7"/>
        </w:numPr>
        <w:spacing w:after="0" w:line="240" w:lineRule="auto"/>
        <w:contextualSpacing/>
        <w:jc w:val="both"/>
        <w:rPr>
          <w:rFonts w:ascii="Times New Roman" w:eastAsia="Times New Roman" w:hAnsi="Times New Roman" w:cs="Times New Roman"/>
          <w:color w:val="FF0000"/>
          <w:kern w:val="0"/>
          <w:sz w:val="24"/>
          <w:szCs w:val="24"/>
          <w:lang w:eastAsia="pl-PL"/>
          <w14:ligatures w14:val="none"/>
        </w:rPr>
      </w:pPr>
      <w:r w:rsidRPr="00C77AB9">
        <w:rPr>
          <w:rFonts w:ascii="Times New Roman" w:eastAsia="Times New Roman" w:hAnsi="Times New Roman" w:cs="Times New Roman"/>
          <w:b/>
          <w:kern w:val="0"/>
          <w:sz w:val="24"/>
          <w:szCs w:val="24"/>
          <w:lang w:eastAsia="pl-PL"/>
          <w14:ligatures w14:val="none"/>
        </w:rPr>
        <w:t xml:space="preserve">Modernizacja systemów oświetlenia ulicznego. </w:t>
      </w:r>
      <w:r w:rsidRPr="00C77AB9">
        <w:rPr>
          <w:rFonts w:ascii="Times New Roman" w:eastAsia="Times New Roman" w:hAnsi="Times New Roman" w:cs="Times New Roman"/>
          <w:bCs/>
          <w:kern w:val="0"/>
          <w:sz w:val="24"/>
          <w:szCs w:val="24"/>
          <w:lang w:eastAsia="pl-PL"/>
          <w14:ligatures w14:val="none"/>
        </w:rPr>
        <w:t>W dniu 23 sierpnia 2021r. podpisano umowę o dofinansowanie projektu współfinansowanego z EFRR w ramach Osi pr</w:t>
      </w:r>
      <w:r w:rsidR="00DF1B4B">
        <w:rPr>
          <w:rFonts w:ascii="Times New Roman" w:eastAsia="Times New Roman" w:hAnsi="Times New Roman" w:cs="Times New Roman"/>
          <w:bCs/>
          <w:kern w:val="0"/>
          <w:sz w:val="24"/>
          <w:szCs w:val="24"/>
          <w:lang w:eastAsia="pl-PL"/>
          <w14:ligatures w14:val="none"/>
        </w:rPr>
        <w:t xml:space="preserve">iorytetowej </w:t>
      </w:r>
      <w:r w:rsidRPr="00C77AB9">
        <w:rPr>
          <w:rFonts w:ascii="Times New Roman" w:eastAsia="Times New Roman" w:hAnsi="Times New Roman" w:cs="Times New Roman"/>
          <w:bCs/>
          <w:kern w:val="0"/>
          <w:sz w:val="24"/>
          <w:szCs w:val="24"/>
          <w:lang w:eastAsia="pl-PL"/>
          <w14:ligatures w14:val="none"/>
        </w:rPr>
        <w:t>3. Efektywność energetyczna i gospodarka niskoemisyjna w regionie Działania 3.5 Efektywność energetyczna i gospodarka niskoemisyjna w ramach Poddziałania 3.5.2 Zrównoważona mobilność miejska i promowanie strategii niskoemisyjnych w ramach w ramach ZIT.  W ramach inwestycji dokonano wymiany istniejących opraw sodowych na nowe energooszczędne oraz wymianę niektórych słupów na wybranych ulicach gminy Osielsko. Inwestycja zakończona została w 2021r. Dofinansowanie wpłynęło w roku 2022w kwocie 329.927,34 zł.</w:t>
      </w:r>
    </w:p>
    <w:p w14:paraId="1D8DD2C1" w14:textId="77777777" w:rsidR="00C77AB9" w:rsidRPr="00C77AB9" w:rsidRDefault="00C77AB9" w:rsidP="00C77AB9">
      <w:pPr>
        <w:numPr>
          <w:ilvl w:val="0"/>
          <w:numId w:val="7"/>
        </w:numPr>
        <w:spacing w:after="0" w:line="240" w:lineRule="auto"/>
        <w:contextualSpacing/>
        <w:jc w:val="both"/>
        <w:rPr>
          <w:rFonts w:ascii="Times New Roman" w:eastAsia="Times New Roman" w:hAnsi="Times New Roman" w:cs="Times New Roman"/>
          <w:color w:val="FF0000"/>
          <w:kern w:val="0"/>
          <w:sz w:val="24"/>
          <w:szCs w:val="24"/>
          <w:lang w:eastAsia="pl-PL"/>
          <w14:ligatures w14:val="none"/>
        </w:rPr>
      </w:pPr>
      <w:r w:rsidRPr="00C77AB9">
        <w:rPr>
          <w:rFonts w:ascii="Times New Roman" w:eastAsia="MS Mincho" w:hAnsi="Times New Roman" w:cs="Times New Roman"/>
          <w:b/>
          <w:bCs/>
          <w:kern w:val="0"/>
          <w:sz w:val="24"/>
          <w:szCs w:val="24"/>
          <w14:ligatures w14:val="none"/>
        </w:rPr>
        <w:t xml:space="preserve">Budowa boiska do piłki koszykowej przy ul. Kusocińskiego </w:t>
      </w:r>
      <w:r w:rsidRPr="00C77AB9">
        <w:rPr>
          <w:rFonts w:ascii="Times New Roman" w:eastAsia="MS Mincho" w:hAnsi="Times New Roman" w:cs="Times New Roman"/>
          <w:b/>
          <w:bCs/>
          <w:kern w:val="0"/>
          <w:sz w:val="24"/>
          <w:szCs w:val="24"/>
          <w14:ligatures w14:val="none"/>
        </w:rPr>
        <w:br/>
        <w:t>w Niemczu</w:t>
      </w:r>
      <w:r w:rsidRPr="00C77AB9">
        <w:rPr>
          <w:rFonts w:ascii="Times New Roman" w:eastAsia="MS Mincho" w:hAnsi="Times New Roman" w:cs="Times New Roman"/>
          <w:kern w:val="0"/>
          <w:sz w:val="24"/>
          <w:szCs w:val="24"/>
          <w14:ligatures w14:val="none"/>
        </w:rPr>
        <w:t xml:space="preserve">. Pomoc została przyznana w ramach poddziałania 19.2 Wsparcie na wdrażanie operacji w ramach strategii rozwoju lokalnego kierowanego przez społeczność,  objętego Programem Rozwoju Obszarów Wiejskich  na lata 2014-2020. Inwestycja stanowić będzie </w:t>
      </w:r>
      <w:r w:rsidRPr="00C77AB9">
        <w:rPr>
          <w:rFonts w:ascii="Times New Roman" w:eastAsia="MS Mincho" w:hAnsi="Times New Roman" w:cs="Times New Roman"/>
          <w:kern w:val="0"/>
          <w:sz w:val="24"/>
          <w:szCs w:val="24"/>
          <w14:ligatures w14:val="none"/>
        </w:rPr>
        <w:lastRenderedPageBreak/>
        <w:t xml:space="preserve">kontynuację istniejącej funkcji rekreacyjno-sportowej działki 238/4 przy ul. Kusocińskiego w Niemczu. Powstało boisko wielofunkcyjne do gry w koszykówkę, </w:t>
      </w:r>
      <w:r w:rsidRPr="00C77AB9">
        <w:rPr>
          <w:rFonts w:ascii="Times New Roman" w:eastAsia="MS Mincho" w:hAnsi="Times New Roman" w:cs="Times New Roman"/>
          <w:kern w:val="0"/>
          <w:sz w:val="24"/>
          <w:szCs w:val="24"/>
          <w14:ligatures w14:val="none"/>
        </w:rPr>
        <w:br/>
        <w:t>z możliwością gry w siatkówkę, o wymiarach 23x12,5m. Zadanie wykonane w 2021 roku. Dofinansowanie w kwocie 77.122,00 zł wpłynęło w 2022r.</w:t>
      </w:r>
    </w:p>
    <w:p w14:paraId="64DAEBFC" w14:textId="0A793C62" w:rsidR="00C77AB9" w:rsidRPr="00C77AB9" w:rsidRDefault="00C77AB9" w:rsidP="00C77AB9">
      <w:pPr>
        <w:numPr>
          <w:ilvl w:val="0"/>
          <w:numId w:val="7"/>
        </w:numPr>
        <w:spacing w:after="0" w:line="22" w:lineRule="atLeast"/>
        <w:contextualSpacing/>
        <w:jc w:val="both"/>
        <w:rPr>
          <w:rFonts w:ascii="Times New Roman" w:eastAsia="MS Mincho" w:hAnsi="Times New Roman" w:cs="Times New Roman"/>
          <w:kern w:val="0"/>
          <w:sz w:val="24"/>
          <w:szCs w:val="24"/>
          <w14:ligatures w14:val="none"/>
        </w:rPr>
      </w:pPr>
      <w:r w:rsidRPr="00C77AB9">
        <w:rPr>
          <w:rFonts w:ascii="Times New Roman" w:eastAsia="MS Mincho" w:hAnsi="Times New Roman" w:cs="Times New Roman"/>
          <w:b/>
          <w:bCs/>
          <w:kern w:val="0"/>
          <w:sz w:val="24"/>
          <w:szCs w:val="24"/>
          <w14:ligatures w14:val="none"/>
        </w:rPr>
        <w:t xml:space="preserve">Budowa placów zabaw: przy ul. Topolowej w rejonie ul. Wiklinowej </w:t>
      </w:r>
      <w:r w:rsidRPr="00C77AB9">
        <w:rPr>
          <w:rFonts w:ascii="Times New Roman" w:eastAsia="MS Mincho" w:hAnsi="Times New Roman" w:cs="Times New Roman"/>
          <w:b/>
          <w:bCs/>
          <w:kern w:val="0"/>
          <w:sz w:val="24"/>
          <w:szCs w:val="24"/>
          <w14:ligatures w14:val="none"/>
        </w:rPr>
        <w:br/>
        <w:t>w Żołędowie oraz przy ul. Ustronie w Maksymilianowie, gm. Osielsko</w:t>
      </w:r>
      <w:r w:rsidRPr="00C77AB9">
        <w:rPr>
          <w:rFonts w:ascii="Times New Roman" w:eastAsia="MS Mincho" w:hAnsi="Times New Roman" w:cs="Times New Roman"/>
          <w:kern w:val="0"/>
          <w:sz w:val="24"/>
          <w:szCs w:val="24"/>
          <w14:ligatures w14:val="none"/>
        </w:rPr>
        <w:t>. W dniu 9 grudnia 2020r. podpisano umowę  o przyznaniu pomocy. Gminie przyznano dofinansowanie w kwocie 244.479 zł. Pomoc pochodzi ze środków Europejskiego Funduszu Rolnego na Rzecz Rozwoju Obszarów Wiejskich w ramach Programu Rozwoju Obszarów Wiejskich w  latach 2014-2020. W 2022 r. wpłynęło dofinansowanie w kwocie 157.903,75 zł</w:t>
      </w:r>
      <w:r w:rsidR="00DD733A">
        <w:rPr>
          <w:rFonts w:ascii="Times New Roman" w:eastAsia="MS Mincho" w:hAnsi="Times New Roman" w:cs="Times New Roman"/>
          <w:kern w:val="0"/>
          <w:sz w:val="24"/>
          <w:szCs w:val="24"/>
          <w14:ligatures w14:val="none"/>
        </w:rPr>
        <w:t>.</w:t>
      </w:r>
    </w:p>
    <w:p w14:paraId="3D9C1364" w14:textId="77777777" w:rsidR="00C77AB9" w:rsidRPr="00C77AB9" w:rsidRDefault="00C77AB9" w:rsidP="00C77AB9">
      <w:pPr>
        <w:spacing w:after="0" w:line="240" w:lineRule="auto"/>
        <w:contextualSpacing/>
        <w:jc w:val="both"/>
        <w:rPr>
          <w:rFonts w:ascii="Times New Roman" w:eastAsia="Times New Roman" w:hAnsi="Times New Roman" w:cs="Times New Roman"/>
          <w:color w:val="FF0000"/>
          <w:kern w:val="0"/>
          <w:sz w:val="24"/>
          <w:szCs w:val="24"/>
          <w:lang w:eastAsia="pl-PL"/>
          <w14:ligatures w14:val="none"/>
        </w:rPr>
      </w:pPr>
    </w:p>
    <w:p w14:paraId="27A0ABEF"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 xml:space="preserve">W roku 2023 planowany jest dochód z tyt. dofinansowania projektów: </w:t>
      </w:r>
    </w:p>
    <w:p w14:paraId="59F0CA09" w14:textId="5F6477A5" w:rsidR="00C77AB9" w:rsidRPr="00C77AB9" w:rsidRDefault="00C77AB9" w:rsidP="00C77AB9">
      <w:pPr>
        <w:numPr>
          <w:ilvl w:val="0"/>
          <w:numId w:val="8"/>
        </w:numPr>
        <w:spacing w:after="0" w:line="240" w:lineRule="auto"/>
        <w:contextualSpacing/>
        <w:jc w:val="both"/>
        <w:rPr>
          <w:rFonts w:ascii="Times New Roman" w:eastAsia="MS Mincho" w:hAnsi="Times New Roman"/>
          <w:kern w:val="0"/>
          <w:sz w:val="24"/>
          <w:szCs w:val="24"/>
          <w14:ligatures w14:val="none"/>
        </w:rPr>
      </w:pPr>
      <w:r w:rsidRPr="00C77AB9">
        <w:rPr>
          <w:rFonts w:ascii="Times New Roman" w:eastAsia="MS Mincho" w:hAnsi="Times New Roman" w:cs="Times New Roman"/>
          <w:b/>
          <w:bCs/>
          <w:kern w:val="0"/>
          <w:sz w:val="24"/>
          <w:szCs w:val="24"/>
          <w:lang w:eastAsia="pl-PL"/>
          <w14:ligatures w14:val="none"/>
        </w:rPr>
        <w:t>Termomodernizacja budynku świetlicy w Niemczu przy ul. Pod Wierzbami 2.</w:t>
      </w:r>
      <w:r w:rsidRPr="00C77AB9">
        <w:rPr>
          <w:rFonts w:ascii="Times New Roman" w:eastAsia="MS Mincho" w:hAnsi="Times New Roman" w:cs="Times New Roman"/>
          <w:kern w:val="0"/>
          <w:sz w:val="24"/>
          <w:szCs w:val="24"/>
          <w:lang w:eastAsia="pl-PL"/>
          <w14:ligatures w14:val="none"/>
        </w:rPr>
        <w:t xml:space="preserve"> – planowane dofinansowanie w kwocie 118.524,00 zł   W dniu 30 sierpnia 2019r. podpisano umowę o dofinansowanie projektu z Europejskiego Funduszu Rozwoju Regionalnego </w:t>
      </w:r>
      <w:r w:rsidR="00C601D1">
        <w:rPr>
          <w:rFonts w:ascii="Times New Roman" w:eastAsia="MS Mincho" w:hAnsi="Times New Roman" w:cs="Times New Roman"/>
          <w:kern w:val="0"/>
          <w:sz w:val="24"/>
          <w:szCs w:val="24"/>
          <w:lang w:eastAsia="pl-PL"/>
          <w14:ligatures w14:val="none"/>
        </w:rPr>
        <w:t xml:space="preserve">          </w:t>
      </w:r>
      <w:r w:rsidRPr="00C77AB9">
        <w:rPr>
          <w:rFonts w:ascii="Times New Roman" w:eastAsia="MS Mincho" w:hAnsi="Times New Roman" w:cs="Times New Roman"/>
          <w:kern w:val="0"/>
          <w:sz w:val="24"/>
          <w:szCs w:val="24"/>
          <w:lang w:eastAsia="pl-PL"/>
          <w14:ligatures w14:val="none"/>
        </w:rPr>
        <w:t xml:space="preserve">w ramach Osi priorytetowej 3. Efektywność energetyczna i gospodarka niskoemisyjna </w:t>
      </w:r>
      <w:r w:rsidR="00C601D1">
        <w:rPr>
          <w:rFonts w:ascii="Times New Roman" w:eastAsia="MS Mincho" w:hAnsi="Times New Roman" w:cs="Times New Roman"/>
          <w:kern w:val="0"/>
          <w:sz w:val="24"/>
          <w:szCs w:val="24"/>
          <w:lang w:eastAsia="pl-PL"/>
          <w14:ligatures w14:val="none"/>
        </w:rPr>
        <w:t xml:space="preserve">        </w:t>
      </w:r>
      <w:r w:rsidRPr="00C77AB9">
        <w:rPr>
          <w:rFonts w:ascii="Times New Roman" w:eastAsia="MS Mincho" w:hAnsi="Times New Roman" w:cs="Times New Roman"/>
          <w:kern w:val="0"/>
          <w:sz w:val="24"/>
          <w:szCs w:val="24"/>
          <w:lang w:eastAsia="pl-PL"/>
          <w14:ligatures w14:val="none"/>
        </w:rPr>
        <w:t>w ramach ZIT Regionalnego Programu Operacyjnego Województwa Kujawsko-Pomorskiego na lata 2014-2020. Inwestycje zakończono w 2019r.  Płatność w kwocie 118.523,28 zł wpłynęła w dniu 13.03.2023 r.</w:t>
      </w:r>
    </w:p>
    <w:p w14:paraId="0583AFC9" w14:textId="51DB4D93" w:rsidR="00C77AB9" w:rsidRPr="00C77AB9" w:rsidRDefault="00C77AB9" w:rsidP="00C77AB9">
      <w:pPr>
        <w:numPr>
          <w:ilvl w:val="0"/>
          <w:numId w:val="8"/>
        </w:numPr>
        <w:spacing w:after="0" w:line="240" w:lineRule="auto"/>
        <w:contextualSpacing/>
        <w:jc w:val="both"/>
        <w:rPr>
          <w:rFonts w:ascii="Times New Roman" w:eastAsia="MS Mincho" w:hAnsi="Times New Roman"/>
          <w:b/>
          <w:bCs/>
          <w:kern w:val="0"/>
          <w:sz w:val="24"/>
          <w:szCs w:val="24"/>
          <w14:ligatures w14:val="none"/>
        </w:rPr>
      </w:pPr>
      <w:r w:rsidRPr="00C77AB9">
        <w:rPr>
          <w:rFonts w:ascii="Times New Roman" w:hAnsi="Times New Roman"/>
          <w:b/>
          <w:bCs/>
          <w:kern w:val="0"/>
          <w:sz w:val="24"/>
          <w:szCs w:val="24"/>
          <w14:ligatures w14:val="none"/>
        </w:rPr>
        <w:t xml:space="preserve">Poprawa bezpieczeństwa ruchu na odcinkach ulic w gminie Osielsko poprzez montaż wyświetlaczy prędkości. </w:t>
      </w:r>
      <w:r w:rsidRPr="00C77AB9">
        <w:rPr>
          <w:rFonts w:ascii="Times New Roman" w:eastAsia="MS Mincho" w:hAnsi="Times New Roman"/>
          <w:kern w:val="0"/>
          <w:sz w:val="24"/>
          <w:szCs w:val="24"/>
          <w14:ligatures w14:val="none"/>
        </w:rPr>
        <w:t xml:space="preserve">W ramach zadania zaplanowano montaż 8 wyświetlaczy </w:t>
      </w:r>
      <w:r w:rsidR="00C601D1">
        <w:rPr>
          <w:rFonts w:ascii="Times New Roman" w:eastAsia="MS Mincho" w:hAnsi="Times New Roman"/>
          <w:kern w:val="0"/>
          <w:sz w:val="24"/>
          <w:szCs w:val="24"/>
          <w14:ligatures w14:val="none"/>
        </w:rPr>
        <w:t xml:space="preserve">                </w:t>
      </w:r>
      <w:r w:rsidRPr="00C77AB9">
        <w:rPr>
          <w:rFonts w:ascii="Times New Roman" w:eastAsia="MS Mincho" w:hAnsi="Times New Roman"/>
          <w:kern w:val="0"/>
          <w:sz w:val="24"/>
          <w:szCs w:val="24"/>
          <w14:ligatures w14:val="none"/>
        </w:rPr>
        <w:t xml:space="preserve">w czterech różnych lokalizacjach, pokazujących prędkość poruszających się pojazdów </w:t>
      </w:r>
      <w:r w:rsidR="00C601D1">
        <w:rPr>
          <w:rFonts w:ascii="Times New Roman" w:eastAsia="MS Mincho" w:hAnsi="Times New Roman"/>
          <w:kern w:val="0"/>
          <w:sz w:val="24"/>
          <w:szCs w:val="24"/>
          <w14:ligatures w14:val="none"/>
        </w:rPr>
        <w:t xml:space="preserve">           </w:t>
      </w:r>
      <w:r w:rsidRPr="00C77AB9">
        <w:rPr>
          <w:rFonts w:ascii="Times New Roman" w:eastAsia="MS Mincho" w:hAnsi="Times New Roman"/>
          <w:kern w:val="0"/>
          <w:sz w:val="24"/>
          <w:szCs w:val="24"/>
          <w14:ligatures w14:val="none"/>
        </w:rPr>
        <w:t>i mających na celu zwiększenie bezpieczeństwa ruchu drogowego. Planowana kwota dofinansowania ze środków Unii Europejskiej wynosi 164.373,22 zł</w:t>
      </w:r>
      <w:r w:rsidR="00DD733A">
        <w:rPr>
          <w:rFonts w:ascii="Times New Roman" w:eastAsia="MS Mincho" w:hAnsi="Times New Roman"/>
          <w:kern w:val="0"/>
          <w:sz w:val="24"/>
          <w:szCs w:val="24"/>
          <w14:ligatures w14:val="none"/>
        </w:rPr>
        <w:t>.</w:t>
      </w:r>
      <w:r w:rsidRPr="00C77AB9">
        <w:rPr>
          <w:rFonts w:ascii="Times New Roman" w:eastAsia="MS Mincho" w:hAnsi="Times New Roman"/>
          <w:kern w:val="0"/>
          <w:sz w:val="24"/>
          <w:szCs w:val="24"/>
          <w14:ligatures w14:val="none"/>
        </w:rPr>
        <w:t xml:space="preserve"> </w:t>
      </w:r>
    </w:p>
    <w:p w14:paraId="27FB76CE" w14:textId="4094D401" w:rsidR="00C77AB9" w:rsidRPr="00C77AB9" w:rsidRDefault="00C77AB9" w:rsidP="00C77AB9">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FF0000"/>
          <w:kern w:val="0"/>
          <w:sz w:val="24"/>
          <w:szCs w:val="24"/>
          <w:lang w:eastAsia="pl-PL"/>
          <w14:ligatures w14:val="none"/>
        </w:rPr>
      </w:pPr>
      <w:r w:rsidRPr="00C77AB9">
        <w:rPr>
          <w:rFonts w:ascii="Times New Roman" w:eastAsia="MS Mincho" w:hAnsi="Times New Roman"/>
          <w:b/>
          <w:bCs/>
          <w:kern w:val="0"/>
          <w:sz w:val="24"/>
          <w:szCs w:val="24"/>
          <w14:ligatures w14:val="none"/>
        </w:rPr>
        <w:t xml:space="preserve">Projekt pn. „Budowa miasteczka rowerowego na dz. nr 546/35 przy ul. Bałtyckiej </w:t>
      </w:r>
      <w:r w:rsidR="00C601D1">
        <w:rPr>
          <w:rFonts w:ascii="Times New Roman" w:eastAsia="MS Mincho" w:hAnsi="Times New Roman"/>
          <w:b/>
          <w:bCs/>
          <w:kern w:val="0"/>
          <w:sz w:val="24"/>
          <w:szCs w:val="24"/>
          <w14:ligatures w14:val="none"/>
        </w:rPr>
        <w:t xml:space="preserve">         </w:t>
      </w:r>
      <w:r w:rsidRPr="00C77AB9">
        <w:rPr>
          <w:rFonts w:ascii="Times New Roman" w:eastAsia="MS Mincho" w:hAnsi="Times New Roman"/>
          <w:b/>
          <w:bCs/>
          <w:kern w:val="0"/>
          <w:sz w:val="24"/>
          <w:szCs w:val="24"/>
          <w14:ligatures w14:val="none"/>
        </w:rPr>
        <w:t xml:space="preserve">w Osielsku. </w:t>
      </w:r>
      <w:r w:rsidRPr="00C77AB9">
        <w:rPr>
          <w:rFonts w:ascii="Times New Roman" w:eastAsia="MS Mincho" w:hAnsi="Times New Roman"/>
          <w:kern w:val="0"/>
          <w:sz w:val="24"/>
          <w:szCs w:val="24"/>
          <w14:ligatures w14:val="none"/>
        </w:rPr>
        <w:t>Projekt zakłada budowę stacjonarnego miasteczka rowerowego, z którego będą korzystały dzieci i młodzież z Szkoły Podstawowej w Osielsku, a także uczniowie innych szkół podstawowych, przedszkoli oraz rodziny z dziećmi i inne osoby zainteresowane. Realizację budowy miasteczka rowerowego zaplanowano na dz. Nr 546/35 przy ul. Bałtyckiej w Osielsku. Planowana kwota dofinansowania wynosi 453.500,00 zł.</w:t>
      </w:r>
    </w:p>
    <w:p w14:paraId="75098CEE"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p>
    <w:p w14:paraId="0A708D56"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 xml:space="preserve">W roku 2024 planowany jest dochód z tyt. dofinansowania projektów: </w:t>
      </w:r>
    </w:p>
    <w:p w14:paraId="1AEACDEC" w14:textId="2E80ADF1" w:rsidR="00C77AB9" w:rsidRPr="00C77AB9" w:rsidRDefault="00C77AB9" w:rsidP="00C77AB9">
      <w:pPr>
        <w:numPr>
          <w:ilvl w:val="0"/>
          <w:numId w:val="21"/>
        </w:numPr>
        <w:spacing w:after="200" w:line="240" w:lineRule="auto"/>
        <w:contextualSpacing/>
        <w:jc w:val="both"/>
        <w:rPr>
          <w:rFonts w:ascii="Times New Roman" w:eastAsia="Calibri" w:hAnsi="Times New Roman" w:cs="Times New Roman"/>
          <w:color w:val="FF0000"/>
          <w:kern w:val="0"/>
          <w:sz w:val="24"/>
          <w:szCs w:val="24"/>
          <w:lang w:eastAsia="pl-PL"/>
          <w14:ligatures w14:val="none"/>
        </w:rPr>
      </w:pPr>
      <w:r w:rsidRPr="00C77AB9">
        <w:rPr>
          <w:rFonts w:ascii="Times New Roman" w:eastAsia="Calibri" w:hAnsi="Times New Roman" w:cs="Times New Roman"/>
          <w:b/>
          <w:bCs/>
          <w:kern w:val="0"/>
          <w:sz w:val="24"/>
          <w:szCs w:val="24"/>
          <w:lang w:eastAsia="pl-PL"/>
          <w14:ligatures w14:val="none"/>
        </w:rPr>
        <w:t>Budowę punktu przesiadkowego w Osielsku</w:t>
      </w:r>
      <w:r w:rsidRPr="00C77AB9">
        <w:rPr>
          <w:rFonts w:ascii="Times New Roman" w:eastAsia="Calibri" w:hAnsi="Times New Roman" w:cs="Times New Roman"/>
          <w:kern w:val="0"/>
          <w:sz w:val="24"/>
          <w:szCs w:val="24"/>
          <w:lang w:eastAsia="pl-PL"/>
          <w14:ligatures w14:val="none"/>
        </w:rPr>
        <w:t xml:space="preserve"> – program realizowany w ramach ZIT – 2.911.000,00 zł</w:t>
      </w:r>
      <w:r w:rsidR="00DD733A">
        <w:rPr>
          <w:rFonts w:ascii="Times New Roman" w:eastAsia="Calibri" w:hAnsi="Times New Roman" w:cs="Times New Roman"/>
          <w:kern w:val="0"/>
          <w:sz w:val="24"/>
          <w:szCs w:val="24"/>
          <w:lang w:eastAsia="pl-PL"/>
          <w14:ligatures w14:val="none"/>
        </w:rPr>
        <w:t>;</w:t>
      </w:r>
    </w:p>
    <w:p w14:paraId="3CEA9A9F" w14:textId="54E90E2A" w:rsidR="00C77AB9" w:rsidRPr="00C77AB9" w:rsidRDefault="00C77AB9" w:rsidP="00C77AB9">
      <w:pPr>
        <w:numPr>
          <w:ilvl w:val="0"/>
          <w:numId w:val="21"/>
        </w:numPr>
        <w:spacing w:after="200" w:line="240" w:lineRule="auto"/>
        <w:contextualSpacing/>
        <w:jc w:val="both"/>
        <w:rPr>
          <w:rFonts w:ascii="Times New Roman" w:eastAsia="Calibri" w:hAnsi="Times New Roman" w:cs="Times New Roman"/>
          <w:color w:val="FF0000"/>
          <w:kern w:val="0"/>
          <w:sz w:val="24"/>
          <w:szCs w:val="24"/>
          <w:lang w:eastAsia="pl-PL"/>
          <w14:ligatures w14:val="none"/>
        </w:rPr>
      </w:pPr>
      <w:r w:rsidRPr="00C77AB9">
        <w:rPr>
          <w:rFonts w:ascii="Times New Roman" w:eastAsia="Calibri" w:hAnsi="Times New Roman" w:cs="Times New Roman"/>
          <w:b/>
          <w:bCs/>
          <w:kern w:val="0"/>
          <w:sz w:val="24"/>
          <w:szCs w:val="24"/>
          <w:lang w:eastAsia="pl-PL"/>
          <w14:ligatures w14:val="none"/>
        </w:rPr>
        <w:t>Zagospodarowanie terenów zieleni publicznej obszarów zurbanizowanych gminy Osielsko</w:t>
      </w:r>
      <w:r w:rsidRPr="00C77AB9">
        <w:rPr>
          <w:rFonts w:ascii="Times New Roman" w:eastAsia="Calibri" w:hAnsi="Times New Roman" w:cs="Times New Roman"/>
          <w:kern w:val="0"/>
          <w:sz w:val="24"/>
          <w:szCs w:val="24"/>
          <w:lang w:eastAsia="pl-PL"/>
          <w14:ligatures w14:val="none"/>
        </w:rPr>
        <w:t xml:space="preserve"> – program realizowany w ramach ZIT - 3.231.000,00 zł</w:t>
      </w:r>
      <w:r w:rsidR="00DD733A">
        <w:rPr>
          <w:rFonts w:ascii="Times New Roman" w:eastAsia="Calibri" w:hAnsi="Times New Roman" w:cs="Times New Roman"/>
          <w:kern w:val="0"/>
          <w:sz w:val="24"/>
          <w:szCs w:val="24"/>
          <w:lang w:eastAsia="pl-PL"/>
          <w14:ligatures w14:val="none"/>
        </w:rPr>
        <w:t>;</w:t>
      </w:r>
    </w:p>
    <w:p w14:paraId="0F3A8EF8" w14:textId="77394434" w:rsidR="00C77AB9" w:rsidRPr="00C77AB9" w:rsidRDefault="00C77AB9" w:rsidP="00C77AB9">
      <w:pPr>
        <w:numPr>
          <w:ilvl w:val="0"/>
          <w:numId w:val="21"/>
        </w:numPr>
        <w:spacing w:after="200" w:line="240" w:lineRule="auto"/>
        <w:contextualSpacing/>
        <w:jc w:val="both"/>
        <w:rPr>
          <w:rFonts w:ascii="Times New Roman" w:eastAsia="Calibri" w:hAnsi="Times New Roman" w:cs="Times New Roman"/>
          <w:color w:val="FF0000"/>
          <w:kern w:val="0"/>
          <w:sz w:val="24"/>
          <w:szCs w:val="24"/>
          <w:lang w:eastAsia="pl-PL"/>
          <w14:ligatures w14:val="none"/>
        </w:rPr>
      </w:pPr>
      <w:r w:rsidRPr="00C77AB9">
        <w:rPr>
          <w:rFonts w:ascii="Times New Roman" w:eastAsia="Calibri" w:hAnsi="Times New Roman" w:cs="Times New Roman"/>
          <w:b/>
          <w:bCs/>
          <w:kern w:val="0"/>
          <w:sz w:val="24"/>
          <w:szCs w:val="24"/>
          <w:lang w:eastAsia="pl-PL"/>
          <w14:ligatures w14:val="none"/>
        </w:rPr>
        <w:t>Budowa gminnego żłobka na terenie gminy Osielsko</w:t>
      </w:r>
      <w:r w:rsidRPr="00C77AB9">
        <w:rPr>
          <w:rFonts w:ascii="Times New Roman" w:eastAsia="Calibri" w:hAnsi="Times New Roman" w:cs="Times New Roman"/>
          <w:kern w:val="0"/>
          <w:sz w:val="24"/>
          <w:szCs w:val="24"/>
          <w:lang w:eastAsia="pl-PL"/>
          <w14:ligatures w14:val="none"/>
        </w:rPr>
        <w:t xml:space="preserve"> (program MALUCH+) – 200.000,00 zł</w:t>
      </w:r>
      <w:r w:rsidR="00DD733A">
        <w:rPr>
          <w:rFonts w:ascii="Times New Roman" w:eastAsia="Calibri" w:hAnsi="Times New Roman" w:cs="Times New Roman"/>
          <w:kern w:val="0"/>
          <w:sz w:val="24"/>
          <w:szCs w:val="24"/>
          <w:lang w:eastAsia="pl-PL"/>
          <w14:ligatures w14:val="none"/>
        </w:rPr>
        <w:t>;</w:t>
      </w:r>
    </w:p>
    <w:p w14:paraId="548B8554" w14:textId="1F0B0055" w:rsidR="00C77AB9" w:rsidRPr="00CD0256" w:rsidRDefault="00C77AB9" w:rsidP="00C77AB9">
      <w:pPr>
        <w:numPr>
          <w:ilvl w:val="0"/>
          <w:numId w:val="21"/>
        </w:numPr>
        <w:spacing w:after="200" w:line="240" w:lineRule="auto"/>
        <w:contextualSpacing/>
        <w:jc w:val="both"/>
        <w:rPr>
          <w:rFonts w:ascii="Times New Roman" w:eastAsia="Calibri" w:hAnsi="Times New Roman" w:cs="Times New Roman"/>
          <w:color w:val="FF0000"/>
          <w:kern w:val="0"/>
          <w:sz w:val="24"/>
          <w:szCs w:val="24"/>
          <w:lang w:eastAsia="pl-PL"/>
          <w14:ligatures w14:val="none"/>
        </w:rPr>
      </w:pPr>
      <w:r w:rsidRPr="00C77AB9">
        <w:rPr>
          <w:rFonts w:ascii="Times New Roman" w:eastAsia="Calibri" w:hAnsi="Times New Roman" w:cs="Times New Roman"/>
          <w:b/>
          <w:bCs/>
          <w:color w:val="000000"/>
          <w:kern w:val="0"/>
          <w:sz w:val="24"/>
          <w:szCs w:val="24"/>
          <w:lang w:eastAsia="pl-PL"/>
          <w14:ligatures w14:val="none"/>
        </w:rPr>
        <w:t>Cyberbezpieczny samorząd</w:t>
      </w:r>
      <w:r w:rsidRPr="00C77AB9">
        <w:rPr>
          <w:rFonts w:ascii="Times New Roman" w:eastAsia="Calibri" w:hAnsi="Times New Roman" w:cs="Times New Roman"/>
          <w:color w:val="000000"/>
          <w:kern w:val="0"/>
          <w:sz w:val="24"/>
          <w:szCs w:val="24"/>
          <w:lang w:eastAsia="pl-PL"/>
          <w14:ligatures w14:val="none"/>
        </w:rPr>
        <w:t xml:space="preserve"> </w:t>
      </w:r>
      <w:r w:rsidRPr="00C77AB9">
        <w:rPr>
          <w:rFonts w:ascii="Times New Roman" w:eastAsia="Calibri" w:hAnsi="Times New Roman" w:cs="Times New Roman"/>
          <w:kern w:val="0"/>
          <w:sz w:val="24"/>
          <w:szCs w:val="24"/>
          <w:lang w:eastAsia="pl-PL"/>
          <w14:ligatures w14:val="none"/>
        </w:rPr>
        <w:t xml:space="preserve"> realizowany w ramach funduszy europejskich na rozwój cyfrowy 2021-2027 (FERC) – 371.280,00 zł</w:t>
      </w:r>
      <w:r w:rsidR="00CD0256">
        <w:rPr>
          <w:rFonts w:ascii="Times New Roman" w:eastAsia="Calibri" w:hAnsi="Times New Roman" w:cs="Times New Roman"/>
          <w:kern w:val="0"/>
          <w:sz w:val="24"/>
          <w:szCs w:val="24"/>
          <w:lang w:eastAsia="pl-PL"/>
          <w14:ligatures w14:val="none"/>
        </w:rPr>
        <w:t>.</w:t>
      </w:r>
    </w:p>
    <w:p w14:paraId="04187D2C" w14:textId="3A86AE9E" w:rsidR="00CD0256" w:rsidRDefault="00CD0256" w:rsidP="00CD0256">
      <w:pPr>
        <w:spacing w:after="200" w:line="240" w:lineRule="auto"/>
        <w:contextualSpacing/>
        <w:jc w:val="both"/>
        <w:rPr>
          <w:rFonts w:ascii="Times New Roman" w:eastAsia="Calibri" w:hAnsi="Times New Roman" w:cs="Times New Roman"/>
          <w:color w:val="FF0000"/>
          <w:kern w:val="0"/>
          <w:sz w:val="24"/>
          <w:szCs w:val="24"/>
          <w:lang w:eastAsia="pl-PL"/>
          <w14:ligatures w14:val="none"/>
        </w:rPr>
      </w:pPr>
    </w:p>
    <w:p w14:paraId="0786BB10" w14:textId="5086BF2E" w:rsidR="00C77AB9" w:rsidRPr="00C77AB9" w:rsidRDefault="00C77AB9" w:rsidP="00F35356">
      <w:pPr>
        <w:numPr>
          <w:ilvl w:val="0"/>
          <w:numId w:val="9"/>
        </w:numPr>
        <w:autoSpaceDE w:val="0"/>
        <w:autoSpaceDN w:val="0"/>
        <w:adjustRightInd w:val="0"/>
        <w:spacing w:after="0" w:line="240" w:lineRule="auto"/>
        <w:jc w:val="both"/>
        <w:rPr>
          <w:rFonts w:ascii="Times New Roman" w:eastAsia="Times New Roman" w:hAnsi="Times New Roman" w:cs="Times New Roman"/>
          <w:b/>
          <w:bCs/>
          <w:color w:val="000000" w:themeColor="text1"/>
          <w:kern w:val="0"/>
          <w:sz w:val="24"/>
          <w:szCs w:val="24"/>
          <w:lang w:eastAsia="pl-PL"/>
          <w14:ligatures w14:val="none"/>
        </w:rPr>
      </w:pPr>
      <w:r w:rsidRPr="00C77AB9">
        <w:rPr>
          <w:rFonts w:ascii="Times New Roman" w:eastAsia="Times New Roman" w:hAnsi="Times New Roman" w:cs="Times New Roman"/>
          <w:b/>
          <w:bCs/>
          <w:color w:val="000000" w:themeColor="text1"/>
          <w:kern w:val="0"/>
          <w:sz w:val="24"/>
          <w:szCs w:val="24"/>
          <w:lang w:eastAsia="pl-PL"/>
          <w14:ligatures w14:val="none"/>
        </w:rPr>
        <w:t>WYDATKI</w:t>
      </w:r>
    </w:p>
    <w:p w14:paraId="56C31C98" w14:textId="0183C121"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Wydatki ujmuje si</w:t>
      </w:r>
      <w:r w:rsidR="00CD0256">
        <w:rPr>
          <w:rFonts w:ascii="Times New Roman" w:eastAsia="Times New Roman" w:hAnsi="Times New Roman" w:cs="Times New Roman"/>
          <w:color w:val="000000" w:themeColor="text1"/>
          <w:kern w:val="0"/>
          <w:sz w:val="24"/>
          <w:szCs w:val="24"/>
          <w:lang w:eastAsia="pl-PL"/>
          <w14:ligatures w14:val="none"/>
        </w:rPr>
        <w:t>ę</w:t>
      </w:r>
      <w:r w:rsidRPr="00C77AB9">
        <w:rPr>
          <w:rFonts w:ascii="Times New Roman" w:eastAsia="Times New Roman" w:hAnsi="Times New Roman" w:cs="Times New Roman"/>
          <w:color w:val="000000" w:themeColor="text1"/>
          <w:kern w:val="0"/>
          <w:sz w:val="24"/>
          <w:szCs w:val="24"/>
          <w:lang w:eastAsia="pl-PL"/>
          <w14:ligatures w14:val="none"/>
        </w:rPr>
        <w:t xml:space="preserve"> w prognozie finansowej gminy Osielsko na lata 2024– 2037 w  podziale na wydatki bieżące i majątkowe.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2551"/>
      </w:tblGrid>
      <w:tr w:rsidR="00C77AB9" w:rsidRPr="00C77AB9" w14:paraId="1067D61D" w14:textId="77777777" w:rsidTr="00F1338B">
        <w:trPr>
          <w:trHeight w:val="698"/>
        </w:trPr>
        <w:tc>
          <w:tcPr>
            <w:tcW w:w="2660" w:type="dxa"/>
            <w:tcBorders>
              <w:top w:val="single" w:sz="4" w:space="0" w:color="auto"/>
              <w:left w:val="single" w:sz="4" w:space="0" w:color="auto"/>
              <w:bottom w:val="single" w:sz="4" w:space="0" w:color="auto"/>
              <w:right w:val="single" w:sz="4" w:space="0" w:color="auto"/>
            </w:tcBorders>
            <w:hideMark/>
          </w:tcPr>
          <w:p w14:paraId="162CCD83" w14:textId="77777777" w:rsidR="00C77AB9" w:rsidRPr="00C77AB9" w:rsidRDefault="00C77AB9" w:rsidP="00C77AB9">
            <w:pPr>
              <w:spacing w:after="20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Rok</w:t>
            </w:r>
          </w:p>
        </w:tc>
        <w:tc>
          <w:tcPr>
            <w:tcW w:w="2977" w:type="dxa"/>
            <w:tcBorders>
              <w:top w:val="single" w:sz="4" w:space="0" w:color="auto"/>
              <w:left w:val="single" w:sz="4" w:space="0" w:color="auto"/>
              <w:bottom w:val="single" w:sz="4" w:space="0" w:color="auto"/>
              <w:right w:val="single" w:sz="4" w:space="0" w:color="auto"/>
            </w:tcBorders>
            <w:hideMark/>
          </w:tcPr>
          <w:p w14:paraId="4FD4C958" w14:textId="77777777" w:rsidR="00C77AB9" w:rsidRPr="00C77AB9" w:rsidRDefault="00C77AB9" w:rsidP="00C77AB9">
            <w:pPr>
              <w:spacing w:after="20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Kwota w zł</w:t>
            </w:r>
          </w:p>
        </w:tc>
        <w:tc>
          <w:tcPr>
            <w:tcW w:w="2551" w:type="dxa"/>
            <w:tcBorders>
              <w:top w:val="single" w:sz="4" w:space="0" w:color="auto"/>
              <w:left w:val="single" w:sz="4" w:space="0" w:color="auto"/>
              <w:bottom w:val="single" w:sz="4" w:space="0" w:color="auto"/>
              <w:right w:val="single" w:sz="4" w:space="0" w:color="auto"/>
            </w:tcBorders>
            <w:hideMark/>
          </w:tcPr>
          <w:p w14:paraId="313D1BFF" w14:textId="77777777" w:rsidR="00C77AB9" w:rsidRPr="00C77AB9" w:rsidRDefault="00C77AB9" w:rsidP="00C77AB9">
            <w:pPr>
              <w:spacing w:after="20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Relacja do roku poprzedniego</w:t>
            </w:r>
          </w:p>
        </w:tc>
      </w:tr>
      <w:tr w:rsidR="00C77AB9" w:rsidRPr="00C77AB9" w14:paraId="2FC2AE2D" w14:textId="77777777" w:rsidTr="00F1338B">
        <w:tc>
          <w:tcPr>
            <w:tcW w:w="2660" w:type="dxa"/>
            <w:tcBorders>
              <w:top w:val="single" w:sz="4" w:space="0" w:color="auto"/>
              <w:left w:val="single" w:sz="4" w:space="0" w:color="auto"/>
              <w:bottom w:val="single" w:sz="4" w:space="0" w:color="auto"/>
              <w:right w:val="single" w:sz="4" w:space="0" w:color="auto"/>
            </w:tcBorders>
            <w:hideMark/>
          </w:tcPr>
          <w:p w14:paraId="7A8DCD28"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hideMark/>
          </w:tcPr>
          <w:p w14:paraId="2D046155"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102.238.228,19</w:t>
            </w:r>
          </w:p>
        </w:tc>
        <w:tc>
          <w:tcPr>
            <w:tcW w:w="2551" w:type="dxa"/>
            <w:tcBorders>
              <w:top w:val="single" w:sz="4" w:space="0" w:color="auto"/>
              <w:left w:val="single" w:sz="4" w:space="0" w:color="auto"/>
              <w:bottom w:val="single" w:sz="4" w:space="0" w:color="auto"/>
              <w:right w:val="single" w:sz="4" w:space="0" w:color="auto"/>
            </w:tcBorders>
            <w:hideMark/>
          </w:tcPr>
          <w:p w14:paraId="1C16BFA4"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wzrost o 34,9%</w:t>
            </w:r>
          </w:p>
        </w:tc>
      </w:tr>
      <w:tr w:rsidR="00C77AB9" w:rsidRPr="00C77AB9" w14:paraId="75FB0B6B" w14:textId="77777777" w:rsidTr="00F1338B">
        <w:tc>
          <w:tcPr>
            <w:tcW w:w="2660" w:type="dxa"/>
            <w:tcBorders>
              <w:top w:val="single" w:sz="4" w:space="0" w:color="auto"/>
              <w:left w:val="single" w:sz="4" w:space="0" w:color="auto"/>
              <w:bottom w:val="single" w:sz="4" w:space="0" w:color="auto"/>
              <w:right w:val="single" w:sz="4" w:space="0" w:color="auto"/>
            </w:tcBorders>
            <w:hideMark/>
          </w:tcPr>
          <w:p w14:paraId="5AA0C5A5"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hideMark/>
          </w:tcPr>
          <w:p w14:paraId="64CB27DA"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110.018.592,44</w:t>
            </w:r>
          </w:p>
        </w:tc>
        <w:tc>
          <w:tcPr>
            <w:tcW w:w="2551" w:type="dxa"/>
            <w:tcBorders>
              <w:top w:val="single" w:sz="4" w:space="0" w:color="auto"/>
              <w:left w:val="single" w:sz="4" w:space="0" w:color="auto"/>
              <w:bottom w:val="single" w:sz="4" w:space="0" w:color="auto"/>
              <w:right w:val="single" w:sz="4" w:space="0" w:color="auto"/>
            </w:tcBorders>
            <w:hideMark/>
          </w:tcPr>
          <w:p w14:paraId="60C4B906"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wzrost o 7,6 %</w:t>
            </w:r>
          </w:p>
        </w:tc>
      </w:tr>
      <w:tr w:rsidR="00C77AB9" w:rsidRPr="00C77AB9" w14:paraId="320D5000" w14:textId="77777777" w:rsidTr="00F1338B">
        <w:tc>
          <w:tcPr>
            <w:tcW w:w="2660" w:type="dxa"/>
            <w:tcBorders>
              <w:top w:val="single" w:sz="4" w:space="0" w:color="auto"/>
              <w:left w:val="single" w:sz="4" w:space="0" w:color="auto"/>
              <w:bottom w:val="single" w:sz="4" w:space="0" w:color="auto"/>
              <w:right w:val="single" w:sz="4" w:space="0" w:color="auto"/>
            </w:tcBorders>
            <w:hideMark/>
          </w:tcPr>
          <w:p w14:paraId="3AF20BD2"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lastRenderedPageBreak/>
              <w:t>2020</w:t>
            </w:r>
          </w:p>
        </w:tc>
        <w:tc>
          <w:tcPr>
            <w:tcW w:w="2977" w:type="dxa"/>
            <w:tcBorders>
              <w:top w:val="single" w:sz="4" w:space="0" w:color="auto"/>
              <w:left w:val="single" w:sz="4" w:space="0" w:color="auto"/>
              <w:bottom w:val="single" w:sz="4" w:space="0" w:color="auto"/>
              <w:right w:val="single" w:sz="4" w:space="0" w:color="auto"/>
            </w:tcBorders>
            <w:hideMark/>
          </w:tcPr>
          <w:p w14:paraId="72BC4C2E"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128.464.159,69</w:t>
            </w:r>
          </w:p>
        </w:tc>
        <w:tc>
          <w:tcPr>
            <w:tcW w:w="2551" w:type="dxa"/>
            <w:tcBorders>
              <w:top w:val="single" w:sz="4" w:space="0" w:color="auto"/>
              <w:left w:val="single" w:sz="4" w:space="0" w:color="auto"/>
              <w:bottom w:val="single" w:sz="4" w:space="0" w:color="auto"/>
              <w:right w:val="single" w:sz="4" w:space="0" w:color="auto"/>
            </w:tcBorders>
            <w:hideMark/>
          </w:tcPr>
          <w:p w14:paraId="3CC37932"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wzrost o 16,8 %</w:t>
            </w:r>
          </w:p>
        </w:tc>
      </w:tr>
      <w:tr w:rsidR="00C77AB9" w:rsidRPr="00C77AB9" w14:paraId="18ED3A47" w14:textId="77777777" w:rsidTr="00F1338B">
        <w:tc>
          <w:tcPr>
            <w:tcW w:w="2660" w:type="dxa"/>
            <w:tcBorders>
              <w:top w:val="single" w:sz="4" w:space="0" w:color="auto"/>
              <w:left w:val="single" w:sz="4" w:space="0" w:color="auto"/>
              <w:bottom w:val="single" w:sz="4" w:space="0" w:color="auto"/>
              <w:right w:val="single" w:sz="4" w:space="0" w:color="auto"/>
            </w:tcBorders>
            <w:hideMark/>
          </w:tcPr>
          <w:p w14:paraId="43C2EBDD"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hideMark/>
          </w:tcPr>
          <w:p w14:paraId="27DF4B4A"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133.260.696,19</w:t>
            </w:r>
          </w:p>
        </w:tc>
        <w:tc>
          <w:tcPr>
            <w:tcW w:w="2551" w:type="dxa"/>
            <w:tcBorders>
              <w:top w:val="single" w:sz="4" w:space="0" w:color="auto"/>
              <w:left w:val="single" w:sz="4" w:space="0" w:color="auto"/>
              <w:bottom w:val="single" w:sz="4" w:space="0" w:color="auto"/>
              <w:right w:val="single" w:sz="4" w:space="0" w:color="auto"/>
            </w:tcBorders>
            <w:hideMark/>
          </w:tcPr>
          <w:p w14:paraId="3C580CBB"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wzrost o 3,7  %</w:t>
            </w:r>
          </w:p>
        </w:tc>
      </w:tr>
      <w:tr w:rsidR="00C77AB9" w:rsidRPr="00C77AB9" w14:paraId="543DF1F7" w14:textId="77777777" w:rsidTr="00F1338B">
        <w:tc>
          <w:tcPr>
            <w:tcW w:w="2660" w:type="dxa"/>
            <w:tcBorders>
              <w:top w:val="single" w:sz="4" w:space="0" w:color="auto"/>
              <w:left w:val="single" w:sz="4" w:space="0" w:color="auto"/>
              <w:bottom w:val="single" w:sz="4" w:space="0" w:color="auto"/>
              <w:right w:val="single" w:sz="4" w:space="0" w:color="auto"/>
            </w:tcBorders>
            <w:hideMark/>
          </w:tcPr>
          <w:p w14:paraId="5FE16F30"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hideMark/>
          </w:tcPr>
          <w:p w14:paraId="66736385"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154.531.921,94</w:t>
            </w:r>
          </w:p>
        </w:tc>
        <w:tc>
          <w:tcPr>
            <w:tcW w:w="2551" w:type="dxa"/>
            <w:tcBorders>
              <w:top w:val="single" w:sz="4" w:space="0" w:color="auto"/>
              <w:left w:val="single" w:sz="4" w:space="0" w:color="auto"/>
              <w:bottom w:val="single" w:sz="4" w:space="0" w:color="auto"/>
              <w:right w:val="single" w:sz="4" w:space="0" w:color="auto"/>
            </w:tcBorders>
            <w:hideMark/>
          </w:tcPr>
          <w:p w14:paraId="73BDD269"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wzrost o 16 %</w:t>
            </w:r>
          </w:p>
        </w:tc>
      </w:tr>
      <w:tr w:rsidR="00C77AB9" w:rsidRPr="00C77AB9" w14:paraId="238CC832" w14:textId="77777777" w:rsidTr="00F1338B">
        <w:tc>
          <w:tcPr>
            <w:tcW w:w="2660" w:type="dxa"/>
            <w:tcBorders>
              <w:top w:val="single" w:sz="4" w:space="0" w:color="auto"/>
              <w:left w:val="single" w:sz="4" w:space="0" w:color="auto"/>
              <w:bottom w:val="single" w:sz="4" w:space="0" w:color="auto"/>
              <w:right w:val="single" w:sz="4" w:space="0" w:color="auto"/>
            </w:tcBorders>
          </w:tcPr>
          <w:p w14:paraId="67787941"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plan na 2023</w:t>
            </w:r>
          </w:p>
        </w:tc>
        <w:tc>
          <w:tcPr>
            <w:tcW w:w="2977" w:type="dxa"/>
            <w:tcBorders>
              <w:top w:val="single" w:sz="4" w:space="0" w:color="auto"/>
              <w:left w:val="single" w:sz="4" w:space="0" w:color="auto"/>
              <w:bottom w:val="single" w:sz="4" w:space="0" w:color="auto"/>
              <w:right w:val="single" w:sz="4" w:space="0" w:color="auto"/>
            </w:tcBorders>
          </w:tcPr>
          <w:p w14:paraId="13D09B5E"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156.057.857,45</w:t>
            </w:r>
          </w:p>
        </w:tc>
        <w:tc>
          <w:tcPr>
            <w:tcW w:w="2551" w:type="dxa"/>
            <w:tcBorders>
              <w:top w:val="single" w:sz="4" w:space="0" w:color="auto"/>
              <w:left w:val="single" w:sz="4" w:space="0" w:color="auto"/>
              <w:bottom w:val="single" w:sz="4" w:space="0" w:color="auto"/>
              <w:right w:val="single" w:sz="4" w:space="0" w:color="auto"/>
            </w:tcBorders>
          </w:tcPr>
          <w:p w14:paraId="44E51614"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wzrost o 1%</w:t>
            </w:r>
          </w:p>
        </w:tc>
      </w:tr>
    </w:tbl>
    <w:p w14:paraId="6AE8F237"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p>
    <w:p w14:paraId="05A10FD6"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 xml:space="preserve">Planowane wydatki na rok 2024 w projekcie uchwały budżetowej zostały skalkulowane na kwotę 183.987.461,01 zł. Wydatki będą większe o 17,9  % od planowanych wydatków w roku 2023. </w:t>
      </w:r>
    </w:p>
    <w:p w14:paraId="0EE92EEE" w14:textId="77777777" w:rsidR="00C77AB9" w:rsidRPr="00C77AB9" w:rsidRDefault="00C77AB9" w:rsidP="00C77AB9">
      <w:pPr>
        <w:spacing w:after="0" w:line="240" w:lineRule="auto"/>
        <w:jc w:val="both"/>
        <w:rPr>
          <w:rFonts w:ascii="Times New Roman" w:eastAsia="Times New Roman" w:hAnsi="Times New Roman" w:cs="Times New Roman"/>
          <w:b/>
          <w:bCs/>
          <w:color w:val="FF0000"/>
          <w:kern w:val="0"/>
          <w:sz w:val="24"/>
          <w:szCs w:val="24"/>
          <w:lang w:eastAsia="pl-PL"/>
          <w14:ligatures w14:val="none"/>
        </w:rPr>
      </w:pPr>
    </w:p>
    <w:p w14:paraId="22BA1E0E" w14:textId="3F93DDDF" w:rsidR="00C77AB9" w:rsidRPr="00C77AB9" w:rsidRDefault="00C77AB9" w:rsidP="00C77AB9">
      <w:pPr>
        <w:spacing w:after="0" w:line="240" w:lineRule="auto"/>
        <w:jc w:val="both"/>
        <w:rPr>
          <w:rFonts w:ascii="Times New Roman" w:eastAsia="Times New Roman" w:hAnsi="Times New Roman" w:cs="Times New Roman"/>
          <w:b/>
          <w:bCs/>
          <w:color w:val="000000" w:themeColor="text1"/>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2.1</w:t>
      </w:r>
      <w:r w:rsidR="00F35356">
        <w:rPr>
          <w:rFonts w:ascii="Times New Roman" w:eastAsia="Times New Roman" w:hAnsi="Times New Roman" w:cs="Times New Roman"/>
          <w:b/>
          <w:bCs/>
          <w:kern w:val="0"/>
          <w:sz w:val="24"/>
          <w:szCs w:val="24"/>
          <w:lang w:eastAsia="pl-PL"/>
          <w14:ligatures w14:val="none"/>
        </w:rPr>
        <w:t>.</w:t>
      </w:r>
      <w:r w:rsidRPr="00C77AB9">
        <w:rPr>
          <w:rFonts w:ascii="Times New Roman" w:eastAsia="Times New Roman" w:hAnsi="Times New Roman" w:cs="Times New Roman"/>
          <w:b/>
          <w:bCs/>
          <w:kern w:val="0"/>
          <w:sz w:val="24"/>
          <w:szCs w:val="24"/>
          <w:lang w:eastAsia="pl-PL"/>
          <w14:ligatures w14:val="none"/>
        </w:rPr>
        <w:t xml:space="preserve"> </w:t>
      </w:r>
      <w:r w:rsidRPr="00C77AB9">
        <w:rPr>
          <w:rFonts w:ascii="Times New Roman" w:eastAsia="Times New Roman" w:hAnsi="Times New Roman" w:cs="Times New Roman"/>
          <w:b/>
          <w:bCs/>
          <w:color w:val="000000" w:themeColor="text1"/>
          <w:kern w:val="0"/>
          <w:sz w:val="24"/>
          <w:szCs w:val="24"/>
          <w:lang w:eastAsia="pl-PL"/>
          <w14:ligatures w14:val="none"/>
        </w:rPr>
        <w:t>WYDATKI BIEŻĄCE</w:t>
      </w:r>
    </w:p>
    <w:p w14:paraId="591FBE66" w14:textId="77777777" w:rsidR="00C77AB9" w:rsidRPr="00C77AB9" w:rsidRDefault="00C77AB9" w:rsidP="00C77AB9">
      <w:pPr>
        <w:spacing w:after="0" w:line="240" w:lineRule="auto"/>
        <w:jc w:val="both"/>
        <w:rPr>
          <w:rFonts w:ascii="Times New Roman" w:eastAsia="Times New Roman" w:hAnsi="Times New Roman" w:cs="Times New Roman"/>
          <w:b/>
          <w:bCs/>
          <w:color w:val="000000" w:themeColor="text1"/>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410"/>
      </w:tblGrid>
      <w:tr w:rsidR="00C77AB9" w:rsidRPr="00C77AB9" w14:paraId="5551F290" w14:textId="77777777" w:rsidTr="00F1338B">
        <w:trPr>
          <w:trHeight w:val="635"/>
        </w:trPr>
        <w:tc>
          <w:tcPr>
            <w:tcW w:w="2376" w:type="dxa"/>
            <w:tcBorders>
              <w:top w:val="single" w:sz="4" w:space="0" w:color="auto"/>
              <w:left w:val="single" w:sz="4" w:space="0" w:color="auto"/>
              <w:bottom w:val="single" w:sz="4" w:space="0" w:color="auto"/>
              <w:right w:val="single" w:sz="4" w:space="0" w:color="auto"/>
            </w:tcBorders>
            <w:hideMark/>
          </w:tcPr>
          <w:p w14:paraId="31D83B8D"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Rok</w:t>
            </w:r>
          </w:p>
        </w:tc>
        <w:tc>
          <w:tcPr>
            <w:tcW w:w="2977" w:type="dxa"/>
            <w:tcBorders>
              <w:top w:val="single" w:sz="4" w:space="0" w:color="auto"/>
              <w:left w:val="single" w:sz="4" w:space="0" w:color="auto"/>
              <w:bottom w:val="single" w:sz="4" w:space="0" w:color="auto"/>
              <w:right w:val="single" w:sz="4" w:space="0" w:color="auto"/>
            </w:tcBorders>
            <w:hideMark/>
          </w:tcPr>
          <w:p w14:paraId="4F716AA9"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Kwota w zł</w:t>
            </w:r>
          </w:p>
        </w:tc>
        <w:tc>
          <w:tcPr>
            <w:tcW w:w="2410" w:type="dxa"/>
            <w:tcBorders>
              <w:top w:val="single" w:sz="4" w:space="0" w:color="auto"/>
              <w:left w:val="single" w:sz="4" w:space="0" w:color="auto"/>
              <w:bottom w:val="single" w:sz="4" w:space="0" w:color="auto"/>
              <w:right w:val="single" w:sz="4" w:space="0" w:color="auto"/>
            </w:tcBorders>
            <w:hideMark/>
          </w:tcPr>
          <w:p w14:paraId="4D15B873"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Relacja do roku poprzedniego</w:t>
            </w:r>
          </w:p>
        </w:tc>
      </w:tr>
      <w:tr w:rsidR="00C77AB9" w:rsidRPr="00C77AB9" w14:paraId="4709650B"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43D34F89"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hideMark/>
          </w:tcPr>
          <w:p w14:paraId="1C9F10B7"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63.757.989,52</w:t>
            </w:r>
          </w:p>
        </w:tc>
        <w:tc>
          <w:tcPr>
            <w:tcW w:w="2410" w:type="dxa"/>
            <w:tcBorders>
              <w:top w:val="single" w:sz="4" w:space="0" w:color="auto"/>
              <w:left w:val="single" w:sz="4" w:space="0" w:color="auto"/>
              <w:bottom w:val="single" w:sz="4" w:space="0" w:color="auto"/>
              <w:right w:val="single" w:sz="4" w:space="0" w:color="auto"/>
            </w:tcBorders>
            <w:hideMark/>
          </w:tcPr>
          <w:p w14:paraId="1D50FD12"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wzrost o 8,5 %</w:t>
            </w:r>
          </w:p>
        </w:tc>
      </w:tr>
      <w:tr w:rsidR="00C77AB9" w:rsidRPr="00C77AB9" w14:paraId="3CEFC373"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4E76381A"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hideMark/>
          </w:tcPr>
          <w:p w14:paraId="285326DF"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76.250.011,57</w:t>
            </w:r>
          </w:p>
        </w:tc>
        <w:tc>
          <w:tcPr>
            <w:tcW w:w="2410" w:type="dxa"/>
            <w:tcBorders>
              <w:top w:val="single" w:sz="4" w:space="0" w:color="auto"/>
              <w:left w:val="single" w:sz="4" w:space="0" w:color="auto"/>
              <w:bottom w:val="single" w:sz="4" w:space="0" w:color="auto"/>
              <w:right w:val="single" w:sz="4" w:space="0" w:color="auto"/>
            </w:tcBorders>
            <w:hideMark/>
          </w:tcPr>
          <w:p w14:paraId="1907024B"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wzrost o 19,6%</w:t>
            </w:r>
          </w:p>
        </w:tc>
      </w:tr>
      <w:tr w:rsidR="00C77AB9" w:rsidRPr="00C77AB9" w14:paraId="64A4BE80"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5529E233"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2020</w:t>
            </w:r>
          </w:p>
        </w:tc>
        <w:tc>
          <w:tcPr>
            <w:tcW w:w="2977" w:type="dxa"/>
            <w:tcBorders>
              <w:top w:val="single" w:sz="4" w:space="0" w:color="auto"/>
              <w:left w:val="single" w:sz="4" w:space="0" w:color="auto"/>
              <w:bottom w:val="single" w:sz="4" w:space="0" w:color="auto"/>
              <w:right w:val="single" w:sz="4" w:space="0" w:color="auto"/>
            </w:tcBorders>
            <w:hideMark/>
          </w:tcPr>
          <w:p w14:paraId="42D7AD0C"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88.339.181,08</w:t>
            </w:r>
          </w:p>
        </w:tc>
        <w:tc>
          <w:tcPr>
            <w:tcW w:w="2410" w:type="dxa"/>
            <w:tcBorders>
              <w:top w:val="single" w:sz="4" w:space="0" w:color="auto"/>
              <w:left w:val="single" w:sz="4" w:space="0" w:color="auto"/>
              <w:bottom w:val="single" w:sz="4" w:space="0" w:color="auto"/>
              <w:right w:val="single" w:sz="4" w:space="0" w:color="auto"/>
            </w:tcBorders>
            <w:hideMark/>
          </w:tcPr>
          <w:p w14:paraId="67167C20"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wzrost o 15,9 %</w:t>
            </w:r>
          </w:p>
        </w:tc>
      </w:tr>
      <w:tr w:rsidR="00C77AB9" w:rsidRPr="00C77AB9" w14:paraId="21E2740F"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1F2D1D67"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hideMark/>
          </w:tcPr>
          <w:p w14:paraId="20CDB749"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94.242.101,27</w:t>
            </w:r>
          </w:p>
        </w:tc>
        <w:tc>
          <w:tcPr>
            <w:tcW w:w="2410" w:type="dxa"/>
            <w:tcBorders>
              <w:top w:val="single" w:sz="4" w:space="0" w:color="auto"/>
              <w:left w:val="single" w:sz="4" w:space="0" w:color="auto"/>
              <w:bottom w:val="single" w:sz="4" w:space="0" w:color="auto"/>
              <w:right w:val="single" w:sz="4" w:space="0" w:color="auto"/>
            </w:tcBorders>
            <w:hideMark/>
          </w:tcPr>
          <w:p w14:paraId="0EFD2E36"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wzrost o 6,7 %</w:t>
            </w:r>
          </w:p>
        </w:tc>
      </w:tr>
      <w:tr w:rsidR="00C77AB9" w:rsidRPr="00C77AB9" w14:paraId="59DDF93C"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078B1DE6"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tcPr>
          <w:p w14:paraId="7F06A7BD"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105.956.018,02</w:t>
            </w:r>
          </w:p>
        </w:tc>
        <w:tc>
          <w:tcPr>
            <w:tcW w:w="2410" w:type="dxa"/>
            <w:tcBorders>
              <w:top w:val="single" w:sz="4" w:space="0" w:color="auto"/>
              <w:left w:val="single" w:sz="4" w:space="0" w:color="auto"/>
              <w:bottom w:val="single" w:sz="4" w:space="0" w:color="auto"/>
              <w:right w:val="single" w:sz="4" w:space="0" w:color="auto"/>
            </w:tcBorders>
          </w:tcPr>
          <w:p w14:paraId="3D5DFDCA"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wzrost o 12,4%</w:t>
            </w:r>
          </w:p>
        </w:tc>
      </w:tr>
      <w:tr w:rsidR="00C77AB9" w:rsidRPr="00C77AB9" w14:paraId="21DFB270" w14:textId="77777777" w:rsidTr="00F1338B">
        <w:tc>
          <w:tcPr>
            <w:tcW w:w="2376" w:type="dxa"/>
            <w:tcBorders>
              <w:top w:val="single" w:sz="4" w:space="0" w:color="auto"/>
              <w:left w:val="single" w:sz="4" w:space="0" w:color="auto"/>
              <w:bottom w:val="single" w:sz="4" w:space="0" w:color="auto"/>
              <w:right w:val="single" w:sz="4" w:space="0" w:color="auto"/>
            </w:tcBorders>
          </w:tcPr>
          <w:p w14:paraId="33AF5E3F"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plan na 2023</w:t>
            </w:r>
          </w:p>
        </w:tc>
        <w:tc>
          <w:tcPr>
            <w:tcW w:w="2977" w:type="dxa"/>
            <w:tcBorders>
              <w:top w:val="single" w:sz="4" w:space="0" w:color="auto"/>
              <w:left w:val="single" w:sz="4" w:space="0" w:color="auto"/>
              <w:bottom w:val="single" w:sz="4" w:space="0" w:color="auto"/>
              <w:right w:val="single" w:sz="4" w:space="0" w:color="auto"/>
            </w:tcBorders>
          </w:tcPr>
          <w:p w14:paraId="69BF5C7E" w14:textId="77777777" w:rsidR="00C77AB9" w:rsidRPr="00C77AB9" w:rsidRDefault="00C77AB9" w:rsidP="00C77AB9">
            <w:pPr>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 xml:space="preserve">110.529.511,00 </w:t>
            </w:r>
          </w:p>
        </w:tc>
        <w:tc>
          <w:tcPr>
            <w:tcW w:w="2410" w:type="dxa"/>
            <w:tcBorders>
              <w:top w:val="single" w:sz="4" w:space="0" w:color="auto"/>
              <w:left w:val="single" w:sz="4" w:space="0" w:color="auto"/>
              <w:bottom w:val="single" w:sz="4" w:space="0" w:color="auto"/>
              <w:right w:val="single" w:sz="4" w:space="0" w:color="auto"/>
            </w:tcBorders>
          </w:tcPr>
          <w:p w14:paraId="6D4C4428" w14:textId="77777777" w:rsidR="00C77AB9" w:rsidRP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Wzrost o 4,3%</w:t>
            </w:r>
          </w:p>
        </w:tc>
      </w:tr>
    </w:tbl>
    <w:p w14:paraId="1DCD2890" w14:textId="02DB6D95" w:rsidR="00C77AB9" w:rsidRPr="00C77AB9" w:rsidRDefault="00C77AB9" w:rsidP="00C77AB9">
      <w:pPr>
        <w:spacing w:after="0" w:line="240" w:lineRule="auto"/>
        <w:contextualSpacing/>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Planowane wydatki bieżące w roku 2024 w projekcie uchwały budżetowej zostały skalkulowane na kwotę 116.336.351,01 zł i  będą większe o  5,</w:t>
      </w:r>
      <w:r w:rsidR="00CD0256">
        <w:rPr>
          <w:rFonts w:ascii="Times New Roman" w:eastAsia="Calibri" w:hAnsi="Times New Roman" w:cs="Times New Roman"/>
          <w:color w:val="000000" w:themeColor="text1"/>
          <w:kern w:val="0"/>
          <w:sz w:val="24"/>
          <w:szCs w:val="24"/>
          <w:lang w:eastAsia="pl-PL"/>
          <w14:ligatures w14:val="none"/>
        </w:rPr>
        <w:t>3</w:t>
      </w:r>
      <w:r w:rsidRPr="00C77AB9">
        <w:rPr>
          <w:rFonts w:ascii="Times New Roman" w:eastAsia="Calibri" w:hAnsi="Times New Roman" w:cs="Times New Roman"/>
          <w:color w:val="000000" w:themeColor="text1"/>
          <w:kern w:val="0"/>
          <w:sz w:val="24"/>
          <w:szCs w:val="24"/>
          <w:lang w:eastAsia="pl-PL"/>
          <w14:ligatures w14:val="none"/>
        </w:rPr>
        <w:t xml:space="preserve"> % od planowanych wydatków bieżących w roku 2023. </w:t>
      </w:r>
    </w:p>
    <w:p w14:paraId="6299E6CA" w14:textId="77777777" w:rsidR="00C77AB9" w:rsidRPr="00C77AB9" w:rsidRDefault="00C77AB9" w:rsidP="00C77AB9">
      <w:pPr>
        <w:spacing w:after="0" w:line="240" w:lineRule="auto"/>
        <w:contextualSpacing/>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 xml:space="preserve">Składają się na nie: wynagrodzenia i składki od nich naliczane, wydatki na obsługę długu </w:t>
      </w:r>
      <w:r w:rsidRPr="00C77AB9">
        <w:rPr>
          <w:rFonts w:ascii="Times New Roman" w:eastAsia="Calibri" w:hAnsi="Times New Roman" w:cs="Times New Roman"/>
          <w:color w:val="000000" w:themeColor="text1"/>
          <w:kern w:val="0"/>
          <w:sz w:val="24"/>
          <w:szCs w:val="24"/>
          <w:lang w:eastAsia="pl-PL"/>
          <w14:ligatures w14:val="none"/>
        </w:rPr>
        <w:br/>
        <w:t xml:space="preserve">i wydatki związane z działalnością jednostek organizacyjnych gminy. Od roku 2023 wydatki na obsługę długu stanowią znaczącą część w tej grupie wydatków. W roku 2025 zaplanowano wzrost wydatków bieżących o 4,1 %. </w:t>
      </w:r>
    </w:p>
    <w:p w14:paraId="4537C25A" w14:textId="77777777" w:rsidR="00C77AB9" w:rsidRPr="00C77AB9" w:rsidRDefault="00C77AB9" w:rsidP="00C77AB9">
      <w:pPr>
        <w:spacing w:after="0" w:line="240" w:lineRule="auto"/>
        <w:contextualSpacing/>
        <w:jc w:val="both"/>
        <w:rPr>
          <w:rFonts w:ascii="Times New Roman" w:eastAsia="Calibri" w:hAnsi="Times New Roman" w:cs="Times New Roman"/>
          <w:color w:val="000000" w:themeColor="text1"/>
          <w:kern w:val="0"/>
          <w:sz w:val="24"/>
          <w:szCs w:val="24"/>
          <w:lang w:eastAsia="pl-PL"/>
          <w14:ligatures w14:val="none"/>
        </w:rPr>
      </w:pPr>
    </w:p>
    <w:p w14:paraId="0727D0EA" w14:textId="77777777" w:rsidR="00C77AB9" w:rsidRPr="00C77AB9" w:rsidRDefault="00C77AB9" w:rsidP="00C77AB9">
      <w:pPr>
        <w:spacing w:after="0" w:line="240" w:lineRule="auto"/>
        <w:contextualSpacing/>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Przy kalkulacji wydatków na kolejne lata objęte prognozą dokonana została analiza grup wydatków bieżących. I tak:</w:t>
      </w:r>
    </w:p>
    <w:p w14:paraId="1D8648CC" w14:textId="77777777" w:rsidR="00C77AB9" w:rsidRPr="00C77AB9" w:rsidRDefault="00C77AB9" w:rsidP="00C77AB9">
      <w:pPr>
        <w:spacing w:after="0" w:line="240" w:lineRule="auto"/>
        <w:contextualSpacing/>
        <w:jc w:val="both"/>
        <w:rPr>
          <w:rFonts w:ascii="Times New Roman" w:eastAsia="Calibri" w:hAnsi="Times New Roman" w:cs="Times New Roman"/>
          <w:color w:val="FF0000"/>
          <w:kern w:val="0"/>
          <w:sz w:val="24"/>
          <w:szCs w:val="24"/>
          <w:lang w:eastAsia="pl-PL"/>
          <w14:ligatures w14:val="none"/>
        </w:rPr>
      </w:pPr>
    </w:p>
    <w:p w14:paraId="43A37EE5" w14:textId="77777777" w:rsidR="00C77AB9" w:rsidRPr="00C77AB9" w:rsidRDefault="00C77AB9" w:rsidP="00C77AB9">
      <w:pPr>
        <w:numPr>
          <w:ilvl w:val="2"/>
          <w:numId w:val="43"/>
        </w:numPr>
        <w:spacing w:after="0" w:line="240" w:lineRule="auto"/>
        <w:contextualSpacing/>
        <w:jc w:val="both"/>
        <w:rPr>
          <w:rFonts w:ascii="Times New Roman" w:eastAsia="Calibri" w:hAnsi="Times New Roman" w:cs="Times New Roman"/>
          <w:bCs/>
          <w:color w:val="000000" w:themeColor="text1"/>
          <w:kern w:val="0"/>
          <w:sz w:val="24"/>
          <w:szCs w:val="24"/>
          <w:lang w:eastAsia="pl-PL"/>
          <w14:ligatures w14:val="none"/>
        </w:rPr>
      </w:pPr>
      <w:r w:rsidRPr="00C77AB9">
        <w:rPr>
          <w:rFonts w:ascii="Czcionka tekstu podstawowego" w:eastAsia="Calibri" w:hAnsi="Czcionka tekstu podstawowego" w:cs="Arial"/>
          <w:b/>
          <w:bCs/>
          <w:color w:val="000000" w:themeColor="text1"/>
          <w:kern w:val="0"/>
          <w:sz w:val="24"/>
          <w:szCs w:val="24"/>
          <w:lang w:eastAsia="pl-PL"/>
          <w14:ligatures w14:val="none"/>
        </w:rPr>
        <w:t>Wynagrodzenia i składki od nich naliczane</w:t>
      </w:r>
    </w:p>
    <w:p w14:paraId="7247E749" w14:textId="71AE220B" w:rsidR="00C77AB9" w:rsidRPr="00C77AB9" w:rsidRDefault="00C77AB9" w:rsidP="00C77AB9">
      <w:pPr>
        <w:spacing w:after="0" w:line="240" w:lineRule="auto"/>
        <w:jc w:val="both"/>
        <w:rPr>
          <w:rFonts w:ascii="Czcionka tekstu podstawowego" w:eastAsia="Times New Roman" w:hAnsi="Czcionka tekstu podstawowego" w:cs="Arial"/>
          <w:bCs/>
          <w:color w:val="000000" w:themeColor="text1"/>
          <w:kern w:val="0"/>
          <w:sz w:val="24"/>
          <w:szCs w:val="24"/>
          <w:lang w:eastAsia="pl-PL"/>
          <w14:ligatures w14:val="none"/>
        </w:rPr>
      </w:pPr>
      <w:r w:rsidRPr="00C77AB9">
        <w:rPr>
          <w:rFonts w:ascii="Czcionka tekstu podstawowego" w:eastAsia="Times New Roman" w:hAnsi="Czcionka tekstu podstawowego" w:cs="Arial"/>
          <w:bCs/>
          <w:color w:val="000000" w:themeColor="text1"/>
          <w:kern w:val="0"/>
          <w:sz w:val="24"/>
          <w:szCs w:val="24"/>
          <w:lang w:eastAsia="pl-PL"/>
          <w14:ligatures w14:val="none"/>
        </w:rPr>
        <w:t>Ujęto w tej pozycji wydatki na wynagrodzenia i składki od nich naliczane pracowników Urzędu Gminy Osielsko i jednostek budżetowych, które funkcjonują w gminie Osielsko, tj. czterech szkół podstawowych - w Maksymilianowie, Niemczu, Osielsku i Żołędowie, Publicznego przedszkola w Osielsku, Zespołu do spraw oświaty, Gminnego Ośrodka Pomocy Społecznej, Gminnego Ośrodka Sportu i Rekreacji.  Analizując dane historyczne można zaobserwować, że wzrost liczby mieszkańców gminy, konieczność świadczenia nowych usług dla mieszkańców np. organizacja przez gminę systemu gospodarki odpadami komunalnymi i pobór opłaty za gospodarowanie odpadami,  obsługa i utrzymanie przejętych z inwestycji obiektów, w tym kubaturowych,  placów zabaw, nowe zadania GOPS-u – wiąże się ze wzrostem liczby osób zatrudnionych w jednostkach organizacyjnych i w Urzędzie Gminy. Są to pracownicy socjalni i administracyjni w GOPS - ie, nauczyciele i pracownicy administracji  i obsługi w szkołach</w:t>
      </w:r>
      <w:r w:rsidR="0065756E">
        <w:rPr>
          <w:rFonts w:ascii="Czcionka tekstu podstawowego" w:eastAsia="Times New Roman" w:hAnsi="Czcionka tekstu podstawowego" w:cs="Arial"/>
          <w:bCs/>
          <w:color w:val="000000" w:themeColor="text1"/>
          <w:kern w:val="0"/>
          <w:sz w:val="24"/>
          <w:szCs w:val="24"/>
          <w:lang w:eastAsia="pl-PL"/>
          <w14:ligatures w14:val="none"/>
        </w:rPr>
        <w:t xml:space="preserve">     </w:t>
      </w:r>
      <w:r w:rsidRPr="00C77AB9">
        <w:rPr>
          <w:rFonts w:ascii="Czcionka tekstu podstawowego" w:eastAsia="Times New Roman" w:hAnsi="Czcionka tekstu podstawowego" w:cs="Arial"/>
          <w:bCs/>
          <w:color w:val="000000" w:themeColor="text1"/>
          <w:kern w:val="0"/>
          <w:sz w:val="24"/>
          <w:szCs w:val="24"/>
          <w:lang w:eastAsia="pl-PL"/>
          <w14:ligatures w14:val="none"/>
        </w:rPr>
        <w:t xml:space="preserve"> i przedszkolu, pracownicy GOSIR –u i pracownicy Urzędu Gminy. </w:t>
      </w:r>
    </w:p>
    <w:p w14:paraId="4B80E264" w14:textId="77777777" w:rsidR="00C77AB9" w:rsidRPr="00C77AB9" w:rsidRDefault="00C77AB9" w:rsidP="00C77AB9">
      <w:pPr>
        <w:spacing w:after="0" w:line="240" w:lineRule="auto"/>
        <w:jc w:val="both"/>
        <w:rPr>
          <w:rFonts w:ascii="Czcionka tekstu podstawowego" w:eastAsia="Times New Roman" w:hAnsi="Czcionka tekstu podstawowego" w:cs="Arial"/>
          <w:bCs/>
          <w:color w:val="FF0000"/>
          <w:kern w:val="0"/>
          <w:sz w:val="24"/>
          <w:szCs w:val="24"/>
          <w:lang w:eastAsia="pl-PL"/>
          <w14:ligatures w14:val="none"/>
        </w:rPr>
      </w:pPr>
    </w:p>
    <w:p w14:paraId="0E5E102F" w14:textId="4DCC2E38" w:rsidR="00D8533F" w:rsidRPr="000F416D" w:rsidRDefault="00C77AB9" w:rsidP="00C77AB9">
      <w:pPr>
        <w:spacing w:after="0" w:line="240" w:lineRule="auto"/>
        <w:jc w:val="both"/>
        <w:rPr>
          <w:rFonts w:ascii="Times New Roman" w:eastAsia="Times New Roman" w:hAnsi="Times New Roman" w:cs="Times New Roman"/>
          <w:bCs/>
          <w:color w:val="000000" w:themeColor="text1"/>
          <w:kern w:val="0"/>
          <w:sz w:val="24"/>
          <w:szCs w:val="24"/>
          <w:lang w:eastAsia="pl-PL"/>
          <w14:ligatures w14:val="none"/>
        </w:rPr>
      </w:pPr>
      <w:r w:rsidRPr="00C77AB9">
        <w:rPr>
          <w:rFonts w:ascii="Czcionka tekstu podstawowego" w:eastAsia="Times New Roman" w:hAnsi="Czcionka tekstu podstawowego" w:cs="Arial"/>
          <w:bCs/>
          <w:color w:val="000000" w:themeColor="text1"/>
          <w:kern w:val="0"/>
          <w:sz w:val="24"/>
          <w:szCs w:val="24"/>
          <w:lang w:eastAsia="pl-PL"/>
          <w14:ligatures w14:val="none"/>
        </w:rPr>
        <w:t>Jednocześnie następował wzrost wynagrodzeń pracowników jednostek organizacyjnych gminy w poszczególnych latach. W roku 2021 z w/wym. tytułów wydatki na wynagrodzenia</w:t>
      </w:r>
      <w:r w:rsidR="0065756E">
        <w:rPr>
          <w:rFonts w:ascii="Czcionka tekstu podstawowego" w:eastAsia="Times New Roman" w:hAnsi="Czcionka tekstu podstawowego" w:cs="Arial"/>
          <w:bCs/>
          <w:color w:val="000000" w:themeColor="text1"/>
          <w:kern w:val="0"/>
          <w:sz w:val="24"/>
          <w:szCs w:val="24"/>
          <w:lang w:eastAsia="pl-PL"/>
          <w14:ligatures w14:val="none"/>
        </w:rPr>
        <w:t xml:space="preserve">                    </w:t>
      </w:r>
      <w:r w:rsidRPr="00C77AB9">
        <w:rPr>
          <w:rFonts w:ascii="Czcionka tekstu podstawowego" w:eastAsia="Times New Roman" w:hAnsi="Czcionka tekstu podstawowego" w:cs="Arial"/>
          <w:bCs/>
          <w:color w:val="000000" w:themeColor="text1"/>
          <w:kern w:val="0"/>
          <w:sz w:val="24"/>
          <w:szCs w:val="24"/>
          <w:lang w:eastAsia="pl-PL"/>
          <w14:ligatures w14:val="none"/>
        </w:rPr>
        <w:t xml:space="preserve"> i pochodne w jednostkach budżetowych gminy i w Urzędzie Gminy  były większe o 15,4 % niż w roku 2020. W roku 2022 planowane wydatki na wynagrodzenia i pochodne są o </w:t>
      </w:r>
      <w:r w:rsidR="00DF1B4B">
        <w:rPr>
          <w:rFonts w:ascii="Czcionka tekstu podstawowego" w:eastAsia="Times New Roman" w:hAnsi="Czcionka tekstu podstawowego" w:cs="Arial"/>
          <w:bCs/>
          <w:color w:val="000000" w:themeColor="text1"/>
          <w:kern w:val="0"/>
          <w:sz w:val="24"/>
          <w:szCs w:val="24"/>
          <w:lang w:eastAsia="pl-PL"/>
          <w14:ligatures w14:val="none"/>
        </w:rPr>
        <w:t>16</w:t>
      </w:r>
      <w:r w:rsidRPr="00C77AB9">
        <w:rPr>
          <w:rFonts w:ascii="Czcionka tekstu podstawowego" w:eastAsia="Times New Roman" w:hAnsi="Czcionka tekstu podstawowego" w:cs="Arial"/>
          <w:bCs/>
          <w:color w:val="000000" w:themeColor="text1"/>
          <w:kern w:val="0"/>
          <w:sz w:val="24"/>
          <w:szCs w:val="24"/>
          <w:lang w:eastAsia="pl-PL"/>
          <w14:ligatures w14:val="none"/>
        </w:rPr>
        <w:t xml:space="preserve">,6 % większe niż wykonane wydatki na </w:t>
      </w:r>
      <w:r w:rsidRPr="000F416D">
        <w:rPr>
          <w:rFonts w:ascii="Times New Roman" w:eastAsia="Times New Roman" w:hAnsi="Times New Roman" w:cs="Times New Roman"/>
          <w:bCs/>
          <w:color w:val="000000" w:themeColor="text1"/>
          <w:kern w:val="0"/>
          <w:sz w:val="24"/>
          <w:szCs w:val="24"/>
          <w:lang w:eastAsia="pl-PL"/>
          <w14:ligatures w14:val="none"/>
        </w:rPr>
        <w:t xml:space="preserve">ten cel w roku 2021. Składa się na to m. in: wzrost o 4,4 % </w:t>
      </w:r>
      <w:r w:rsidRPr="000F416D">
        <w:rPr>
          <w:rFonts w:ascii="Times New Roman" w:eastAsia="Times New Roman" w:hAnsi="Times New Roman" w:cs="Times New Roman"/>
          <w:bCs/>
          <w:color w:val="000000" w:themeColor="text1"/>
          <w:kern w:val="0"/>
          <w:sz w:val="24"/>
          <w:szCs w:val="24"/>
          <w:lang w:eastAsia="pl-PL"/>
          <w14:ligatures w14:val="none"/>
        </w:rPr>
        <w:lastRenderedPageBreak/>
        <w:t xml:space="preserve">średnich wynagrodzeń nauczycieli od 1 maja 2022 r.,  zatrudnienie psychologów i pedagogów szkolnych od września 2022 r., </w:t>
      </w:r>
      <w:r w:rsidR="00D8533F" w:rsidRPr="000F416D">
        <w:rPr>
          <w:rFonts w:ascii="Times New Roman" w:hAnsi="Times New Roman" w:cs="Times New Roman"/>
          <w:bCs/>
          <w:kern w:val="0"/>
          <w:sz w:val="24"/>
          <w:szCs w:val="24"/>
        </w:rPr>
        <w:t>wzrost o 7,8</w:t>
      </w:r>
      <w:r w:rsidR="00607A37">
        <w:rPr>
          <w:rFonts w:ascii="Times New Roman" w:hAnsi="Times New Roman" w:cs="Times New Roman"/>
          <w:bCs/>
          <w:kern w:val="0"/>
          <w:sz w:val="24"/>
          <w:szCs w:val="24"/>
        </w:rPr>
        <w:t xml:space="preserve"> </w:t>
      </w:r>
      <w:r w:rsidR="00D8533F" w:rsidRPr="000F416D">
        <w:rPr>
          <w:rFonts w:ascii="Times New Roman" w:hAnsi="Times New Roman" w:cs="Times New Roman"/>
          <w:bCs/>
          <w:kern w:val="0"/>
          <w:sz w:val="24"/>
          <w:szCs w:val="24"/>
        </w:rPr>
        <w:t xml:space="preserve">% średnich wynagrodzeń nauczycieli od 1 stycznia 2023 r. </w:t>
      </w:r>
      <w:r w:rsidR="000D6963">
        <w:rPr>
          <w:rFonts w:ascii="Times New Roman" w:hAnsi="Times New Roman" w:cs="Times New Roman"/>
          <w:bCs/>
          <w:kern w:val="0"/>
          <w:sz w:val="24"/>
          <w:szCs w:val="24"/>
        </w:rPr>
        <w:t xml:space="preserve">a na rok 2024 planuje się wzrost </w:t>
      </w:r>
      <w:r w:rsidR="000F416D" w:rsidRPr="000F416D">
        <w:rPr>
          <w:rFonts w:ascii="Times New Roman" w:hAnsi="Times New Roman" w:cs="Times New Roman"/>
          <w:bCs/>
          <w:kern w:val="0"/>
          <w:sz w:val="24"/>
          <w:szCs w:val="24"/>
        </w:rPr>
        <w:t xml:space="preserve">o </w:t>
      </w:r>
      <w:r w:rsidR="00FF56BC">
        <w:rPr>
          <w:rFonts w:ascii="Times New Roman" w:hAnsi="Times New Roman" w:cs="Times New Roman"/>
          <w:bCs/>
          <w:kern w:val="0"/>
          <w:sz w:val="24"/>
          <w:szCs w:val="24"/>
        </w:rPr>
        <w:t xml:space="preserve">12,3 </w:t>
      </w:r>
      <w:r w:rsidR="000F416D" w:rsidRPr="000F416D">
        <w:rPr>
          <w:rFonts w:ascii="Times New Roman" w:hAnsi="Times New Roman" w:cs="Times New Roman"/>
          <w:bCs/>
          <w:kern w:val="0"/>
          <w:sz w:val="24"/>
          <w:szCs w:val="24"/>
        </w:rPr>
        <w:t>% od 1 stycznia</w:t>
      </w:r>
      <w:r w:rsidR="000D6963">
        <w:rPr>
          <w:rFonts w:ascii="Times New Roman" w:hAnsi="Times New Roman" w:cs="Times New Roman"/>
          <w:bCs/>
          <w:kern w:val="0"/>
          <w:sz w:val="24"/>
          <w:szCs w:val="24"/>
        </w:rPr>
        <w:t xml:space="preserve">. </w:t>
      </w:r>
      <w:r w:rsidR="00E77F0D" w:rsidRPr="000F416D">
        <w:rPr>
          <w:rFonts w:ascii="Times New Roman" w:hAnsi="Times New Roman" w:cs="Times New Roman"/>
          <w:bCs/>
          <w:kern w:val="0"/>
          <w:sz w:val="24"/>
          <w:szCs w:val="24"/>
        </w:rPr>
        <w:t>W</w:t>
      </w:r>
      <w:r w:rsidR="00E77F0D" w:rsidRPr="000F416D">
        <w:rPr>
          <w:rFonts w:ascii="Times New Roman" w:hAnsi="Times New Roman" w:cs="Times New Roman"/>
          <w:bCs/>
          <w:sz w:val="24"/>
          <w:szCs w:val="24"/>
        </w:rPr>
        <w:t xml:space="preserve">ydatki na fundusz płac pracowników Urzędu Gminy i jednostek organizacyjnych zostały zwiększone </w:t>
      </w:r>
      <w:r w:rsidR="000F416D">
        <w:rPr>
          <w:rFonts w:ascii="Times New Roman" w:hAnsi="Times New Roman" w:cs="Times New Roman"/>
          <w:bCs/>
          <w:sz w:val="24"/>
          <w:szCs w:val="24"/>
        </w:rPr>
        <w:t xml:space="preserve">o 2 % od </w:t>
      </w:r>
      <w:r w:rsidR="000D6963">
        <w:rPr>
          <w:rFonts w:ascii="Times New Roman" w:hAnsi="Times New Roman" w:cs="Times New Roman"/>
          <w:bCs/>
          <w:sz w:val="24"/>
          <w:szCs w:val="24"/>
        </w:rPr>
        <w:br/>
      </w:r>
      <w:r w:rsidR="000F416D">
        <w:rPr>
          <w:rFonts w:ascii="Times New Roman" w:hAnsi="Times New Roman" w:cs="Times New Roman"/>
          <w:bCs/>
          <w:sz w:val="24"/>
          <w:szCs w:val="24"/>
        </w:rPr>
        <w:t xml:space="preserve">1 stycznia 2021 i </w:t>
      </w:r>
      <w:r w:rsidR="00E77F0D" w:rsidRPr="000F416D">
        <w:rPr>
          <w:rFonts w:ascii="Times New Roman" w:hAnsi="Times New Roman" w:cs="Times New Roman"/>
          <w:bCs/>
          <w:sz w:val="24"/>
          <w:szCs w:val="24"/>
        </w:rPr>
        <w:t>o 20 % nie mniej niż 500</w:t>
      </w:r>
      <w:r w:rsidR="00C601D1">
        <w:rPr>
          <w:rFonts w:ascii="Times New Roman" w:hAnsi="Times New Roman" w:cs="Times New Roman"/>
          <w:bCs/>
          <w:sz w:val="24"/>
          <w:szCs w:val="24"/>
        </w:rPr>
        <w:t>,00</w:t>
      </w:r>
      <w:r w:rsidR="00E77F0D" w:rsidRPr="000F416D">
        <w:rPr>
          <w:rFonts w:ascii="Times New Roman" w:hAnsi="Times New Roman" w:cs="Times New Roman"/>
          <w:bCs/>
          <w:sz w:val="24"/>
          <w:szCs w:val="24"/>
        </w:rPr>
        <w:t xml:space="preserve"> zł od 1 sierpnia 2021 </w:t>
      </w:r>
      <w:r w:rsidR="005F5E81" w:rsidRPr="000F416D">
        <w:rPr>
          <w:rFonts w:ascii="Times New Roman" w:hAnsi="Times New Roman" w:cs="Times New Roman"/>
          <w:bCs/>
          <w:sz w:val="24"/>
          <w:szCs w:val="24"/>
        </w:rPr>
        <w:t xml:space="preserve">r. </w:t>
      </w:r>
      <w:r w:rsidR="00E77F0D" w:rsidRPr="000F416D">
        <w:rPr>
          <w:rFonts w:ascii="Times New Roman" w:hAnsi="Times New Roman" w:cs="Times New Roman"/>
          <w:bCs/>
          <w:sz w:val="24"/>
          <w:szCs w:val="24"/>
        </w:rPr>
        <w:t>i na takim poziomie były zaplanowane na rok 2022</w:t>
      </w:r>
      <w:r w:rsidR="005F5E81" w:rsidRPr="000F416D">
        <w:rPr>
          <w:rFonts w:ascii="Times New Roman" w:hAnsi="Times New Roman" w:cs="Times New Roman"/>
          <w:bCs/>
          <w:sz w:val="24"/>
          <w:szCs w:val="24"/>
        </w:rPr>
        <w:t xml:space="preserve">. </w:t>
      </w:r>
      <w:r w:rsidR="00FB753F" w:rsidRPr="000F416D">
        <w:rPr>
          <w:rFonts w:ascii="Times New Roman" w:hAnsi="Times New Roman" w:cs="Times New Roman"/>
          <w:bCs/>
          <w:sz w:val="24"/>
          <w:szCs w:val="24"/>
        </w:rPr>
        <w:t xml:space="preserve">W roku 2023 zapewniono środki na </w:t>
      </w:r>
      <w:r w:rsidR="005B4A13" w:rsidRPr="000F416D">
        <w:rPr>
          <w:rFonts w:ascii="Times New Roman" w:hAnsi="Times New Roman" w:cs="Times New Roman"/>
          <w:bCs/>
          <w:sz w:val="24"/>
          <w:szCs w:val="24"/>
        </w:rPr>
        <w:t xml:space="preserve">zwiększenie </w:t>
      </w:r>
      <w:r w:rsidR="00FB753F" w:rsidRPr="000F416D">
        <w:rPr>
          <w:rFonts w:ascii="Times New Roman" w:hAnsi="Times New Roman" w:cs="Times New Roman"/>
          <w:bCs/>
          <w:sz w:val="24"/>
          <w:szCs w:val="24"/>
        </w:rPr>
        <w:t xml:space="preserve">wynagrodzeń </w:t>
      </w:r>
      <w:r w:rsidR="00C601D1">
        <w:rPr>
          <w:rFonts w:ascii="Times New Roman" w:hAnsi="Times New Roman" w:cs="Times New Roman"/>
          <w:bCs/>
          <w:sz w:val="24"/>
          <w:szCs w:val="24"/>
        </w:rPr>
        <w:t xml:space="preserve">            </w:t>
      </w:r>
      <w:r w:rsidR="005B4A13" w:rsidRPr="000F416D">
        <w:rPr>
          <w:rFonts w:ascii="Times New Roman" w:hAnsi="Times New Roman" w:cs="Times New Roman"/>
          <w:bCs/>
          <w:sz w:val="24"/>
          <w:szCs w:val="24"/>
        </w:rPr>
        <w:t>o 10</w:t>
      </w:r>
      <w:r w:rsidR="00C601D1">
        <w:rPr>
          <w:rFonts w:ascii="Times New Roman" w:hAnsi="Times New Roman" w:cs="Times New Roman"/>
          <w:bCs/>
          <w:sz w:val="24"/>
          <w:szCs w:val="24"/>
        </w:rPr>
        <w:t xml:space="preserve"> </w:t>
      </w:r>
      <w:r w:rsidR="005B4A13" w:rsidRPr="000F416D">
        <w:rPr>
          <w:rFonts w:ascii="Times New Roman" w:hAnsi="Times New Roman" w:cs="Times New Roman"/>
          <w:bCs/>
          <w:sz w:val="24"/>
          <w:szCs w:val="24"/>
        </w:rPr>
        <w:t xml:space="preserve">%, w roku 2024 o 15 %. </w:t>
      </w:r>
    </w:p>
    <w:p w14:paraId="22BA7666" w14:textId="77777777" w:rsidR="00C77AB9" w:rsidRPr="00C77AB9" w:rsidRDefault="00C77AB9" w:rsidP="00C77AB9">
      <w:pPr>
        <w:spacing w:after="0" w:line="240" w:lineRule="auto"/>
        <w:jc w:val="both"/>
        <w:rPr>
          <w:rFonts w:ascii="Czcionka tekstu podstawowego" w:eastAsia="Times New Roman" w:hAnsi="Czcionka tekstu podstawowego" w:cs="Arial"/>
          <w:bCs/>
          <w:color w:val="000000" w:themeColor="text1"/>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425"/>
        <w:gridCol w:w="2977"/>
      </w:tblGrid>
      <w:tr w:rsidR="00C77AB9" w:rsidRPr="00C77AB9" w14:paraId="1B429B10" w14:textId="77777777" w:rsidTr="00F1338B">
        <w:trPr>
          <w:trHeight w:val="698"/>
        </w:trPr>
        <w:tc>
          <w:tcPr>
            <w:tcW w:w="3070" w:type="dxa"/>
            <w:tcBorders>
              <w:top w:val="single" w:sz="4" w:space="0" w:color="auto"/>
              <w:left w:val="single" w:sz="4" w:space="0" w:color="auto"/>
              <w:bottom w:val="single" w:sz="4" w:space="0" w:color="auto"/>
              <w:right w:val="single" w:sz="4" w:space="0" w:color="auto"/>
            </w:tcBorders>
            <w:hideMark/>
          </w:tcPr>
          <w:p w14:paraId="665CF042"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Rok</w:t>
            </w:r>
          </w:p>
        </w:tc>
        <w:tc>
          <w:tcPr>
            <w:tcW w:w="2425" w:type="dxa"/>
            <w:tcBorders>
              <w:top w:val="single" w:sz="4" w:space="0" w:color="auto"/>
              <w:left w:val="single" w:sz="4" w:space="0" w:color="auto"/>
              <w:bottom w:val="single" w:sz="4" w:space="0" w:color="auto"/>
              <w:right w:val="single" w:sz="4" w:space="0" w:color="auto"/>
            </w:tcBorders>
            <w:hideMark/>
          </w:tcPr>
          <w:p w14:paraId="1679FF94"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Kwota w zł</w:t>
            </w:r>
          </w:p>
        </w:tc>
        <w:tc>
          <w:tcPr>
            <w:tcW w:w="2977" w:type="dxa"/>
            <w:tcBorders>
              <w:top w:val="single" w:sz="4" w:space="0" w:color="auto"/>
              <w:left w:val="single" w:sz="4" w:space="0" w:color="auto"/>
              <w:bottom w:val="single" w:sz="4" w:space="0" w:color="auto"/>
              <w:right w:val="single" w:sz="4" w:space="0" w:color="auto"/>
            </w:tcBorders>
            <w:hideMark/>
          </w:tcPr>
          <w:p w14:paraId="614E7DF2"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Relacja do roku poprzedniego</w:t>
            </w:r>
          </w:p>
        </w:tc>
      </w:tr>
      <w:tr w:rsidR="00C77AB9" w:rsidRPr="00C77AB9" w14:paraId="7ABFF642"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654368BC"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2018</w:t>
            </w:r>
          </w:p>
        </w:tc>
        <w:tc>
          <w:tcPr>
            <w:tcW w:w="2425" w:type="dxa"/>
            <w:tcBorders>
              <w:top w:val="single" w:sz="4" w:space="0" w:color="auto"/>
              <w:left w:val="single" w:sz="4" w:space="0" w:color="auto"/>
              <w:bottom w:val="single" w:sz="4" w:space="0" w:color="auto"/>
              <w:right w:val="single" w:sz="4" w:space="0" w:color="auto"/>
            </w:tcBorders>
            <w:hideMark/>
          </w:tcPr>
          <w:p w14:paraId="6615EFC7" w14:textId="1747D84F"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21</w:t>
            </w:r>
            <w:r w:rsidR="006028FB">
              <w:rPr>
                <w:rFonts w:ascii="Times New Roman" w:eastAsia="Calibri" w:hAnsi="Times New Roman" w:cs="Times New Roman"/>
                <w:color w:val="000000" w:themeColor="text1"/>
                <w:kern w:val="0"/>
                <w:sz w:val="24"/>
                <w:szCs w:val="24"/>
                <w:lang w:eastAsia="pl-PL"/>
                <w14:ligatures w14:val="none"/>
              </w:rPr>
              <w:t>.</w:t>
            </w:r>
            <w:r w:rsidRPr="00C77AB9">
              <w:rPr>
                <w:rFonts w:ascii="Times New Roman" w:eastAsia="Calibri" w:hAnsi="Times New Roman" w:cs="Times New Roman"/>
                <w:color w:val="000000" w:themeColor="text1"/>
                <w:kern w:val="0"/>
                <w:sz w:val="24"/>
                <w:szCs w:val="24"/>
                <w:lang w:eastAsia="pl-PL"/>
                <w14:ligatures w14:val="none"/>
              </w:rPr>
              <w:t>066</w:t>
            </w:r>
            <w:r w:rsidR="006028FB">
              <w:rPr>
                <w:rFonts w:ascii="Times New Roman" w:eastAsia="Calibri" w:hAnsi="Times New Roman" w:cs="Times New Roman"/>
                <w:color w:val="000000" w:themeColor="text1"/>
                <w:kern w:val="0"/>
                <w:sz w:val="24"/>
                <w:szCs w:val="24"/>
                <w:lang w:eastAsia="pl-PL"/>
                <w14:ligatures w14:val="none"/>
              </w:rPr>
              <w:t>.</w:t>
            </w:r>
            <w:r w:rsidRPr="00C77AB9">
              <w:rPr>
                <w:rFonts w:ascii="Times New Roman" w:eastAsia="Calibri" w:hAnsi="Times New Roman" w:cs="Times New Roman"/>
                <w:color w:val="000000" w:themeColor="text1"/>
                <w:kern w:val="0"/>
                <w:sz w:val="24"/>
                <w:szCs w:val="24"/>
                <w:lang w:eastAsia="pl-PL"/>
                <w14:ligatures w14:val="none"/>
              </w:rPr>
              <w:t>579,24</w:t>
            </w:r>
          </w:p>
        </w:tc>
        <w:tc>
          <w:tcPr>
            <w:tcW w:w="2977" w:type="dxa"/>
            <w:tcBorders>
              <w:top w:val="single" w:sz="4" w:space="0" w:color="auto"/>
              <w:left w:val="single" w:sz="4" w:space="0" w:color="auto"/>
              <w:bottom w:val="single" w:sz="4" w:space="0" w:color="auto"/>
              <w:right w:val="single" w:sz="4" w:space="0" w:color="auto"/>
            </w:tcBorders>
            <w:hideMark/>
          </w:tcPr>
          <w:p w14:paraId="729C8C51" w14:textId="77777777" w:rsidR="00C77AB9" w:rsidRPr="00C77AB9" w:rsidRDefault="00C77AB9" w:rsidP="00C77AB9">
            <w:pPr>
              <w:autoSpaceDE w:val="0"/>
              <w:autoSpaceDN w:val="0"/>
              <w:adjustRightInd w:val="0"/>
              <w:spacing w:after="0" w:line="240" w:lineRule="auto"/>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wzrost o 10,8 %</w:t>
            </w:r>
          </w:p>
        </w:tc>
      </w:tr>
      <w:tr w:rsidR="00C77AB9" w:rsidRPr="00C77AB9" w14:paraId="2BE3A976"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3157457A"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2019</w:t>
            </w:r>
          </w:p>
        </w:tc>
        <w:tc>
          <w:tcPr>
            <w:tcW w:w="2425" w:type="dxa"/>
            <w:tcBorders>
              <w:top w:val="single" w:sz="4" w:space="0" w:color="auto"/>
              <w:left w:val="single" w:sz="4" w:space="0" w:color="auto"/>
              <w:bottom w:val="single" w:sz="4" w:space="0" w:color="auto"/>
              <w:right w:val="single" w:sz="4" w:space="0" w:color="auto"/>
            </w:tcBorders>
            <w:hideMark/>
          </w:tcPr>
          <w:p w14:paraId="7C112AC4" w14:textId="79EF4609"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23</w:t>
            </w:r>
            <w:r w:rsidR="006028FB">
              <w:rPr>
                <w:rFonts w:ascii="Times New Roman" w:eastAsia="Calibri" w:hAnsi="Times New Roman" w:cs="Times New Roman"/>
                <w:color w:val="000000" w:themeColor="text1"/>
                <w:kern w:val="0"/>
                <w:sz w:val="24"/>
                <w:szCs w:val="24"/>
                <w:lang w:eastAsia="pl-PL"/>
                <w14:ligatures w14:val="none"/>
              </w:rPr>
              <w:t>.</w:t>
            </w:r>
            <w:r w:rsidRPr="00C77AB9">
              <w:rPr>
                <w:rFonts w:ascii="Times New Roman" w:eastAsia="Calibri" w:hAnsi="Times New Roman" w:cs="Times New Roman"/>
                <w:color w:val="000000" w:themeColor="text1"/>
                <w:kern w:val="0"/>
                <w:sz w:val="24"/>
                <w:szCs w:val="24"/>
                <w:lang w:eastAsia="pl-PL"/>
                <w14:ligatures w14:val="none"/>
              </w:rPr>
              <w:t>700</w:t>
            </w:r>
            <w:r w:rsidR="006028FB">
              <w:rPr>
                <w:rFonts w:ascii="Times New Roman" w:eastAsia="Calibri" w:hAnsi="Times New Roman" w:cs="Times New Roman"/>
                <w:color w:val="000000" w:themeColor="text1"/>
                <w:kern w:val="0"/>
                <w:sz w:val="24"/>
                <w:szCs w:val="24"/>
                <w:lang w:eastAsia="pl-PL"/>
                <w14:ligatures w14:val="none"/>
              </w:rPr>
              <w:t>.</w:t>
            </w:r>
            <w:r w:rsidRPr="00C77AB9">
              <w:rPr>
                <w:rFonts w:ascii="Times New Roman" w:eastAsia="Calibri" w:hAnsi="Times New Roman" w:cs="Times New Roman"/>
                <w:color w:val="000000" w:themeColor="text1"/>
                <w:kern w:val="0"/>
                <w:sz w:val="24"/>
                <w:szCs w:val="24"/>
                <w:lang w:eastAsia="pl-PL"/>
                <w14:ligatures w14:val="none"/>
              </w:rPr>
              <w:t>691,14</w:t>
            </w:r>
          </w:p>
        </w:tc>
        <w:tc>
          <w:tcPr>
            <w:tcW w:w="2977" w:type="dxa"/>
            <w:tcBorders>
              <w:top w:val="single" w:sz="4" w:space="0" w:color="auto"/>
              <w:left w:val="single" w:sz="4" w:space="0" w:color="auto"/>
              <w:bottom w:val="single" w:sz="4" w:space="0" w:color="auto"/>
              <w:right w:val="single" w:sz="4" w:space="0" w:color="auto"/>
            </w:tcBorders>
            <w:hideMark/>
          </w:tcPr>
          <w:p w14:paraId="39A28C0D" w14:textId="77777777" w:rsidR="00C77AB9" w:rsidRPr="00C77AB9" w:rsidRDefault="00C77AB9" w:rsidP="00C77AB9">
            <w:pPr>
              <w:autoSpaceDE w:val="0"/>
              <w:autoSpaceDN w:val="0"/>
              <w:adjustRightInd w:val="0"/>
              <w:spacing w:after="0" w:line="240" w:lineRule="auto"/>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wzrost o 12,5 %</w:t>
            </w:r>
          </w:p>
        </w:tc>
      </w:tr>
      <w:tr w:rsidR="00C77AB9" w:rsidRPr="00C77AB9" w14:paraId="378CF4B0"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57E8EC6E"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2020</w:t>
            </w:r>
          </w:p>
        </w:tc>
        <w:tc>
          <w:tcPr>
            <w:tcW w:w="2425" w:type="dxa"/>
            <w:tcBorders>
              <w:top w:val="single" w:sz="4" w:space="0" w:color="auto"/>
              <w:left w:val="single" w:sz="4" w:space="0" w:color="auto"/>
              <w:bottom w:val="single" w:sz="4" w:space="0" w:color="auto"/>
              <w:right w:val="single" w:sz="4" w:space="0" w:color="auto"/>
            </w:tcBorders>
            <w:hideMark/>
          </w:tcPr>
          <w:p w14:paraId="1DC32CA0" w14:textId="10969CCB"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26</w:t>
            </w:r>
            <w:r w:rsidR="006028FB">
              <w:rPr>
                <w:rFonts w:ascii="Times New Roman" w:eastAsia="Calibri" w:hAnsi="Times New Roman" w:cs="Times New Roman"/>
                <w:color w:val="000000" w:themeColor="text1"/>
                <w:kern w:val="0"/>
                <w:sz w:val="24"/>
                <w:szCs w:val="24"/>
                <w:lang w:eastAsia="pl-PL"/>
                <w14:ligatures w14:val="none"/>
              </w:rPr>
              <w:t>.</w:t>
            </w:r>
            <w:r w:rsidRPr="00C77AB9">
              <w:rPr>
                <w:rFonts w:ascii="Times New Roman" w:eastAsia="Calibri" w:hAnsi="Times New Roman" w:cs="Times New Roman"/>
                <w:color w:val="000000" w:themeColor="text1"/>
                <w:kern w:val="0"/>
                <w:sz w:val="24"/>
                <w:szCs w:val="24"/>
                <w:lang w:eastAsia="pl-PL"/>
                <w14:ligatures w14:val="none"/>
              </w:rPr>
              <w:t>436</w:t>
            </w:r>
            <w:r w:rsidR="006028FB">
              <w:rPr>
                <w:rFonts w:ascii="Times New Roman" w:eastAsia="Calibri" w:hAnsi="Times New Roman" w:cs="Times New Roman"/>
                <w:color w:val="000000" w:themeColor="text1"/>
                <w:kern w:val="0"/>
                <w:sz w:val="24"/>
                <w:szCs w:val="24"/>
                <w:lang w:eastAsia="pl-PL"/>
                <w14:ligatures w14:val="none"/>
              </w:rPr>
              <w:t>.</w:t>
            </w:r>
            <w:r w:rsidRPr="00C77AB9">
              <w:rPr>
                <w:rFonts w:ascii="Times New Roman" w:eastAsia="Calibri" w:hAnsi="Times New Roman" w:cs="Times New Roman"/>
                <w:color w:val="000000" w:themeColor="text1"/>
                <w:kern w:val="0"/>
                <w:sz w:val="24"/>
                <w:szCs w:val="24"/>
                <w:lang w:eastAsia="pl-PL"/>
                <w14:ligatures w14:val="none"/>
              </w:rPr>
              <w:t>323,60</w:t>
            </w:r>
          </w:p>
        </w:tc>
        <w:tc>
          <w:tcPr>
            <w:tcW w:w="2977" w:type="dxa"/>
            <w:tcBorders>
              <w:top w:val="single" w:sz="4" w:space="0" w:color="auto"/>
              <w:left w:val="single" w:sz="4" w:space="0" w:color="auto"/>
              <w:bottom w:val="single" w:sz="4" w:space="0" w:color="auto"/>
              <w:right w:val="single" w:sz="4" w:space="0" w:color="auto"/>
            </w:tcBorders>
            <w:hideMark/>
          </w:tcPr>
          <w:p w14:paraId="6393C8D8" w14:textId="77777777" w:rsidR="00C77AB9" w:rsidRPr="00C77AB9" w:rsidRDefault="00C77AB9" w:rsidP="00C77AB9">
            <w:pPr>
              <w:autoSpaceDE w:val="0"/>
              <w:autoSpaceDN w:val="0"/>
              <w:adjustRightInd w:val="0"/>
              <w:spacing w:after="0" w:line="240" w:lineRule="auto"/>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wzrost o 11,5 %</w:t>
            </w:r>
          </w:p>
        </w:tc>
      </w:tr>
      <w:tr w:rsidR="00C77AB9" w:rsidRPr="00C77AB9" w14:paraId="4CDC0C8F"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3593E532"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2021</w:t>
            </w:r>
          </w:p>
        </w:tc>
        <w:tc>
          <w:tcPr>
            <w:tcW w:w="2425" w:type="dxa"/>
            <w:tcBorders>
              <w:top w:val="single" w:sz="4" w:space="0" w:color="auto"/>
              <w:left w:val="single" w:sz="4" w:space="0" w:color="auto"/>
              <w:bottom w:val="single" w:sz="4" w:space="0" w:color="auto"/>
              <w:right w:val="single" w:sz="4" w:space="0" w:color="auto"/>
            </w:tcBorders>
            <w:hideMark/>
          </w:tcPr>
          <w:p w14:paraId="05CC802A" w14:textId="4AFBF6AA"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30</w:t>
            </w:r>
            <w:r w:rsidR="006028FB">
              <w:rPr>
                <w:rFonts w:ascii="Times New Roman" w:eastAsia="Calibri" w:hAnsi="Times New Roman" w:cs="Times New Roman"/>
                <w:color w:val="000000" w:themeColor="text1"/>
                <w:kern w:val="0"/>
                <w:sz w:val="24"/>
                <w:szCs w:val="24"/>
                <w:lang w:eastAsia="pl-PL"/>
                <w14:ligatures w14:val="none"/>
              </w:rPr>
              <w:t>.</w:t>
            </w:r>
            <w:r w:rsidRPr="00C77AB9">
              <w:rPr>
                <w:rFonts w:ascii="Times New Roman" w:eastAsia="Calibri" w:hAnsi="Times New Roman" w:cs="Times New Roman"/>
                <w:color w:val="000000" w:themeColor="text1"/>
                <w:kern w:val="0"/>
                <w:sz w:val="24"/>
                <w:szCs w:val="24"/>
                <w:lang w:eastAsia="pl-PL"/>
                <w14:ligatures w14:val="none"/>
              </w:rPr>
              <w:t>512</w:t>
            </w:r>
            <w:r w:rsidR="006028FB">
              <w:rPr>
                <w:rFonts w:ascii="Times New Roman" w:eastAsia="Calibri" w:hAnsi="Times New Roman" w:cs="Times New Roman"/>
                <w:color w:val="000000" w:themeColor="text1"/>
                <w:kern w:val="0"/>
                <w:sz w:val="24"/>
                <w:szCs w:val="24"/>
                <w:lang w:eastAsia="pl-PL"/>
                <w14:ligatures w14:val="none"/>
              </w:rPr>
              <w:t>.</w:t>
            </w:r>
            <w:r w:rsidRPr="00C77AB9">
              <w:rPr>
                <w:rFonts w:ascii="Times New Roman" w:eastAsia="Calibri" w:hAnsi="Times New Roman" w:cs="Times New Roman"/>
                <w:color w:val="000000" w:themeColor="text1"/>
                <w:kern w:val="0"/>
                <w:sz w:val="24"/>
                <w:szCs w:val="24"/>
                <w:lang w:eastAsia="pl-PL"/>
                <w14:ligatures w14:val="none"/>
              </w:rPr>
              <w:t>519,87</w:t>
            </w:r>
          </w:p>
        </w:tc>
        <w:tc>
          <w:tcPr>
            <w:tcW w:w="2977" w:type="dxa"/>
            <w:tcBorders>
              <w:top w:val="single" w:sz="4" w:space="0" w:color="auto"/>
              <w:left w:val="single" w:sz="4" w:space="0" w:color="auto"/>
              <w:bottom w:val="single" w:sz="4" w:space="0" w:color="auto"/>
              <w:right w:val="single" w:sz="4" w:space="0" w:color="auto"/>
            </w:tcBorders>
            <w:hideMark/>
          </w:tcPr>
          <w:p w14:paraId="115D8C4C" w14:textId="77777777" w:rsidR="00C77AB9" w:rsidRPr="00C77AB9" w:rsidRDefault="00C77AB9" w:rsidP="00C77AB9">
            <w:pPr>
              <w:autoSpaceDE w:val="0"/>
              <w:autoSpaceDN w:val="0"/>
              <w:adjustRightInd w:val="0"/>
              <w:spacing w:after="0" w:line="240" w:lineRule="auto"/>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wzrost o 15,4 %</w:t>
            </w:r>
          </w:p>
        </w:tc>
      </w:tr>
      <w:tr w:rsidR="00C77AB9" w:rsidRPr="00C77AB9" w14:paraId="2A11A71E"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30DAB8B2"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2022</w:t>
            </w:r>
          </w:p>
        </w:tc>
        <w:tc>
          <w:tcPr>
            <w:tcW w:w="2425" w:type="dxa"/>
            <w:tcBorders>
              <w:top w:val="single" w:sz="4" w:space="0" w:color="auto"/>
              <w:left w:val="single" w:sz="4" w:space="0" w:color="auto"/>
              <w:bottom w:val="single" w:sz="4" w:space="0" w:color="auto"/>
              <w:right w:val="single" w:sz="4" w:space="0" w:color="auto"/>
            </w:tcBorders>
          </w:tcPr>
          <w:p w14:paraId="51EC49F9"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35.577.722,01</w:t>
            </w:r>
          </w:p>
        </w:tc>
        <w:tc>
          <w:tcPr>
            <w:tcW w:w="2977" w:type="dxa"/>
            <w:tcBorders>
              <w:top w:val="single" w:sz="4" w:space="0" w:color="auto"/>
              <w:left w:val="single" w:sz="4" w:space="0" w:color="auto"/>
              <w:bottom w:val="single" w:sz="4" w:space="0" w:color="auto"/>
              <w:right w:val="single" w:sz="4" w:space="0" w:color="auto"/>
            </w:tcBorders>
          </w:tcPr>
          <w:p w14:paraId="70DEAFF8" w14:textId="77777777" w:rsidR="00C77AB9" w:rsidRPr="00C77AB9" w:rsidRDefault="00C77AB9" w:rsidP="00C77AB9">
            <w:pPr>
              <w:autoSpaceDE w:val="0"/>
              <w:autoSpaceDN w:val="0"/>
              <w:adjustRightInd w:val="0"/>
              <w:spacing w:after="0" w:line="240" w:lineRule="auto"/>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wzrost o 16,6%</w:t>
            </w:r>
          </w:p>
        </w:tc>
      </w:tr>
      <w:tr w:rsidR="00C77AB9" w:rsidRPr="00C77AB9" w14:paraId="64CCCFBA" w14:textId="77777777" w:rsidTr="00F1338B">
        <w:tc>
          <w:tcPr>
            <w:tcW w:w="3070" w:type="dxa"/>
            <w:tcBorders>
              <w:top w:val="single" w:sz="4" w:space="0" w:color="auto"/>
              <w:left w:val="single" w:sz="4" w:space="0" w:color="auto"/>
              <w:bottom w:val="single" w:sz="4" w:space="0" w:color="auto"/>
              <w:right w:val="single" w:sz="4" w:space="0" w:color="auto"/>
            </w:tcBorders>
          </w:tcPr>
          <w:p w14:paraId="024504A4"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Plan na 2023</w:t>
            </w:r>
          </w:p>
        </w:tc>
        <w:tc>
          <w:tcPr>
            <w:tcW w:w="2425" w:type="dxa"/>
            <w:tcBorders>
              <w:top w:val="single" w:sz="4" w:space="0" w:color="auto"/>
              <w:left w:val="single" w:sz="4" w:space="0" w:color="auto"/>
              <w:bottom w:val="single" w:sz="4" w:space="0" w:color="auto"/>
              <w:right w:val="single" w:sz="4" w:space="0" w:color="auto"/>
            </w:tcBorders>
          </w:tcPr>
          <w:p w14:paraId="2CCFB9C8"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43.689.752,75</w:t>
            </w:r>
          </w:p>
        </w:tc>
        <w:tc>
          <w:tcPr>
            <w:tcW w:w="2977" w:type="dxa"/>
            <w:tcBorders>
              <w:top w:val="single" w:sz="4" w:space="0" w:color="auto"/>
              <w:left w:val="single" w:sz="4" w:space="0" w:color="auto"/>
              <w:bottom w:val="single" w:sz="4" w:space="0" w:color="auto"/>
              <w:right w:val="single" w:sz="4" w:space="0" w:color="auto"/>
            </w:tcBorders>
          </w:tcPr>
          <w:p w14:paraId="3816FBF6" w14:textId="77777777" w:rsidR="00C77AB9" w:rsidRPr="00C77AB9" w:rsidRDefault="00C77AB9" w:rsidP="00C77AB9">
            <w:pPr>
              <w:autoSpaceDE w:val="0"/>
              <w:autoSpaceDN w:val="0"/>
              <w:adjustRightInd w:val="0"/>
              <w:spacing w:after="0" w:line="240" w:lineRule="auto"/>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wzrost o 22,8%</w:t>
            </w:r>
          </w:p>
        </w:tc>
      </w:tr>
    </w:tbl>
    <w:p w14:paraId="2049F7BA" w14:textId="77777777" w:rsidR="00C77AB9" w:rsidRPr="00C77AB9" w:rsidRDefault="00C77AB9" w:rsidP="00C77AB9">
      <w:pPr>
        <w:spacing w:after="0" w:line="240" w:lineRule="auto"/>
        <w:jc w:val="both"/>
        <w:rPr>
          <w:rFonts w:ascii="Czcionka tekstu podstawowego" w:eastAsia="Times New Roman" w:hAnsi="Czcionka tekstu podstawowego" w:cs="Arial"/>
          <w:bCs/>
          <w:color w:val="000000" w:themeColor="text1"/>
          <w:kern w:val="0"/>
          <w:sz w:val="24"/>
          <w:szCs w:val="24"/>
          <w:lang w:eastAsia="pl-PL"/>
          <w14:ligatures w14:val="none"/>
        </w:rPr>
      </w:pPr>
    </w:p>
    <w:p w14:paraId="50B1564A" w14:textId="50713FB4" w:rsidR="00C77AB9" w:rsidRDefault="00C77AB9"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Czcionka tekstu podstawowego" w:eastAsia="Times New Roman" w:hAnsi="Czcionka tekstu podstawowego" w:cs="Arial"/>
          <w:bCs/>
          <w:color w:val="000000" w:themeColor="text1"/>
          <w:kern w:val="0"/>
          <w:sz w:val="24"/>
          <w:szCs w:val="24"/>
          <w:lang w:eastAsia="pl-PL"/>
          <w14:ligatures w14:val="none"/>
        </w:rPr>
        <w:t xml:space="preserve">Na rok 2024 </w:t>
      </w:r>
      <w:r w:rsidRPr="00C77AB9">
        <w:rPr>
          <w:rFonts w:ascii="Times New Roman" w:eastAsia="Times New Roman" w:hAnsi="Times New Roman" w:cs="Times New Roman"/>
          <w:bCs/>
          <w:color w:val="000000" w:themeColor="text1"/>
          <w:kern w:val="0"/>
          <w:sz w:val="24"/>
          <w:szCs w:val="24"/>
          <w:lang w:eastAsia="pl-PL"/>
          <w14:ligatures w14:val="none"/>
        </w:rPr>
        <w:t xml:space="preserve">skalkulowano wydatki w tej grupie w kwocie 50.879.732,55 </w:t>
      </w:r>
      <w:r w:rsidRPr="00C77AB9">
        <w:rPr>
          <w:rFonts w:ascii="Times New Roman" w:eastAsia="Times New Roman" w:hAnsi="Times New Roman" w:cs="Times New Roman"/>
          <w:color w:val="000000" w:themeColor="text1"/>
          <w:kern w:val="0"/>
          <w:sz w:val="24"/>
          <w:szCs w:val="24"/>
          <w:lang w:eastAsia="pl-PL"/>
          <w14:ligatures w14:val="none"/>
        </w:rPr>
        <w:t xml:space="preserve"> – więcej o 16,5%  niż planowane wydatki w roku 2023. </w:t>
      </w:r>
      <w:r w:rsidRPr="00C77AB9">
        <w:rPr>
          <w:rFonts w:ascii="Times New Roman" w:eastAsia="Times New Roman" w:hAnsi="Times New Roman" w:cs="Times New Roman"/>
          <w:kern w:val="0"/>
          <w:sz w:val="24"/>
          <w:szCs w:val="24"/>
          <w:lang w:eastAsia="pl-PL"/>
          <w14:ligatures w14:val="none"/>
        </w:rPr>
        <w:t>W roku 2024 od 1 stycznia planowany jest wzrost wynagrodzeń pracowników jednostek organizacyjnych gminy średnio o 15 %.</w:t>
      </w:r>
      <w:r w:rsidRPr="00C77AB9">
        <w:rPr>
          <w:rFonts w:ascii="Czcionka tekstu podstawowego" w:eastAsia="Times New Roman" w:hAnsi="Czcionka tekstu podstawowego" w:cs="Arial"/>
          <w:bCs/>
          <w:kern w:val="0"/>
          <w:sz w:val="24"/>
          <w:szCs w:val="24"/>
          <w:lang w:eastAsia="pl-PL"/>
          <w14:ligatures w14:val="none"/>
        </w:rPr>
        <w:t xml:space="preserve"> </w:t>
      </w:r>
      <w:r w:rsidRPr="00C77AB9">
        <w:rPr>
          <w:rFonts w:ascii="Czcionka tekstu podstawowego" w:eastAsia="Times New Roman" w:hAnsi="Czcionka tekstu podstawowego" w:cs="Arial"/>
          <w:bCs/>
          <w:color w:val="000000" w:themeColor="text1"/>
          <w:kern w:val="0"/>
          <w:sz w:val="24"/>
          <w:szCs w:val="24"/>
          <w:lang w:eastAsia="pl-PL"/>
          <w14:ligatures w14:val="none"/>
        </w:rPr>
        <w:t xml:space="preserve">W </w:t>
      </w:r>
      <w:r w:rsidRPr="00C77AB9">
        <w:rPr>
          <w:rFonts w:ascii="Times New Roman" w:eastAsia="Times New Roman" w:hAnsi="Times New Roman" w:cs="Times New Roman"/>
          <w:color w:val="000000" w:themeColor="text1"/>
          <w:kern w:val="0"/>
          <w:sz w:val="24"/>
          <w:szCs w:val="24"/>
          <w:lang w:eastAsia="pl-PL"/>
          <w14:ligatures w14:val="none"/>
        </w:rPr>
        <w:t xml:space="preserve"> następnych latach objętych prognozą wieloletnią zakłada się wzrost wydatków na poziomie 3 – 2 % - 1,5 % w skali roku. Od roku 2033 na poziomie roku 2032.</w:t>
      </w:r>
    </w:p>
    <w:p w14:paraId="23A5B688" w14:textId="77777777" w:rsidR="00CD0448" w:rsidRPr="00C77AB9" w:rsidRDefault="00CD0448" w:rsidP="00C77AB9">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p>
    <w:p w14:paraId="3E4825CE" w14:textId="77777777" w:rsidR="00C77AB9" w:rsidRPr="00C77AB9" w:rsidRDefault="00C77AB9" w:rsidP="00C77AB9">
      <w:pPr>
        <w:numPr>
          <w:ilvl w:val="2"/>
          <w:numId w:val="43"/>
        </w:numPr>
        <w:autoSpaceDN w:val="0"/>
        <w:spacing w:after="0" w:line="240" w:lineRule="auto"/>
        <w:contextualSpacing/>
        <w:jc w:val="both"/>
        <w:rPr>
          <w:rFonts w:ascii="Times New Roman" w:eastAsia="Times New Roman" w:hAnsi="Times New Roman" w:cs="Times New Roman"/>
          <w:b/>
          <w:bCs/>
          <w:color w:val="000000" w:themeColor="text1"/>
          <w:kern w:val="0"/>
          <w:sz w:val="24"/>
          <w:szCs w:val="24"/>
          <w:lang w:eastAsia="pl-PL"/>
          <w14:ligatures w14:val="none"/>
        </w:rPr>
      </w:pPr>
      <w:r w:rsidRPr="00C77AB9">
        <w:rPr>
          <w:rFonts w:ascii="Times New Roman" w:eastAsia="Times New Roman" w:hAnsi="Times New Roman" w:cs="Times New Roman"/>
          <w:b/>
          <w:bCs/>
          <w:color w:val="000000" w:themeColor="text1"/>
          <w:kern w:val="0"/>
          <w:sz w:val="24"/>
          <w:szCs w:val="24"/>
          <w:lang w:eastAsia="pl-PL"/>
          <w14:ligatures w14:val="none"/>
        </w:rPr>
        <w:t>Wydatki na obsługę długu</w:t>
      </w:r>
    </w:p>
    <w:p w14:paraId="70DF3044" w14:textId="52B0211E"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themeColor="text1"/>
          <w:kern w:val="0"/>
          <w:sz w:val="24"/>
          <w:szCs w:val="24"/>
          <w:lang w:eastAsia="pl-PL"/>
          <w14:ligatures w14:val="none"/>
        </w:rPr>
      </w:pPr>
      <w:r w:rsidRPr="00C77AB9">
        <w:rPr>
          <w:rFonts w:ascii="Times New Roman" w:eastAsia="Times New Roman" w:hAnsi="Times New Roman" w:cs="Times New Roman"/>
          <w:bCs/>
          <w:color w:val="000000" w:themeColor="text1"/>
          <w:kern w:val="0"/>
          <w:sz w:val="24"/>
          <w:szCs w:val="24"/>
          <w:lang w:eastAsia="pl-PL"/>
          <w14:ligatures w14:val="none"/>
        </w:rPr>
        <w:t xml:space="preserve">Wydatki na obsługę długu stanowią wydatki na spłatę odsetek od kredytów i pożyczek zaciągniętych na pokrycie deficytu budżetu gminy Osielsko w poprzednich  latach oraz na spłatę wcześniej zaciągniętych zobowiązań z tytułu pożyczek i kredytów. Ich wysokość wynika z zawartych umów. Wydatki obejmują także obsługę zaplanowanych kredytów, które zostaną zaciągnięte w roku 2023 i w latach 2024 – 2026.  W roku 2023  </w:t>
      </w:r>
      <w:bookmarkStart w:id="0" w:name="_Hlk150258714"/>
      <w:r w:rsidRPr="00C77AB9">
        <w:rPr>
          <w:rFonts w:ascii="Times New Roman" w:eastAsia="Times New Roman" w:hAnsi="Times New Roman" w:cs="Times New Roman"/>
          <w:bCs/>
          <w:color w:val="000000" w:themeColor="text1"/>
          <w:kern w:val="0"/>
          <w:sz w:val="24"/>
          <w:szCs w:val="24"/>
          <w:lang w:eastAsia="pl-PL"/>
          <w14:ligatures w14:val="none"/>
        </w:rPr>
        <w:t xml:space="preserve">zaplanowany jest </w:t>
      </w:r>
      <w:r w:rsidR="009F4834">
        <w:rPr>
          <w:rFonts w:ascii="Times New Roman" w:eastAsia="Times New Roman" w:hAnsi="Times New Roman" w:cs="Times New Roman"/>
          <w:bCs/>
          <w:color w:val="000000" w:themeColor="text1"/>
          <w:kern w:val="0"/>
          <w:sz w:val="24"/>
          <w:szCs w:val="24"/>
          <w:lang w:eastAsia="pl-PL"/>
          <w14:ligatures w14:val="none"/>
        </w:rPr>
        <w:t xml:space="preserve">i będzie zaciągnięty </w:t>
      </w:r>
      <w:r w:rsidRPr="00C77AB9">
        <w:rPr>
          <w:rFonts w:ascii="Times New Roman" w:eastAsia="Times New Roman" w:hAnsi="Times New Roman" w:cs="Times New Roman"/>
          <w:bCs/>
          <w:color w:val="000000" w:themeColor="text1"/>
          <w:kern w:val="0"/>
          <w:sz w:val="24"/>
          <w:szCs w:val="24"/>
          <w:lang w:eastAsia="pl-PL"/>
          <w14:ligatures w14:val="none"/>
        </w:rPr>
        <w:t>kredyt</w:t>
      </w:r>
      <w:r w:rsidR="009F4834">
        <w:rPr>
          <w:rFonts w:ascii="Times New Roman" w:eastAsia="Times New Roman" w:hAnsi="Times New Roman" w:cs="Times New Roman"/>
          <w:bCs/>
          <w:color w:val="000000" w:themeColor="text1"/>
          <w:kern w:val="0"/>
          <w:sz w:val="24"/>
          <w:szCs w:val="24"/>
          <w:lang w:eastAsia="pl-PL"/>
          <w14:ligatures w14:val="none"/>
        </w:rPr>
        <w:t xml:space="preserve"> </w:t>
      </w:r>
      <w:r w:rsidRPr="00C77AB9">
        <w:rPr>
          <w:rFonts w:ascii="Times New Roman" w:eastAsia="Times New Roman" w:hAnsi="Times New Roman" w:cs="Times New Roman"/>
          <w:bCs/>
          <w:color w:val="000000" w:themeColor="text1"/>
          <w:kern w:val="0"/>
          <w:sz w:val="24"/>
          <w:szCs w:val="24"/>
          <w:lang w:eastAsia="pl-PL"/>
          <w14:ligatures w14:val="none"/>
        </w:rPr>
        <w:t xml:space="preserve">na </w:t>
      </w:r>
      <w:r w:rsidR="009F4834">
        <w:rPr>
          <w:rFonts w:ascii="Times New Roman" w:eastAsia="Times New Roman" w:hAnsi="Times New Roman" w:cs="Times New Roman"/>
          <w:bCs/>
          <w:color w:val="000000" w:themeColor="text1"/>
          <w:kern w:val="0"/>
          <w:sz w:val="24"/>
          <w:szCs w:val="24"/>
          <w:lang w:eastAsia="pl-PL"/>
          <w14:ligatures w14:val="none"/>
        </w:rPr>
        <w:t xml:space="preserve">częściowe </w:t>
      </w:r>
      <w:r w:rsidRPr="00C77AB9">
        <w:rPr>
          <w:rFonts w:ascii="Times New Roman" w:eastAsia="Times New Roman" w:hAnsi="Times New Roman" w:cs="Times New Roman"/>
          <w:bCs/>
          <w:color w:val="000000" w:themeColor="text1"/>
          <w:kern w:val="0"/>
          <w:sz w:val="24"/>
          <w:szCs w:val="24"/>
          <w:lang w:eastAsia="pl-PL"/>
          <w14:ligatures w14:val="none"/>
        </w:rPr>
        <w:t>pokrycie planowanego deficytu budżetu gminy</w:t>
      </w:r>
      <w:bookmarkEnd w:id="0"/>
      <w:r w:rsidRPr="00C77AB9">
        <w:rPr>
          <w:rFonts w:ascii="Times New Roman" w:eastAsia="Times New Roman" w:hAnsi="Times New Roman" w:cs="Times New Roman"/>
          <w:bCs/>
          <w:color w:val="000000" w:themeColor="text1"/>
          <w:kern w:val="0"/>
          <w:sz w:val="24"/>
          <w:szCs w:val="24"/>
          <w:lang w:eastAsia="pl-PL"/>
          <w14:ligatures w14:val="none"/>
        </w:rPr>
        <w:t>. W latach 2024-2026 zaplanowane są  kredyty na pokrycie planowanego deficytu budżetu gminy oraz na spłatę wcześniej zaciągniętych zobowiązań</w:t>
      </w:r>
      <w:r w:rsidR="00834F46">
        <w:rPr>
          <w:rFonts w:ascii="Times New Roman" w:eastAsia="Times New Roman" w:hAnsi="Times New Roman" w:cs="Times New Roman"/>
          <w:bCs/>
          <w:color w:val="000000" w:themeColor="text1"/>
          <w:kern w:val="0"/>
          <w:sz w:val="24"/>
          <w:szCs w:val="24"/>
          <w:lang w:eastAsia="pl-PL"/>
          <w14:ligatures w14:val="none"/>
        </w:rPr>
        <w:t>.</w:t>
      </w:r>
      <w:r w:rsidRPr="00C77AB9">
        <w:rPr>
          <w:rFonts w:ascii="Times New Roman" w:eastAsia="Times New Roman" w:hAnsi="Times New Roman" w:cs="Times New Roman"/>
          <w:bCs/>
          <w:color w:val="000000" w:themeColor="text1"/>
          <w:kern w:val="0"/>
          <w:sz w:val="24"/>
          <w:szCs w:val="24"/>
          <w:lang w:eastAsia="pl-PL"/>
          <w14:ligatures w14:val="none"/>
        </w:rPr>
        <w:t xml:space="preserve"> Wydatki na obsługę długu zostały ujęte </w:t>
      </w:r>
      <w:r w:rsidR="009F4834">
        <w:rPr>
          <w:rFonts w:ascii="Times New Roman" w:eastAsia="Times New Roman" w:hAnsi="Times New Roman" w:cs="Times New Roman"/>
          <w:bCs/>
          <w:color w:val="000000" w:themeColor="text1"/>
          <w:kern w:val="0"/>
          <w:sz w:val="24"/>
          <w:szCs w:val="24"/>
          <w:lang w:eastAsia="pl-PL"/>
          <w14:ligatures w14:val="none"/>
        </w:rPr>
        <w:br/>
      </w:r>
      <w:r w:rsidRPr="00C77AB9">
        <w:rPr>
          <w:rFonts w:ascii="Times New Roman" w:eastAsia="Times New Roman" w:hAnsi="Times New Roman" w:cs="Times New Roman"/>
          <w:bCs/>
          <w:color w:val="000000" w:themeColor="text1"/>
          <w:kern w:val="0"/>
          <w:sz w:val="24"/>
          <w:szCs w:val="24"/>
          <w:lang w:eastAsia="pl-PL"/>
          <w14:ligatures w14:val="none"/>
        </w:rPr>
        <w:t xml:space="preserve">w kolumnie 2.1.3 załącznika nr 1 do uchwały. </w:t>
      </w:r>
    </w:p>
    <w:p w14:paraId="3D4B9824" w14:textId="77777777" w:rsidR="00C77AB9" w:rsidRPr="00C77AB9" w:rsidRDefault="00C77AB9" w:rsidP="00C77AB9">
      <w:pPr>
        <w:spacing w:after="0" w:line="240" w:lineRule="auto"/>
        <w:jc w:val="both"/>
        <w:rPr>
          <w:rFonts w:ascii="Czcionka tekstu podstawowego" w:eastAsia="Times New Roman" w:hAnsi="Czcionka tekstu podstawowego" w:cs="Arial"/>
          <w:bCs/>
          <w:color w:val="000000" w:themeColor="text1"/>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425"/>
        <w:gridCol w:w="2977"/>
      </w:tblGrid>
      <w:tr w:rsidR="00C77AB9" w:rsidRPr="00C77AB9" w14:paraId="68E63669" w14:textId="77777777" w:rsidTr="00F1338B">
        <w:trPr>
          <w:trHeight w:val="698"/>
        </w:trPr>
        <w:tc>
          <w:tcPr>
            <w:tcW w:w="3070" w:type="dxa"/>
            <w:tcBorders>
              <w:top w:val="single" w:sz="4" w:space="0" w:color="auto"/>
              <w:left w:val="single" w:sz="4" w:space="0" w:color="auto"/>
              <w:bottom w:val="single" w:sz="4" w:space="0" w:color="auto"/>
              <w:right w:val="single" w:sz="4" w:space="0" w:color="auto"/>
            </w:tcBorders>
            <w:hideMark/>
          </w:tcPr>
          <w:p w14:paraId="1818653D"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Rok</w:t>
            </w:r>
          </w:p>
        </w:tc>
        <w:tc>
          <w:tcPr>
            <w:tcW w:w="2425" w:type="dxa"/>
            <w:tcBorders>
              <w:top w:val="single" w:sz="4" w:space="0" w:color="auto"/>
              <w:left w:val="single" w:sz="4" w:space="0" w:color="auto"/>
              <w:bottom w:val="single" w:sz="4" w:space="0" w:color="auto"/>
              <w:right w:val="single" w:sz="4" w:space="0" w:color="auto"/>
            </w:tcBorders>
            <w:hideMark/>
          </w:tcPr>
          <w:p w14:paraId="7AF08590"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Kwota w zł</w:t>
            </w:r>
          </w:p>
        </w:tc>
        <w:tc>
          <w:tcPr>
            <w:tcW w:w="2977" w:type="dxa"/>
            <w:tcBorders>
              <w:top w:val="single" w:sz="4" w:space="0" w:color="auto"/>
              <w:left w:val="single" w:sz="4" w:space="0" w:color="auto"/>
              <w:bottom w:val="single" w:sz="4" w:space="0" w:color="auto"/>
              <w:right w:val="single" w:sz="4" w:space="0" w:color="auto"/>
            </w:tcBorders>
            <w:hideMark/>
          </w:tcPr>
          <w:p w14:paraId="7840CC30"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Relacja do roku poprzedniego</w:t>
            </w:r>
          </w:p>
        </w:tc>
      </w:tr>
      <w:tr w:rsidR="00C77AB9" w:rsidRPr="00C77AB9" w14:paraId="509E3167"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62C2466A"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2018</w:t>
            </w:r>
          </w:p>
        </w:tc>
        <w:tc>
          <w:tcPr>
            <w:tcW w:w="2425" w:type="dxa"/>
            <w:tcBorders>
              <w:top w:val="single" w:sz="4" w:space="0" w:color="auto"/>
              <w:left w:val="single" w:sz="4" w:space="0" w:color="auto"/>
              <w:bottom w:val="single" w:sz="4" w:space="0" w:color="auto"/>
              <w:right w:val="single" w:sz="4" w:space="0" w:color="auto"/>
            </w:tcBorders>
            <w:hideMark/>
          </w:tcPr>
          <w:p w14:paraId="52143C67"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256.400,65</w:t>
            </w:r>
          </w:p>
        </w:tc>
        <w:tc>
          <w:tcPr>
            <w:tcW w:w="2977" w:type="dxa"/>
            <w:tcBorders>
              <w:top w:val="single" w:sz="4" w:space="0" w:color="auto"/>
              <w:left w:val="single" w:sz="4" w:space="0" w:color="auto"/>
              <w:bottom w:val="single" w:sz="4" w:space="0" w:color="auto"/>
              <w:right w:val="single" w:sz="4" w:space="0" w:color="auto"/>
            </w:tcBorders>
            <w:hideMark/>
          </w:tcPr>
          <w:p w14:paraId="6D5E2AD5" w14:textId="77777777" w:rsidR="00C77AB9" w:rsidRPr="00C77AB9" w:rsidRDefault="00C77AB9" w:rsidP="00C77AB9">
            <w:pPr>
              <w:autoSpaceDE w:val="0"/>
              <w:autoSpaceDN w:val="0"/>
              <w:adjustRightInd w:val="0"/>
              <w:spacing w:after="0" w:line="240" w:lineRule="auto"/>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spadek o 18,1</w:t>
            </w:r>
          </w:p>
        </w:tc>
      </w:tr>
      <w:tr w:rsidR="00C77AB9" w:rsidRPr="00C77AB9" w14:paraId="63920091"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5FDA185A"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2019</w:t>
            </w:r>
          </w:p>
        </w:tc>
        <w:tc>
          <w:tcPr>
            <w:tcW w:w="2425" w:type="dxa"/>
            <w:tcBorders>
              <w:top w:val="single" w:sz="4" w:space="0" w:color="auto"/>
              <w:left w:val="single" w:sz="4" w:space="0" w:color="auto"/>
              <w:bottom w:val="single" w:sz="4" w:space="0" w:color="auto"/>
              <w:right w:val="single" w:sz="4" w:space="0" w:color="auto"/>
            </w:tcBorders>
            <w:hideMark/>
          </w:tcPr>
          <w:p w14:paraId="4CE53007"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343.377,85</w:t>
            </w:r>
          </w:p>
        </w:tc>
        <w:tc>
          <w:tcPr>
            <w:tcW w:w="2977" w:type="dxa"/>
            <w:tcBorders>
              <w:top w:val="single" w:sz="4" w:space="0" w:color="auto"/>
              <w:left w:val="single" w:sz="4" w:space="0" w:color="auto"/>
              <w:bottom w:val="single" w:sz="4" w:space="0" w:color="auto"/>
              <w:right w:val="single" w:sz="4" w:space="0" w:color="auto"/>
            </w:tcBorders>
            <w:hideMark/>
          </w:tcPr>
          <w:p w14:paraId="0F7055A3" w14:textId="77777777" w:rsidR="00C77AB9" w:rsidRPr="00C77AB9" w:rsidRDefault="00C77AB9" w:rsidP="00C77AB9">
            <w:pPr>
              <w:autoSpaceDE w:val="0"/>
              <w:autoSpaceDN w:val="0"/>
              <w:adjustRightInd w:val="0"/>
              <w:spacing w:after="0" w:line="240" w:lineRule="auto"/>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wzrost o 33,9 %</w:t>
            </w:r>
          </w:p>
        </w:tc>
      </w:tr>
      <w:tr w:rsidR="00C77AB9" w:rsidRPr="00C77AB9" w14:paraId="6C6F0868"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732C96E9"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2020</w:t>
            </w:r>
          </w:p>
        </w:tc>
        <w:tc>
          <w:tcPr>
            <w:tcW w:w="2425" w:type="dxa"/>
            <w:tcBorders>
              <w:top w:val="single" w:sz="4" w:space="0" w:color="auto"/>
              <w:left w:val="single" w:sz="4" w:space="0" w:color="auto"/>
              <w:bottom w:val="single" w:sz="4" w:space="0" w:color="auto"/>
              <w:right w:val="single" w:sz="4" w:space="0" w:color="auto"/>
            </w:tcBorders>
            <w:hideMark/>
          </w:tcPr>
          <w:p w14:paraId="10A6597D"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210.440,38</w:t>
            </w:r>
          </w:p>
        </w:tc>
        <w:tc>
          <w:tcPr>
            <w:tcW w:w="2977" w:type="dxa"/>
            <w:tcBorders>
              <w:top w:val="single" w:sz="4" w:space="0" w:color="auto"/>
              <w:left w:val="single" w:sz="4" w:space="0" w:color="auto"/>
              <w:bottom w:val="single" w:sz="4" w:space="0" w:color="auto"/>
              <w:right w:val="single" w:sz="4" w:space="0" w:color="auto"/>
            </w:tcBorders>
            <w:hideMark/>
          </w:tcPr>
          <w:p w14:paraId="58C3D92A" w14:textId="77777777" w:rsidR="00C77AB9" w:rsidRPr="00C77AB9" w:rsidRDefault="00C77AB9" w:rsidP="00C77AB9">
            <w:pPr>
              <w:autoSpaceDE w:val="0"/>
              <w:autoSpaceDN w:val="0"/>
              <w:adjustRightInd w:val="0"/>
              <w:spacing w:after="0" w:line="240" w:lineRule="auto"/>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spadek o 38,7 %</w:t>
            </w:r>
          </w:p>
        </w:tc>
      </w:tr>
      <w:tr w:rsidR="00C77AB9" w:rsidRPr="00C77AB9" w14:paraId="55788559"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7AA26A0D"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2021</w:t>
            </w:r>
          </w:p>
        </w:tc>
        <w:tc>
          <w:tcPr>
            <w:tcW w:w="2425" w:type="dxa"/>
            <w:tcBorders>
              <w:top w:val="single" w:sz="4" w:space="0" w:color="auto"/>
              <w:left w:val="single" w:sz="4" w:space="0" w:color="auto"/>
              <w:bottom w:val="single" w:sz="4" w:space="0" w:color="auto"/>
              <w:right w:val="single" w:sz="4" w:space="0" w:color="auto"/>
            </w:tcBorders>
            <w:hideMark/>
          </w:tcPr>
          <w:p w14:paraId="43CB60B2"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196.133,99</w:t>
            </w:r>
          </w:p>
        </w:tc>
        <w:tc>
          <w:tcPr>
            <w:tcW w:w="2977" w:type="dxa"/>
            <w:tcBorders>
              <w:top w:val="single" w:sz="4" w:space="0" w:color="auto"/>
              <w:left w:val="single" w:sz="4" w:space="0" w:color="auto"/>
              <w:bottom w:val="single" w:sz="4" w:space="0" w:color="auto"/>
              <w:right w:val="single" w:sz="4" w:space="0" w:color="auto"/>
            </w:tcBorders>
            <w:hideMark/>
          </w:tcPr>
          <w:p w14:paraId="6C495CC3" w14:textId="77777777" w:rsidR="00C77AB9" w:rsidRPr="00C77AB9" w:rsidRDefault="00C77AB9" w:rsidP="00C77AB9">
            <w:pPr>
              <w:autoSpaceDE w:val="0"/>
              <w:autoSpaceDN w:val="0"/>
              <w:adjustRightInd w:val="0"/>
              <w:spacing w:after="0" w:line="240" w:lineRule="auto"/>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 xml:space="preserve">spadek o 6,8 </w:t>
            </w:r>
          </w:p>
        </w:tc>
      </w:tr>
      <w:tr w:rsidR="00C77AB9" w:rsidRPr="00C77AB9" w14:paraId="2D569C98"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0BA07F60"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2022</w:t>
            </w:r>
          </w:p>
        </w:tc>
        <w:tc>
          <w:tcPr>
            <w:tcW w:w="2425" w:type="dxa"/>
            <w:tcBorders>
              <w:top w:val="single" w:sz="4" w:space="0" w:color="auto"/>
              <w:left w:val="single" w:sz="4" w:space="0" w:color="auto"/>
              <w:bottom w:val="single" w:sz="4" w:space="0" w:color="auto"/>
              <w:right w:val="single" w:sz="4" w:space="0" w:color="auto"/>
            </w:tcBorders>
            <w:hideMark/>
          </w:tcPr>
          <w:p w14:paraId="274349C3" w14:textId="77777777" w:rsidR="00C77AB9" w:rsidRPr="00C77AB9" w:rsidRDefault="00C77AB9"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1.106.169,24</w:t>
            </w:r>
          </w:p>
        </w:tc>
        <w:tc>
          <w:tcPr>
            <w:tcW w:w="2977" w:type="dxa"/>
            <w:tcBorders>
              <w:top w:val="single" w:sz="4" w:space="0" w:color="auto"/>
              <w:left w:val="single" w:sz="4" w:space="0" w:color="auto"/>
              <w:bottom w:val="single" w:sz="4" w:space="0" w:color="auto"/>
              <w:right w:val="single" w:sz="4" w:space="0" w:color="auto"/>
            </w:tcBorders>
          </w:tcPr>
          <w:p w14:paraId="5B71870B" w14:textId="77777777" w:rsidR="00C77AB9" w:rsidRPr="00C77AB9" w:rsidRDefault="00C77AB9" w:rsidP="00C77AB9">
            <w:pPr>
              <w:autoSpaceDE w:val="0"/>
              <w:autoSpaceDN w:val="0"/>
              <w:adjustRightInd w:val="0"/>
              <w:spacing w:after="0" w:line="240" w:lineRule="auto"/>
              <w:jc w:val="both"/>
              <w:rPr>
                <w:rFonts w:ascii="Times New Roman" w:eastAsia="Calibri" w:hAnsi="Times New Roman" w:cs="Times New Roman"/>
                <w:color w:val="000000" w:themeColor="text1"/>
                <w:kern w:val="0"/>
                <w:sz w:val="24"/>
                <w:szCs w:val="24"/>
                <w:lang w:eastAsia="pl-PL"/>
                <w14:ligatures w14:val="none"/>
              </w:rPr>
            </w:pPr>
            <w:r w:rsidRPr="00C77AB9">
              <w:rPr>
                <w:rFonts w:ascii="Times New Roman" w:eastAsia="Calibri" w:hAnsi="Times New Roman" w:cs="Times New Roman"/>
                <w:color w:val="000000" w:themeColor="text1"/>
                <w:kern w:val="0"/>
                <w:sz w:val="24"/>
                <w:szCs w:val="24"/>
                <w:lang w:eastAsia="pl-PL"/>
                <w14:ligatures w14:val="none"/>
              </w:rPr>
              <w:t>wzrost o 464%</w:t>
            </w:r>
          </w:p>
        </w:tc>
      </w:tr>
      <w:tr w:rsidR="00834F46" w:rsidRPr="00C77AB9" w14:paraId="39A2CBF8" w14:textId="77777777" w:rsidTr="00F1338B">
        <w:tc>
          <w:tcPr>
            <w:tcW w:w="3070" w:type="dxa"/>
            <w:tcBorders>
              <w:top w:val="single" w:sz="4" w:space="0" w:color="auto"/>
              <w:left w:val="single" w:sz="4" w:space="0" w:color="auto"/>
              <w:bottom w:val="single" w:sz="4" w:space="0" w:color="auto"/>
              <w:right w:val="single" w:sz="4" w:space="0" w:color="auto"/>
            </w:tcBorders>
          </w:tcPr>
          <w:p w14:paraId="00DEEF5B" w14:textId="2A5C7F9A" w:rsidR="00834F46" w:rsidRPr="00C77AB9" w:rsidRDefault="00834F46"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Pr>
                <w:rFonts w:ascii="Times New Roman" w:eastAsia="Calibri" w:hAnsi="Times New Roman" w:cs="Times New Roman"/>
                <w:color w:val="000000" w:themeColor="text1"/>
                <w:kern w:val="0"/>
                <w:sz w:val="24"/>
                <w:szCs w:val="24"/>
                <w:lang w:eastAsia="pl-PL"/>
                <w14:ligatures w14:val="none"/>
              </w:rPr>
              <w:t>Plan 2023</w:t>
            </w:r>
          </w:p>
        </w:tc>
        <w:tc>
          <w:tcPr>
            <w:tcW w:w="2425" w:type="dxa"/>
            <w:tcBorders>
              <w:top w:val="single" w:sz="4" w:space="0" w:color="auto"/>
              <w:left w:val="single" w:sz="4" w:space="0" w:color="auto"/>
              <w:bottom w:val="single" w:sz="4" w:space="0" w:color="auto"/>
              <w:right w:val="single" w:sz="4" w:space="0" w:color="auto"/>
            </w:tcBorders>
          </w:tcPr>
          <w:p w14:paraId="03912AE3" w14:textId="60024C04" w:rsidR="00834F46" w:rsidRPr="00C77AB9" w:rsidRDefault="00834F46" w:rsidP="00C77AB9">
            <w:pPr>
              <w:autoSpaceDE w:val="0"/>
              <w:autoSpaceDN w:val="0"/>
              <w:adjustRightInd w:val="0"/>
              <w:spacing w:after="0" w:line="240" w:lineRule="auto"/>
              <w:jc w:val="center"/>
              <w:rPr>
                <w:rFonts w:ascii="Times New Roman" w:eastAsia="Calibri" w:hAnsi="Times New Roman" w:cs="Times New Roman"/>
                <w:color w:val="000000" w:themeColor="text1"/>
                <w:kern w:val="0"/>
                <w:sz w:val="24"/>
                <w:szCs w:val="24"/>
                <w:lang w:eastAsia="pl-PL"/>
                <w14:ligatures w14:val="none"/>
              </w:rPr>
            </w:pPr>
            <w:r>
              <w:rPr>
                <w:rFonts w:ascii="Times New Roman" w:eastAsia="Calibri" w:hAnsi="Times New Roman" w:cs="Times New Roman"/>
                <w:color w:val="000000" w:themeColor="text1"/>
                <w:kern w:val="0"/>
                <w:sz w:val="24"/>
                <w:szCs w:val="24"/>
                <w:lang w:eastAsia="pl-PL"/>
                <w14:ligatures w14:val="none"/>
              </w:rPr>
              <w:t>2.065.000,00</w:t>
            </w:r>
          </w:p>
        </w:tc>
        <w:tc>
          <w:tcPr>
            <w:tcW w:w="2977" w:type="dxa"/>
            <w:tcBorders>
              <w:top w:val="single" w:sz="4" w:space="0" w:color="auto"/>
              <w:left w:val="single" w:sz="4" w:space="0" w:color="auto"/>
              <w:bottom w:val="single" w:sz="4" w:space="0" w:color="auto"/>
              <w:right w:val="single" w:sz="4" w:space="0" w:color="auto"/>
            </w:tcBorders>
          </w:tcPr>
          <w:p w14:paraId="7326FC1D" w14:textId="5C6CFB0D" w:rsidR="00834F46" w:rsidRPr="00C77AB9" w:rsidRDefault="00834F46" w:rsidP="00C77AB9">
            <w:pPr>
              <w:autoSpaceDE w:val="0"/>
              <w:autoSpaceDN w:val="0"/>
              <w:adjustRightInd w:val="0"/>
              <w:spacing w:after="0" w:line="240" w:lineRule="auto"/>
              <w:jc w:val="both"/>
              <w:rPr>
                <w:rFonts w:ascii="Times New Roman" w:eastAsia="Calibri" w:hAnsi="Times New Roman" w:cs="Times New Roman"/>
                <w:color w:val="000000" w:themeColor="text1"/>
                <w:kern w:val="0"/>
                <w:sz w:val="24"/>
                <w:szCs w:val="24"/>
                <w:lang w:eastAsia="pl-PL"/>
                <w14:ligatures w14:val="none"/>
              </w:rPr>
            </w:pPr>
            <w:r>
              <w:rPr>
                <w:rFonts w:ascii="Times New Roman" w:eastAsia="Calibri" w:hAnsi="Times New Roman" w:cs="Times New Roman"/>
                <w:color w:val="000000" w:themeColor="text1"/>
                <w:kern w:val="0"/>
                <w:sz w:val="24"/>
                <w:szCs w:val="24"/>
                <w:lang w:eastAsia="pl-PL"/>
                <w14:ligatures w14:val="none"/>
              </w:rPr>
              <w:t>wzrost o 86,7%</w:t>
            </w:r>
          </w:p>
        </w:tc>
      </w:tr>
    </w:tbl>
    <w:p w14:paraId="6EC246C3"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FF0000"/>
          <w:kern w:val="0"/>
          <w:sz w:val="24"/>
          <w:szCs w:val="24"/>
          <w:lang w:eastAsia="pl-PL"/>
          <w14:ligatures w14:val="none"/>
        </w:rPr>
      </w:pPr>
    </w:p>
    <w:p w14:paraId="0E1B8032" w14:textId="75D0A11F" w:rsidR="000B2CEE"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color w:val="000000" w:themeColor="text1"/>
          <w:kern w:val="0"/>
          <w:sz w:val="24"/>
          <w:szCs w:val="24"/>
          <w:lang w:eastAsia="pl-PL"/>
          <w14:ligatures w14:val="none"/>
        </w:rPr>
        <w:t>Plan na rok 2024 skalkulowany został na kwotę – 2.335.000</w:t>
      </w:r>
      <w:r w:rsidR="00994F47">
        <w:rPr>
          <w:rFonts w:ascii="Times New Roman" w:eastAsia="Times New Roman" w:hAnsi="Times New Roman" w:cs="Times New Roman"/>
          <w:bCs/>
          <w:color w:val="000000" w:themeColor="text1"/>
          <w:kern w:val="0"/>
          <w:sz w:val="24"/>
          <w:szCs w:val="24"/>
          <w:lang w:eastAsia="pl-PL"/>
          <w14:ligatures w14:val="none"/>
        </w:rPr>
        <w:t>,00</w:t>
      </w:r>
      <w:r w:rsidRPr="00C77AB9">
        <w:rPr>
          <w:rFonts w:ascii="Times New Roman" w:eastAsia="Times New Roman" w:hAnsi="Times New Roman" w:cs="Times New Roman"/>
          <w:bCs/>
          <w:color w:val="000000" w:themeColor="text1"/>
          <w:kern w:val="0"/>
          <w:sz w:val="24"/>
          <w:szCs w:val="24"/>
          <w:lang w:eastAsia="pl-PL"/>
          <w14:ligatures w14:val="none"/>
        </w:rPr>
        <w:t xml:space="preserve"> zł, tj. o 13,1 % więcej niż </w:t>
      </w:r>
      <w:r w:rsidR="00C42DA8">
        <w:rPr>
          <w:rFonts w:ascii="Times New Roman" w:eastAsia="Times New Roman" w:hAnsi="Times New Roman" w:cs="Times New Roman"/>
          <w:bCs/>
          <w:color w:val="000000" w:themeColor="text1"/>
          <w:kern w:val="0"/>
          <w:sz w:val="24"/>
          <w:szCs w:val="24"/>
          <w:lang w:eastAsia="pl-PL"/>
          <w14:ligatures w14:val="none"/>
        </w:rPr>
        <w:br/>
      </w:r>
      <w:r w:rsidRPr="00C77AB9">
        <w:rPr>
          <w:rFonts w:ascii="Times New Roman" w:eastAsia="Times New Roman" w:hAnsi="Times New Roman" w:cs="Times New Roman"/>
          <w:bCs/>
          <w:color w:val="000000" w:themeColor="text1"/>
          <w:kern w:val="0"/>
          <w:sz w:val="24"/>
          <w:szCs w:val="24"/>
          <w:lang w:eastAsia="pl-PL"/>
          <w14:ligatures w14:val="none"/>
        </w:rPr>
        <w:t>w roku 2023</w:t>
      </w:r>
      <w:r w:rsidR="000B2CEE">
        <w:rPr>
          <w:rFonts w:ascii="Times New Roman" w:eastAsia="Times New Roman" w:hAnsi="Times New Roman" w:cs="Times New Roman"/>
          <w:bCs/>
          <w:kern w:val="0"/>
          <w:sz w:val="24"/>
          <w:szCs w:val="24"/>
          <w:lang w:eastAsia="pl-PL"/>
          <w14:ligatures w14:val="none"/>
        </w:rPr>
        <w:t xml:space="preserve">. </w:t>
      </w:r>
    </w:p>
    <w:p w14:paraId="791D0FC3" w14:textId="7EC5BBBE" w:rsidR="00181E44" w:rsidRDefault="000B2CEE" w:rsidP="00C77AB9">
      <w:pPr>
        <w:autoSpaceDE w:val="0"/>
        <w:autoSpaceDN w:val="0"/>
        <w:adjustRightInd w:val="0"/>
        <w:spacing w:after="0" w:line="240" w:lineRule="auto"/>
        <w:jc w:val="both"/>
        <w:rPr>
          <w:rFonts w:ascii="Times New Roman" w:eastAsia="Times New Roman" w:hAnsi="Times New Roman" w:cs="Times New Roman"/>
          <w:bCs/>
          <w:color w:val="000000" w:themeColor="text1"/>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Na podstawie planowanych kwot długu w poszczególnych latach oszacowano wydatki na obsługę długu</w:t>
      </w:r>
      <w:r w:rsidR="00994F47">
        <w:rPr>
          <w:rFonts w:ascii="Times New Roman" w:eastAsia="Times New Roman" w:hAnsi="Times New Roman" w:cs="Times New Roman"/>
          <w:bCs/>
          <w:kern w:val="0"/>
          <w:sz w:val="24"/>
          <w:szCs w:val="24"/>
          <w:lang w:eastAsia="pl-PL"/>
          <w14:ligatures w14:val="none"/>
        </w:rPr>
        <w:t xml:space="preserve">, w tym </w:t>
      </w:r>
      <w:r w:rsidR="00C77AB9" w:rsidRPr="00C77AB9">
        <w:rPr>
          <w:rFonts w:ascii="Times New Roman" w:eastAsia="Times New Roman" w:hAnsi="Times New Roman" w:cs="Times New Roman"/>
          <w:bCs/>
          <w:color w:val="000000" w:themeColor="text1"/>
          <w:kern w:val="0"/>
          <w:sz w:val="24"/>
          <w:szCs w:val="24"/>
          <w:lang w:eastAsia="pl-PL"/>
          <w14:ligatures w14:val="none"/>
        </w:rPr>
        <w:t>rok 2025 – 4.300.000</w:t>
      </w:r>
      <w:r w:rsidR="00994F47">
        <w:rPr>
          <w:rFonts w:ascii="Times New Roman" w:eastAsia="Times New Roman" w:hAnsi="Times New Roman" w:cs="Times New Roman"/>
          <w:bCs/>
          <w:color w:val="000000" w:themeColor="text1"/>
          <w:kern w:val="0"/>
          <w:sz w:val="24"/>
          <w:szCs w:val="24"/>
          <w:lang w:eastAsia="pl-PL"/>
          <w14:ligatures w14:val="none"/>
        </w:rPr>
        <w:t>,00</w:t>
      </w:r>
      <w:r w:rsidR="00C77AB9" w:rsidRPr="00C77AB9">
        <w:rPr>
          <w:rFonts w:ascii="Times New Roman" w:eastAsia="Times New Roman" w:hAnsi="Times New Roman" w:cs="Times New Roman"/>
          <w:bCs/>
          <w:color w:val="000000" w:themeColor="text1"/>
          <w:kern w:val="0"/>
          <w:sz w:val="24"/>
          <w:szCs w:val="24"/>
          <w:lang w:eastAsia="pl-PL"/>
          <w14:ligatures w14:val="none"/>
        </w:rPr>
        <w:t xml:space="preserve"> zł, rok 2026</w:t>
      </w:r>
      <w:r w:rsidR="00994F47">
        <w:rPr>
          <w:rFonts w:ascii="Times New Roman" w:eastAsia="Times New Roman" w:hAnsi="Times New Roman" w:cs="Times New Roman"/>
          <w:bCs/>
          <w:color w:val="000000" w:themeColor="text1"/>
          <w:kern w:val="0"/>
          <w:sz w:val="24"/>
          <w:szCs w:val="24"/>
          <w:lang w:eastAsia="pl-PL"/>
          <w14:ligatures w14:val="none"/>
        </w:rPr>
        <w:t xml:space="preserve"> </w:t>
      </w:r>
      <w:r w:rsidR="00C77AB9" w:rsidRPr="00C77AB9">
        <w:rPr>
          <w:rFonts w:ascii="Times New Roman" w:eastAsia="Times New Roman" w:hAnsi="Times New Roman" w:cs="Times New Roman"/>
          <w:bCs/>
          <w:color w:val="000000" w:themeColor="text1"/>
          <w:kern w:val="0"/>
          <w:sz w:val="24"/>
          <w:szCs w:val="24"/>
          <w:lang w:eastAsia="pl-PL"/>
          <w14:ligatures w14:val="none"/>
        </w:rPr>
        <w:t>- 6.500.000</w:t>
      </w:r>
      <w:r w:rsidR="00994F47">
        <w:rPr>
          <w:rFonts w:ascii="Times New Roman" w:eastAsia="Times New Roman" w:hAnsi="Times New Roman" w:cs="Times New Roman"/>
          <w:bCs/>
          <w:color w:val="000000" w:themeColor="text1"/>
          <w:kern w:val="0"/>
          <w:sz w:val="24"/>
          <w:szCs w:val="24"/>
          <w:lang w:eastAsia="pl-PL"/>
          <w14:ligatures w14:val="none"/>
        </w:rPr>
        <w:t>,00</w:t>
      </w:r>
      <w:r w:rsidR="00C77AB9" w:rsidRPr="00C77AB9">
        <w:rPr>
          <w:rFonts w:ascii="Times New Roman" w:eastAsia="Times New Roman" w:hAnsi="Times New Roman" w:cs="Times New Roman"/>
          <w:bCs/>
          <w:color w:val="000000" w:themeColor="text1"/>
          <w:kern w:val="0"/>
          <w:sz w:val="24"/>
          <w:szCs w:val="24"/>
          <w:lang w:eastAsia="pl-PL"/>
          <w14:ligatures w14:val="none"/>
        </w:rPr>
        <w:t xml:space="preserve"> zł, rok 2027 – 7.080.000</w:t>
      </w:r>
      <w:r w:rsidR="00994F47">
        <w:rPr>
          <w:rFonts w:ascii="Times New Roman" w:eastAsia="Times New Roman" w:hAnsi="Times New Roman" w:cs="Times New Roman"/>
          <w:bCs/>
          <w:color w:val="000000" w:themeColor="text1"/>
          <w:kern w:val="0"/>
          <w:sz w:val="24"/>
          <w:szCs w:val="24"/>
          <w:lang w:eastAsia="pl-PL"/>
          <w14:ligatures w14:val="none"/>
        </w:rPr>
        <w:t>,00</w:t>
      </w:r>
      <w:r w:rsidR="00C77AB9" w:rsidRPr="00C77AB9">
        <w:rPr>
          <w:rFonts w:ascii="Times New Roman" w:eastAsia="Times New Roman" w:hAnsi="Times New Roman" w:cs="Times New Roman"/>
          <w:bCs/>
          <w:color w:val="000000" w:themeColor="text1"/>
          <w:kern w:val="0"/>
          <w:sz w:val="24"/>
          <w:szCs w:val="24"/>
          <w:lang w:eastAsia="pl-PL"/>
          <w14:ligatures w14:val="none"/>
        </w:rPr>
        <w:t xml:space="preserve"> zł, rok 2028 – 6.430.000</w:t>
      </w:r>
      <w:r w:rsidR="00994F47">
        <w:rPr>
          <w:rFonts w:ascii="Times New Roman" w:eastAsia="Times New Roman" w:hAnsi="Times New Roman" w:cs="Times New Roman"/>
          <w:bCs/>
          <w:color w:val="000000" w:themeColor="text1"/>
          <w:kern w:val="0"/>
          <w:sz w:val="24"/>
          <w:szCs w:val="24"/>
          <w:lang w:eastAsia="pl-PL"/>
          <w14:ligatures w14:val="none"/>
        </w:rPr>
        <w:t>,00</w:t>
      </w:r>
      <w:r w:rsidR="00C77AB9" w:rsidRPr="00C77AB9">
        <w:rPr>
          <w:rFonts w:ascii="Times New Roman" w:eastAsia="Times New Roman" w:hAnsi="Times New Roman" w:cs="Times New Roman"/>
          <w:bCs/>
          <w:color w:val="000000" w:themeColor="text1"/>
          <w:kern w:val="0"/>
          <w:sz w:val="24"/>
          <w:szCs w:val="24"/>
          <w:lang w:eastAsia="pl-PL"/>
          <w14:ligatures w14:val="none"/>
        </w:rPr>
        <w:t xml:space="preserve"> zł</w:t>
      </w:r>
      <w:r w:rsidR="00834F46">
        <w:rPr>
          <w:rFonts w:ascii="Times New Roman" w:eastAsia="Times New Roman" w:hAnsi="Times New Roman" w:cs="Times New Roman"/>
          <w:bCs/>
          <w:color w:val="000000" w:themeColor="text1"/>
          <w:kern w:val="0"/>
          <w:sz w:val="24"/>
          <w:szCs w:val="24"/>
          <w:lang w:eastAsia="pl-PL"/>
          <w14:ligatures w14:val="none"/>
        </w:rPr>
        <w:t xml:space="preserve">, rok 2029 – 5.710.000,00 zł, rok 2030 – 4.980.000,00 zł, rok 2031 – 4.400.000,00 zł, 2032- 3.480.000,00 zł,  rok 2033 – 2.730.000,00 </w:t>
      </w:r>
      <w:r w:rsidR="00834F46">
        <w:rPr>
          <w:rFonts w:ascii="Times New Roman" w:eastAsia="Times New Roman" w:hAnsi="Times New Roman" w:cs="Times New Roman"/>
          <w:bCs/>
          <w:color w:val="000000" w:themeColor="text1"/>
          <w:kern w:val="0"/>
          <w:sz w:val="24"/>
          <w:szCs w:val="24"/>
          <w:lang w:eastAsia="pl-PL"/>
          <w14:ligatures w14:val="none"/>
        </w:rPr>
        <w:lastRenderedPageBreak/>
        <w:t>zł, rok 2034 – 1.975.000,00 zł, rok 2035 – 1.225.000,00 zł, rok 2036 – 640.000,00 zł, rok 2037 – 215.000,00 zł.</w:t>
      </w:r>
      <w:r w:rsidR="00181E44">
        <w:rPr>
          <w:rFonts w:ascii="Times New Roman" w:eastAsia="Times New Roman" w:hAnsi="Times New Roman" w:cs="Times New Roman"/>
          <w:bCs/>
          <w:color w:val="000000" w:themeColor="text1"/>
          <w:kern w:val="0"/>
          <w:sz w:val="24"/>
          <w:szCs w:val="24"/>
          <w:lang w:eastAsia="pl-PL"/>
          <w14:ligatures w14:val="none"/>
        </w:rPr>
        <w:t xml:space="preserve"> </w:t>
      </w:r>
    </w:p>
    <w:p w14:paraId="2E2194FC" w14:textId="1F0AA109" w:rsidR="00C77AB9" w:rsidRPr="00C77AB9" w:rsidRDefault="00181E44" w:rsidP="00C77AB9">
      <w:pPr>
        <w:autoSpaceDE w:val="0"/>
        <w:autoSpaceDN w:val="0"/>
        <w:adjustRightInd w:val="0"/>
        <w:spacing w:after="0" w:line="240" w:lineRule="auto"/>
        <w:jc w:val="both"/>
        <w:rPr>
          <w:rFonts w:ascii="Times New Roman" w:eastAsia="Times New Roman" w:hAnsi="Times New Roman" w:cs="Times New Roman"/>
          <w:bCs/>
          <w:color w:val="000000" w:themeColor="text1"/>
          <w:kern w:val="0"/>
          <w:sz w:val="24"/>
          <w:szCs w:val="24"/>
          <w:lang w:eastAsia="pl-PL"/>
          <w14:ligatures w14:val="none"/>
        </w:rPr>
      </w:pPr>
      <w:r w:rsidRPr="00834F46">
        <w:rPr>
          <w:rFonts w:ascii="Times New Roman" w:eastAsia="Times New Roman" w:hAnsi="Times New Roman" w:cs="Times New Roman"/>
          <w:bCs/>
          <w:kern w:val="0"/>
          <w:sz w:val="24"/>
          <w:szCs w:val="24"/>
          <w:lang w:eastAsia="pl-PL"/>
          <w14:ligatures w14:val="none"/>
        </w:rPr>
        <w:t xml:space="preserve">Przy planowaniu wydatków na obsługę długu na lata następne przyjmuje się obowiązujące oprocentowanie kredytów i w dalszych latach stopniowe zmniejszanie oprocentowania (na poziomie 6,5 – </w:t>
      </w:r>
      <w:r w:rsidR="00C42DA8">
        <w:rPr>
          <w:rFonts w:ascii="Times New Roman" w:eastAsia="Times New Roman" w:hAnsi="Times New Roman" w:cs="Times New Roman"/>
          <w:bCs/>
          <w:kern w:val="0"/>
          <w:sz w:val="24"/>
          <w:szCs w:val="24"/>
          <w:lang w:eastAsia="pl-PL"/>
          <w14:ligatures w14:val="none"/>
        </w:rPr>
        <w:t>5,5</w:t>
      </w:r>
      <w:r w:rsidRPr="00834F46">
        <w:rPr>
          <w:rFonts w:ascii="Times New Roman" w:eastAsia="Times New Roman" w:hAnsi="Times New Roman" w:cs="Times New Roman"/>
          <w:bCs/>
          <w:kern w:val="0"/>
          <w:sz w:val="24"/>
          <w:szCs w:val="24"/>
          <w:lang w:eastAsia="pl-PL"/>
          <w14:ligatures w14:val="none"/>
        </w:rPr>
        <w:t xml:space="preserve"> % w skali roku.</w:t>
      </w:r>
    </w:p>
    <w:p w14:paraId="595D61FC" w14:textId="5FC20DB5"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000000" w:themeColor="text1"/>
          <w:kern w:val="0"/>
          <w:sz w:val="24"/>
          <w:szCs w:val="24"/>
          <w:lang w:eastAsia="pl-PL"/>
          <w14:ligatures w14:val="none"/>
        </w:rPr>
      </w:pPr>
      <w:r w:rsidRPr="00C77AB9">
        <w:rPr>
          <w:rFonts w:ascii="Times New Roman" w:eastAsia="Times New Roman" w:hAnsi="Times New Roman" w:cs="Times New Roman"/>
          <w:bCs/>
          <w:color w:val="000000" w:themeColor="text1"/>
          <w:kern w:val="0"/>
          <w:sz w:val="24"/>
          <w:szCs w:val="24"/>
          <w:lang w:eastAsia="pl-PL"/>
          <w14:ligatures w14:val="none"/>
        </w:rPr>
        <w:t xml:space="preserve">Wydatki na obsługę długu zwiększają znacznie dotychczas ponoszone wydatki bieżące </w:t>
      </w:r>
      <w:r w:rsidR="00C42DA8">
        <w:rPr>
          <w:rFonts w:ascii="Times New Roman" w:eastAsia="Times New Roman" w:hAnsi="Times New Roman" w:cs="Times New Roman"/>
          <w:bCs/>
          <w:color w:val="000000" w:themeColor="text1"/>
          <w:kern w:val="0"/>
          <w:sz w:val="24"/>
          <w:szCs w:val="24"/>
          <w:lang w:eastAsia="pl-PL"/>
          <w14:ligatures w14:val="none"/>
        </w:rPr>
        <w:br/>
      </w:r>
      <w:r w:rsidRPr="00C77AB9">
        <w:rPr>
          <w:rFonts w:ascii="Times New Roman" w:eastAsia="Times New Roman" w:hAnsi="Times New Roman" w:cs="Times New Roman"/>
          <w:bCs/>
          <w:color w:val="000000" w:themeColor="text1"/>
          <w:kern w:val="0"/>
          <w:sz w:val="24"/>
          <w:szCs w:val="24"/>
          <w:lang w:eastAsia="pl-PL"/>
          <w14:ligatures w14:val="none"/>
        </w:rPr>
        <w:t>w poszczególnych latach.</w:t>
      </w:r>
    </w:p>
    <w:p w14:paraId="6E84E399"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FF0000"/>
          <w:kern w:val="0"/>
          <w:sz w:val="24"/>
          <w:szCs w:val="24"/>
          <w:lang w:eastAsia="pl-PL"/>
          <w14:ligatures w14:val="none"/>
        </w:rPr>
      </w:pPr>
    </w:p>
    <w:p w14:paraId="7B1C69BA" w14:textId="77777777" w:rsidR="00C77AB9" w:rsidRPr="00C77AB9" w:rsidRDefault="00C77AB9" w:rsidP="00C77AB9">
      <w:pPr>
        <w:autoSpaceDN w:val="0"/>
        <w:spacing w:after="0" w:line="240" w:lineRule="auto"/>
        <w:jc w:val="both"/>
        <w:rPr>
          <w:rFonts w:ascii="Times New Roman" w:eastAsia="Times New Roman" w:hAnsi="Times New Roman" w:cs="Times New Roman"/>
          <w:bCs/>
          <w:color w:val="000000" w:themeColor="text1"/>
          <w:kern w:val="0"/>
          <w:sz w:val="24"/>
          <w:szCs w:val="24"/>
          <w:lang w:eastAsia="pl-PL"/>
          <w14:ligatures w14:val="none"/>
        </w:rPr>
      </w:pPr>
      <w:r w:rsidRPr="00C77AB9">
        <w:rPr>
          <w:rFonts w:ascii="Times New Roman" w:eastAsia="Times New Roman" w:hAnsi="Times New Roman" w:cs="Times New Roman"/>
          <w:b/>
          <w:bCs/>
          <w:color w:val="000000" w:themeColor="text1"/>
          <w:kern w:val="0"/>
          <w:sz w:val="24"/>
          <w:szCs w:val="24"/>
          <w:lang w:eastAsia="pl-PL"/>
          <w14:ligatures w14:val="none"/>
        </w:rPr>
        <w:t>2.1.3.Pozostałe wydatki bieżące</w:t>
      </w:r>
    </w:p>
    <w:p w14:paraId="0C10FC3C" w14:textId="77777777" w:rsidR="00C77AB9" w:rsidRPr="00C77AB9" w:rsidRDefault="00C77AB9" w:rsidP="00C77AB9">
      <w:pPr>
        <w:autoSpaceDN w:val="0"/>
        <w:spacing w:after="0" w:line="240" w:lineRule="auto"/>
        <w:jc w:val="both"/>
        <w:rPr>
          <w:rFonts w:ascii="Times New Roman" w:eastAsia="Times New Roman" w:hAnsi="Times New Roman" w:cs="Times New Roman"/>
          <w:bCs/>
          <w:color w:val="000000" w:themeColor="text1"/>
          <w:kern w:val="0"/>
          <w:sz w:val="24"/>
          <w:szCs w:val="24"/>
          <w:lang w:eastAsia="pl-PL"/>
          <w14:ligatures w14:val="none"/>
        </w:rPr>
      </w:pPr>
      <w:r w:rsidRPr="00C77AB9">
        <w:rPr>
          <w:rFonts w:ascii="Times New Roman" w:eastAsia="Times New Roman" w:hAnsi="Times New Roman" w:cs="Times New Roman"/>
          <w:bCs/>
          <w:color w:val="000000" w:themeColor="text1"/>
          <w:kern w:val="0"/>
          <w:sz w:val="24"/>
          <w:szCs w:val="24"/>
          <w:lang w:eastAsia="pl-PL"/>
          <w14:ligatures w14:val="none"/>
        </w:rPr>
        <w:t>(Wydatki te nie są odrębnie prezentowane w zał. nr 1)</w:t>
      </w:r>
    </w:p>
    <w:p w14:paraId="02A9406C" w14:textId="77777777" w:rsidR="00C77AB9" w:rsidRPr="00C77AB9" w:rsidRDefault="00C77AB9" w:rsidP="00C77AB9">
      <w:pPr>
        <w:spacing w:after="200" w:line="240" w:lineRule="auto"/>
        <w:jc w:val="both"/>
        <w:rPr>
          <w:rFonts w:ascii="Times New Roman" w:eastAsia="Times New Roman" w:hAnsi="Times New Roman" w:cs="Times New Roman"/>
          <w:color w:val="000000" w:themeColor="text1"/>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 xml:space="preserve">Są realizowane przez gminne jednostki budżetowe i Urząd Gminy. Są związane </w:t>
      </w:r>
      <w:r w:rsidRPr="00C77AB9">
        <w:rPr>
          <w:rFonts w:ascii="Times New Roman" w:eastAsia="Times New Roman" w:hAnsi="Times New Roman" w:cs="Times New Roman"/>
          <w:color w:val="000000" w:themeColor="text1"/>
          <w:kern w:val="0"/>
          <w:sz w:val="24"/>
          <w:szCs w:val="24"/>
          <w:lang w:eastAsia="pl-PL"/>
          <w14:ligatures w14:val="none"/>
        </w:rPr>
        <w:br/>
        <w:t xml:space="preserve">z wykonywaniem zadań statutowych jednostek, są to przekazane przez Urząd Gminy dotacje podmiotowe, celowe i przedmiotowe podmiotom sektora finansów publicznych i spoza tego sektora oraz różne wydatki na rzecz osób fizycznych. Między innymi – utrzymanie i remonty dróg w gminie, oświetlenie uliczne i konserwacja oświetlenia,  remonty obiektów i budynków mieszkalnych i niemieszkalnych wchodzących w skład mienia gminy, zapewnienie bezpieczeństwa publicznego w tym ochrona przeciwpożarowa, funkcjonowanie szkół publicznych i przedszkola, dotacje dla przedszkoli niepublicznych, do żłobków niepublicznych, wszelkie świadczenia na rzecz osób fizycznych realizowane głównie przez GOPS, obsługa systemu gospodarki odpadami komunalnymi, dbałość o gminne tereny  zielone, funkcjonowanie  placówek kulturalnych, obiektów sportowych, placów zabaw. Wydatki na utrzymanie i eksploatację istniejących i oddawanych do użytku nowych obiektów opracowanie projektów planów zagospodarowania przestrzennego, funkcjonowanie Urzędu Gminy. Znaczny udział w tej grupie wydatków stanowią wypłaty odszkodowań za przejęte przez gminę nieruchomości gruntowe na mocy decyzji podziałowych. </w:t>
      </w:r>
    </w:p>
    <w:p w14:paraId="321932AC" w14:textId="5188C3C5" w:rsidR="00C77AB9" w:rsidRPr="00C77AB9" w:rsidRDefault="00C77AB9" w:rsidP="00C77AB9">
      <w:pPr>
        <w:spacing w:after="20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color w:val="000000" w:themeColor="text1"/>
          <w:kern w:val="0"/>
          <w:sz w:val="24"/>
          <w:szCs w:val="24"/>
          <w:lang w:eastAsia="pl-PL"/>
          <w14:ligatures w14:val="none"/>
        </w:rPr>
        <w:t>Wydatki bieżące miały z roku na rok tendencję rosnącą znacznie ponad stopień inflacji m.in. ze względu na wykonywanie przez gminę nowych dotąd nie realizowanych zadań (np. nowe zadania z zakresu wspierania rodziny, organizacja systemu gospodarki odpadami). W wyniku inwestycji oddawane są do użytku nowe obiekty. Ich utrzymanie również generuje coraz większe wydatki bieżące. Powstał</w:t>
      </w:r>
      <w:r w:rsidR="00C42DA8">
        <w:rPr>
          <w:rFonts w:ascii="Times New Roman" w:eastAsia="Times New Roman" w:hAnsi="Times New Roman" w:cs="Times New Roman"/>
          <w:color w:val="000000" w:themeColor="text1"/>
          <w:kern w:val="0"/>
          <w:sz w:val="24"/>
          <w:szCs w:val="24"/>
          <w:lang w:eastAsia="pl-PL"/>
          <w14:ligatures w14:val="none"/>
        </w:rPr>
        <w:t xml:space="preserve">y nowe świetlice </w:t>
      </w:r>
      <w:r w:rsidRPr="00C77AB9">
        <w:rPr>
          <w:rFonts w:ascii="Times New Roman" w:eastAsia="Times New Roman" w:hAnsi="Times New Roman" w:cs="Times New Roman"/>
          <w:color w:val="000000" w:themeColor="text1"/>
          <w:kern w:val="0"/>
          <w:sz w:val="24"/>
          <w:szCs w:val="24"/>
          <w:lang w:eastAsia="pl-PL"/>
          <w14:ligatures w14:val="none"/>
        </w:rPr>
        <w:t xml:space="preserve">w Maksymilianowie, w Żołędowie i w roku 2019 w Niemczu, basen w Osielsku, rozbudowane zostały szkoły w Niemczu i Osielsku. Od roku 2016 funkcjonuje nowe przedszkole publiczne w Osielsku, które w roku 2019 już zostało powiększone. Powstają boiska i liczne place zabaw. Istniejące obiekty są </w:t>
      </w:r>
      <w:r w:rsidR="00C51AF5">
        <w:rPr>
          <w:rFonts w:ascii="Times New Roman" w:eastAsia="Times New Roman" w:hAnsi="Times New Roman" w:cs="Times New Roman"/>
          <w:color w:val="000000" w:themeColor="text1"/>
          <w:kern w:val="0"/>
          <w:sz w:val="24"/>
          <w:szCs w:val="24"/>
          <w:lang w:eastAsia="pl-PL"/>
          <w14:ligatures w14:val="none"/>
        </w:rPr>
        <w:t xml:space="preserve">w miarę potrzeb remontowane. </w:t>
      </w:r>
      <w:r w:rsidRPr="00C77AB9">
        <w:rPr>
          <w:rFonts w:ascii="Times New Roman" w:eastAsia="Times New Roman" w:hAnsi="Times New Roman" w:cs="Times New Roman"/>
          <w:color w:val="000000" w:themeColor="text1"/>
          <w:kern w:val="0"/>
          <w:sz w:val="24"/>
          <w:szCs w:val="24"/>
          <w:lang w:eastAsia="pl-PL"/>
          <w14:ligatures w14:val="none"/>
        </w:rPr>
        <w:t>Dokupiony został budynek, który od 2023 roku jest wykorzystywany na potrzeby Urzędu Gminy</w:t>
      </w:r>
      <w:r w:rsidR="00CB7537">
        <w:rPr>
          <w:rFonts w:ascii="Times New Roman" w:eastAsia="Times New Roman" w:hAnsi="Times New Roman" w:cs="Times New Roman"/>
          <w:color w:val="000000" w:themeColor="text1"/>
          <w:kern w:val="0"/>
          <w:sz w:val="24"/>
          <w:szCs w:val="24"/>
          <w:lang w:eastAsia="pl-PL"/>
          <w14:ligatures w14:val="none"/>
        </w:rPr>
        <w:t xml:space="preserve"> oraz jako remiza Ochotniczej Straży Pożarnej w Osielsku</w:t>
      </w:r>
      <w:r w:rsidRPr="00C77AB9">
        <w:rPr>
          <w:rFonts w:ascii="Times New Roman" w:eastAsia="Times New Roman" w:hAnsi="Times New Roman" w:cs="Times New Roman"/>
          <w:kern w:val="0"/>
          <w:sz w:val="24"/>
          <w:szCs w:val="24"/>
          <w:lang w:eastAsia="pl-PL"/>
          <w14:ligatures w14:val="none"/>
        </w:rPr>
        <w:t>. Przygotowywane są obiekty</w:t>
      </w:r>
      <w:r w:rsidR="00CB7537">
        <w:rPr>
          <w:rFonts w:ascii="Times New Roman" w:eastAsia="Times New Roman" w:hAnsi="Times New Roman" w:cs="Times New Roman"/>
          <w:kern w:val="0"/>
          <w:sz w:val="24"/>
          <w:szCs w:val="24"/>
          <w:lang w:eastAsia="pl-PL"/>
          <w14:ligatures w14:val="none"/>
        </w:rPr>
        <w:t xml:space="preserve"> </w:t>
      </w:r>
      <w:r w:rsidRPr="00C77AB9">
        <w:rPr>
          <w:rFonts w:ascii="Times New Roman" w:eastAsia="Times New Roman" w:hAnsi="Times New Roman" w:cs="Times New Roman"/>
          <w:kern w:val="0"/>
          <w:sz w:val="24"/>
          <w:szCs w:val="24"/>
          <w:lang w:eastAsia="pl-PL"/>
          <w14:ligatures w14:val="none"/>
        </w:rPr>
        <w:t>w Maksymilianowie</w:t>
      </w:r>
      <w:r w:rsidR="00C51AF5">
        <w:rPr>
          <w:rFonts w:ascii="Times New Roman" w:eastAsia="Times New Roman" w:hAnsi="Times New Roman" w:cs="Times New Roman"/>
          <w:kern w:val="0"/>
          <w:sz w:val="24"/>
          <w:szCs w:val="24"/>
          <w:lang w:eastAsia="pl-PL"/>
          <w14:ligatures w14:val="none"/>
        </w:rPr>
        <w:t xml:space="preserve"> przy </w:t>
      </w:r>
      <w:r w:rsidRPr="00C77AB9">
        <w:rPr>
          <w:rFonts w:ascii="Times New Roman" w:eastAsia="Times New Roman" w:hAnsi="Times New Roman" w:cs="Times New Roman"/>
          <w:kern w:val="0"/>
          <w:sz w:val="24"/>
          <w:szCs w:val="24"/>
          <w:lang w:eastAsia="pl-PL"/>
          <w14:ligatures w14:val="none"/>
        </w:rPr>
        <w:t>ul. Bluszczow</w:t>
      </w:r>
      <w:r w:rsidR="00C51AF5">
        <w:rPr>
          <w:rFonts w:ascii="Times New Roman" w:eastAsia="Times New Roman" w:hAnsi="Times New Roman" w:cs="Times New Roman"/>
          <w:kern w:val="0"/>
          <w:sz w:val="24"/>
          <w:szCs w:val="24"/>
          <w:lang w:eastAsia="pl-PL"/>
          <w14:ligatures w14:val="none"/>
        </w:rPr>
        <w:t xml:space="preserve">ej </w:t>
      </w:r>
      <w:r w:rsidRPr="00C77AB9">
        <w:rPr>
          <w:rFonts w:ascii="Times New Roman" w:eastAsia="Times New Roman" w:hAnsi="Times New Roman" w:cs="Times New Roman"/>
          <w:kern w:val="0"/>
          <w:sz w:val="24"/>
          <w:szCs w:val="24"/>
          <w:lang w:eastAsia="pl-PL"/>
          <w14:ligatures w14:val="none"/>
        </w:rPr>
        <w:t>3  mające być wykorzystywane na potrzeby Zarządu Dróg Gminnych.</w:t>
      </w:r>
    </w:p>
    <w:p w14:paraId="0BB9B640" w14:textId="32AE3A67" w:rsidR="00C77AB9" w:rsidRPr="00C77AB9" w:rsidRDefault="00C77AB9" w:rsidP="00C77AB9">
      <w:pPr>
        <w:spacing w:after="200" w:line="240" w:lineRule="auto"/>
        <w:jc w:val="both"/>
        <w:rPr>
          <w:rFonts w:ascii="Calibri" w:eastAsia="Times New Roman" w:hAnsi="Calibri" w:cs="Calibri"/>
          <w:kern w:val="0"/>
          <w:sz w:val="16"/>
          <w:szCs w:val="16"/>
          <w:lang w:eastAsia="pl-PL"/>
          <w14:ligatures w14:val="none"/>
        </w:rPr>
      </w:pPr>
      <w:r w:rsidRPr="00C77AB9">
        <w:rPr>
          <w:rFonts w:ascii="Times New Roman" w:eastAsia="Times New Roman" w:hAnsi="Times New Roman" w:cs="Times New Roman"/>
          <w:kern w:val="0"/>
          <w:sz w:val="24"/>
          <w:szCs w:val="24"/>
          <w:lang w:eastAsia="pl-PL"/>
          <w14:ligatures w14:val="none"/>
        </w:rPr>
        <w:t>W roku 2023 planowane wydatki w tej grupie wynoszą 64.774.758,</w:t>
      </w:r>
      <w:r w:rsidR="00C51AF5">
        <w:rPr>
          <w:rFonts w:ascii="Times New Roman" w:eastAsia="Times New Roman" w:hAnsi="Times New Roman" w:cs="Times New Roman"/>
          <w:kern w:val="0"/>
          <w:sz w:val="24"/>
          <w:szCs w:val="24"/>
          <w:lang w:eastAsia="pl-PL"/>
          <w14:ligatures w14:val="none"/>
        </w:rPr>
        <w:t xml:space="preserve">35 </w:t>
      </w:r>
      <w:r w:rsidRPr="00C77AB9">
        <w:rPr>
          <w:rFonts w:ascii="Times New Roman" w:eastAsia="Times New Roman" w:hAnsi="Times New Roman" w:cs="Times New Roman"/>
          <w:kern w:val="0"/>
          <w:sz w:val="24"/>
          <w:szCs w:val="24"/>
          <w:lang w:eastAsia="pl-PL"/>
          <w14:ligatures w14:val="none"/>
        </w:rPr>
        <w:t xml:space="preserve">zł. Na rok 2024 skalkulowano w projekcie uchwały budżetowej niezbędne wydatki rzeczowe związane </w:t>
      </w:r>
      <w:r w:rsidR="006028FB">
        <w:rPr>
          <w:rFonts w:ascii="Times New Roman" w:eastAsia="Times New Roman" w:hAnsi="Times New Roman" w:cs="Times New Roman"/>
          <w:kern w:val="0"/>
          <w:sz w:val="24"/>
          <w:szCs w:val="24"/>
          <w:lang w:eastAsia="pl-PL"/>
          <w14:ligatures w14:val="none"/>
        </w:rPr>
        <w:t xml:space="preserve">                </w:t>
      </w:r>
      <w:r w:rsidRPr="00C77AB9">
        <w:rPr>
          <w:rFonts w:ascii="Times New Roman" w:eastAsia="Times New Roman" w:hAnsi="Times New Roman" w:cs="Times New Roman"/>
          <w:kern w:val="0"/>
          <w:sz w:val="24"/>
          <w:szCs w:val="24"/>
          <w:lang w:eastAsia="pl-PL"/>
          <w14:ligatures w14:val="none"/>
        </w:rPr>
        <w:t>z realizacją bieżących zadań gminy przez Urząd i jednostki organizacyjne (bez wynagrodzeń</w:t>
      </w:r>
      <w:r w:rsidR="006028FB">
        <w:rPr>
          <w:rFonts w:ascii="Times New Roman" w:eastAsia="Times New Roman" w:hAnsi="Times New Roman" w:cs="Times New Roman"/>
          <w:kern w:val="0"/>
          <w:sz w:val="24"/>
          <w:szCs w:val="24"/>
          <w:lang w:eastAsia="pl-PL"/>
          <w14:ligatures w14:val="none"/>
        </w:rPr>
        <w:t xml:space="preserve">   </w:t>
      </w:r>
      <w:r w:rsidRPr="00C77AB9">
        <w:rPr>
          <w:rFonts w:ascii="Times New Roman" w:eastAsia="Times New Roman" w:hAnsi="Times New Roman" w:cs="Times New Roman"/>
          <w:kern w:val="0"/>
          <w:sz w:val="24"/>
          <w:szCs w:val="24"/>
          <w:lang w:eastAsia="pl-PL"/>
          <w14:ligatures w14:val="none"/>
        </w:rPr>
        <w:t xml:space="preserve"> i pochodnych  oraz obsługi długu) na kwotę 63.</w:t>
      </w:r>
      <w:r w:rsidR="00CB7537">
        <w:rPr>
          <w:rFonts w:ascii="Times New Roman" w:eastAsia="Times New Roman" w:hAnsi="Times New Roman" w:cs="Times New Roman"/>
          <w:kern w:val="0"/>
          <w:sz w:val="24"/>
          <w:szCs w:val="24"/>
          <w:lang w:eastAsia="pl-PL"/>
          <w14:ligatures w14:val="none"/>
        </w:rPr>
        <w:t>121.618,46</w:t>
      </w:r>
      <w:r w:rsidRPr="00C77AB9">
        <w:rPr>
          <w:rFonts w:ascii="Times New Roman" w:eastAsia="Times New Roman" w:hAnsi="Times New Roman" w:cs="Times New Roman"/>
          <w:kern w:val="0"/>
          <w:sz w:val="24"/>
          <w:szCs w:val="24"/>
          <w:lang w:eastAsia="pl-PL"/>
          <w14:ligatures w14:val="none"/>
        </w:rPr>
        <w:t xml:space="preserve"> zł,  – tj. o 2,6 % mniej od planowanych  wydatków w roku 2023.  Uzasadnia się to tym, że tym, że na etapie projektu budżetu na rok 2024 nie planuje się wydatków ze środków funduszu Pomocy Ukrainie, </w:t>
      </w:r>
      <w:r w:rsidR="006028FB">
        <w:rPr>
          <w:rFonts w:ascii="Times New Roman" w:eastAsia="Times New Roman" w:hAnsi="Times New Roman" w:cs="Times New Roman"/>
          <w:kern w:val="0"/>
          <w:sz w:val="24"/>
          <w:szCs w:val="24"/>
          <w:lang w:eastAsia="pl-PL"/>
          <w14:ligatures w14:val="none"/>
        </w:rPr>
        <w:t xml:space="preserve">                  </w:t>
      </w:r>
      <w:r w:rsidRPr="00C77AB9">
        <w:rPr>
          <w:rFonts w:ascii="Times New Roman" w:eastAsia="Times New Roman" w:hAnsi="Times New Roman" w:cs="Times New Roman"/>
          <w:kern w:val="0"/>
          <w:sz w:val="24"/>
          <w:szCs w:val="24"/>
          <w:lang w:eastAsia="pl-PL"/>
          <w14:ligatures w14:val="none"/>
        </w:rPr>
        <w:t xml:space="preserve">z wydatków ze środków funduszu przeciwdziałania Covid – 19 (tj. m.inn. dodatki węglowe, dodatki dla ogrzewających domy olejem grzewczym).  W latach 2025 – 2032 zakłada się równomierny wzrost na poziomie 2,4% - 1,9% rocznie. Na procentowe obniżenie planowanych wydatków na rok 2023 i 2024 wpływ ma wysokość przekazanych dotacji z budżetu Wojewody na zadania zlecone gminie tj. działalność związaną z pomocą społeczną i wydatki w dziale – Rodzina. Zakłada się, że dotacje celowe z budżetu państwa w poszczególnych latach w trakcie </w:t>
      </w:r>
      <w:r w:rsidRPr="00C77AB9">
        <w:rPr>
          <w:rFonts w:ascii="Times New Roman" w:eastAsia="Times New Roman" w:hAnsi="Times New Roman" w:cs="Times New Roman"/>
          <w:kern w:val="0"/>
          <w:sz w:val="24"/>
          <w:szCs w:val="24"/>
          <w:lang w:eastAsia="pl-PL"/>
          <w14:ligatures w14:val="none"/>
        </w:rPr>
        <w:lastRenderedPageBreak/>
        <w:t>wykonywania budżetu przyznawane przez Wojewodę w drodze decyzji będą korygowały wydatki bieżące.</w:t>
      </w:r>
    </w:p>
    <w:p w14:paraId="6E915D7C" w14:textId="77777777" w:rsidR="00C77AB9" w:rsidRPr="00C77AB9" w:rsidRDefault="00C77AB9" w:rsidP="00C77AB9">
      <w:pPr>
        <w:spacing w:after="0" w:line="240" w:lineRule="auto"/>
        <w:rPr>
          <w:rFonts w:ascii="Times New Roman" w:eastAsia="Times New Roman" w:hAnsi="Times New Roman" w:cs="Times New Roman"/>
          <w:b/>
          <w:kern w:val="0"/>
          <w:sz w:val="24"/>
          <w:szCs w:val="24"/>
          <w:lang w:eastAsia="pl-PL"/>
          <w14:ligatures w14:val="none"/>
        </w:rPr>
      </w:pPr>
      <w:r w:rsidRPr="00C77AB9">
        <w:rPr>
          <w:rFonts w:ascii="Times New Roman" w:eastAsia="Times New Roman" w:hAnsi="Times New Roman" w:cs="Times New Roman"/>
          <w:b/>
          <w:kern w:val="0"/>
          <w:sz w:val="24"/>
          <w:szCs w:val="24"/>
          <w:lang w:eastAsia="pl-PL"/>
          <w14:ligatures w14:val="none"/>
        </w:rPr>
        <w:t>Wydatki bieżące na projekty realizowane z udziałem środków z budżetu Unii Europejskiej</w:t>
      </w:r>
    </w:p>
    <w:p w14:paraId="336C98D2" w14:textId="0FB668E9" w:rsidR="00C77AB9" w:rsidRPr="00C77AB9" w:rsidRDefault="00C77AB9" w:rsidP="00C77AB9">
      <w:pPr>
        <w:spacing w:after="0" w:line="240" w:lineRule="auto"/>
        <w:contextualSpacing/>
        <w:jc w:val="both"/>
        <w:rPr>
          <w:rFonts w:ascii="Times New Roman" w:eastAsia="Calibri" w:hAnsi="Times New Roman" w:cs="Times New Roman"/>
          <w:bCs/>
          <w:kern w:val="0"/>
          <w:sz w:val="24"/>
          <w:szCs w:val="24"/>
          <w:lang w:eastAsia="pl-PL"/>
          <w14:ligatures w14:val="none"/>
        </w:rPr>
      </w:pPr>
      <w:r w:rsidRPr="00C77AB9">
        <w:rPr>
          <w:rFonts w:ascii="Times New Roman" w:eastAsia="Calibri" w:hAnsi="Times New Roman" w:cs="Times New Roman"/>
          <w:bCs/>
          <w:kern w:val="0"/>
          <w:sz w:val="24"/>
          <w:szCs w:val="24"/>
          <w:lang w:eastAsia="pl-PL"/>
          <w14:ligatures w14:val="none"/>
        </w:rPr>
        <w:t xml:space="preserve">Wydatki związane są z przynależnością gminy do ZIT, z realizacją  projektów:  Kujawsko – Pomorska Teleopieka, Dom Dziennego Pobytu, Cyfrowa gmina. W roku 2024 bieżące wydatki na programy finansowane z udziałem środków z budżetu Unii Europejskiej zaplanowano </w:t>
      </w:r>
      <w:r w:rsidR="00BA34A2">
        <w:rPr>
          <w:rFonts w:ascii="Times New Roman" w:eastAsia="Calibri" w:hAnsi="Times New Roman" w:cs="Times New Roman"/>
          <w:bCs/>
          <w:kern w:val="0"/>
          <w:sz w:val="24"/>
          <w:szCs w:val="24"/>
          <w:lang w:eastAsia="pl-PL"/>
          <w14:ligatures w14:val="none"/>
        </w:rPr>
        <w:br/>
      </w:r>
      <w:r w:rsidRPr="00C77AB9">
        <w:rPr>
          <w:rFonts w:ascii="Times New Roman" w:eastAsia="Calibri" w:hAnsi="Times New Roman" w:cs="Times New Roman"/>
          <w:bCs/>
          <w:kern w:val="0"/>
          <w:sz w:val="24"/>
          <w:szCs w:val="24"/>
          <w:lang w:eastAsia="pl-PL"/>
          <w14:ligatures w14:val="none"/>
        </w:rPr>
        <w:t>w kwocie –834.120,00 zł. Wydatki w poszczególnych latach są ujęte w kolumnie 9.3 załącznika nr 1 do uchwały</w:t>
      </w:r>
      <w:r w:rsidR="00BA34A2">
        <w:rPr>
          <w:rFonts w:ascii="Times New Roman" w:eastAsia="Calibri" w:hAnsi="Times New Roman" w:cs="Times New Roman"/>
          <w:bCs/>
          <w:kern w:val="0"/>
          <w:sz w:val="24"/>
          <w:szCs w:val="24"/>
          <w:lang w:eastAsia="pl-PL"/>
          <w14:ligatures w14:val="none"/>
        </w:rPr>
        <w:t xml:space="preserve"> i są </w:t>
      </w:r>
      <w:r w:rsidRPr="00C77AB9">
        <w:rPr>
          <w:rFonts w:ascii="Times New Roman" w:eastAsia="Calibri" w:hAnsi="Times New Roman" w:cs="Times New Roman"/>
          <w:bCs/>
          <w:kern w:val="0"/>
          <w:sz w:val="24"/>
          <w:szCs w:val="24"/>
          <w:lang w:eastAsia="pl-PL"/>
          <w14:ligatures w14:val="none"/>
        </w:rPr>
        <w:t>omówione poniżej – zał. Nr 2 do uchwały o WPF.</w:t>
      </w:r>
    </w:p>
    <w:p w14:paraId="682F7333" w14:textId="77777777" w:rsidR="00C77AB9" w:rsidRPr="00C77AB9" w:rsidRDefault="00C77AB9" w:rsidP="00C77AB9">
      <w:pPr>
        <w:spacing w:after="0" w:line="240" w:lineRule="auto"/>
        <w:contextualSpacing/>
        <w:jc w:val="both"/>
        <w:rPr>
          <w:rFonts w:ascii="Times New Roman" w:eastAsia="Calibri" w:hAnsi="Times New Roman" w:cs="Times New Roman"/>
          <w:bCs/>
          <w:color w:val="FF0000"/>
          <w:kern w:val="0"/>
          <w:sz w:val="24"/>
          <w:szCs w:val="24"/>
          <w:lang w:eastAsia="pl-PL"/>
          <w14:ligatures w14:val="none"/>
        </w:rPr>
      </w:pPr>
    </w:p>
    <w:p w14:paraId="7F634D3B" w14:textId="77777777" w:rsidR="00C77AB9" w:rsidRPr="00C77AB9" w:rsidRDefault="00C77AB9" w:rsidP="00C77AB9">
      <w:pPr>
        <w:spacing w:after="0" w:line="240" w:lineRule="auto"/>
        <w:contextualSpacing/>
        <w:jc w:val="both"/>
        <w:rPr>
          <w:rFonts w:ascii="Times New Roman" w:eastAsia="Calibri" w:hAnsi="Times New Roman" w:cs="Times New Roman"/>
          <w:bCs/>
          <w:color w:val="FF0000"/>
          <w:kern w:val="0"/>
          <w:sz w:val="24"/>
          <w:szCs w:val="24"/>
          <w:lang w:eastAsia="pl-PL"/>
          <w14:ligatures w14:val="none"/>
        </w:rPr>
      </w:pPr>
    </w:p>
    <w:p w14:paraId="1F96CB3E" w14:textId="34D92776" w:rsidR="00C77AB9" w:rsidRPr="00C77AB9" w:rsidRDefault="00C77AB9" w:rsidP="00C77AB9">
      <w:pPr>
        <w:spacing w:after="0" w:line="240" w:lineRule="auto"/>
        <w:contextualSpacing/>
        <w:jc w:val="both"/>
        <w:rPr>
          <w:rFonts w:ascii="Times New Roman" w:eastAsia="Calibri" w:hAnsi="Times New Roman" w:cs="Times New Roman"/>
          <w:b/>
          <w:kern w:val="0"/>
          <w:sz w:val="24"/>
          <w:szCs w:val="24"/>
          <w:lang w:eastAsia="pl-PL"/>
          <w14:ligatures w14:val="none"/>
        </w:rPr>
      </w:pPr>
      <w:r w:rsidRPr="00C77AB9">
        <w:rPr>
          <w:rFonts w:ascii="Times New Roman" w:eastAsia="Calibri" w:hAnsi="Times New Roman" w:cs="Times New Roman"/>
          <w:b/>
          <w:bCs/>
          <w:kern w:val="0"/>
          <w:sz w:val="24"/>
          <w:szCs w:val="24"/>
          <w:lang w:eastAsia="pl-PL"/>
          <w14:ligatures w14:val="none"/>
        </w:rPr>
        <w:t>2.2</w:t>
      </w:r>
      <w:r w:rsidR="00F35356">
        <w:rPr>
          <w:rFonts w:ascii="Times New Roman" w:eastAsia="Calibri" w:hAnsi="Times New Roman" w:cs="Times New Roman"/>
          <w:b/>
          <w:bCs/>
          <w:kern w:val="0"/>
          <w:sz w:val="24"/>
          <w:szCs w:val="24"/>
          <w:lang w:eastAsia="pl-PL"/>
          <w14:ligatures w14:val="none"/>
        </w:rPr>
        <w:t>.</w:t>
      </w:r>
      <w:r w:rsidRPr="00C77AB9">
        <w:rPr>
          <w:rFonts w:ascii="Times New Roman" w:eastAsia="Calibri" w:hAnsi="Times New Roman" w:cs="Times New Roman"/>
          <w:b/>
          <w:bCs/>
          <w:kern w:val="0"/>
          <w:sz w:val="24"/>
          <w:szCs w:val="24"/>
          <w:lang w:eastAsia="pl-PL"/>
          <w14:ligatures w14:val="none"/>
        </w:rPr>
        <w:t xml:space="preserve"> WYDATKI MAJĄTKOWE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2472"/>
      </w:tblGrid>
      <w:tr w:rsidR="00C77AB9" w:rsidRPr="00C77AB9" w14:paraId="6C5BB625"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76FFD845"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Rok</w:t>
            </w:r>
          </w:p>
        </w:tc>
        <w:tc>
          <w:tcPr>
            <w:tcW w:w="3071" w:type="dxa"/>
            <w:tcBorders>
              <w:top w:val="single" w:sz="4" w:space="0" w:color="auto"/>
              <w:left w:val="single" w:sz="4" w:space="0" w:color="auto"/>
              <w:bottom w:val="single" w:sz="4" w:space="0" w:color="auto"/>
              <w:right w:val="single" w:sz="4" w:space="0" w:color="auto"/>
            </w:tcBorders>
            <w:hideMark/>
          </w:tcPr>
          <w:p w14:paraId="5018CB99"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Kwota w zł</w:t>
            </w:r>
          </w:p>
        </w:tc>
        <w:tc>
          <w:tcPr>
            <w:tcW w:w="2472" w:type="dxa"/>
            <w:tcBorders>
              <w:top w:val="single" w:sz="4" w:space="0" w:color="auto"/>
              <w:left w:val="single" w:sz="4" w:space="0" w:color="auto"/>
              <w:bottom w:val="single" w:sz="4" w:space="0" w:color="auto"/>
              <w:right w:val="single" w:sz="4" w:space="0" w:color="auto"/>
            </w:tcBorders>
            <w:hideMark/>
          </w:tcPr>
          <w:p w14:paraId="62478239"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Relacja do roku poprzedniego</w:t>
            </w:r>
          </w:p>
        </w:tc>
      </w:tr>
      <w:tr w:rsidR="00C77AB9" w:rsidRPr="00C77AB9" w14:paraId="419A7E1F"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1567A9CC"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2018</w:t>
            </w:r>
          </w:p>
        </w:tc>
        <w:tc>
          <w:tcPr>
            <w:tcW w:w="3071" w:type="dxa"/>
            <w:tcBorders>
              <w:top w:val="single" w:sz="4" w:space="0" w:color="auto"/>
              <w:left w:val="single" w:sz="4" w:space="0" w:color="auto"/>
              <w:bottom w:val="single" w:sz="4" w:space="0" w:color="auto"/>
              <w:right w:val="single" w:sz="4" w:space="0" w:color="auto"/>
            </w:tcBorders>
            <w:hideMark/>
          </w:tcPr>
          <w:p w14:paraId="44E9B06E"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38.480.238,67</w:t>
            </w:r>
          </w:p>
        </w:tc>
        <w:tc>
          <w:tcPr>
            <w:tcW w:w="2472" w:type="dxa"/>
            <w:tcBorders>
              <w:top w:val="single" w:sz="4" w:space="0" w:color="auto"/>
              <w:left w:val="single" w:sz="4" w:space="0" w:color="auto"/>
              <w:bottom w:val="single" w:sz="4" w:space="0" w:color="auto"/>
              <w:right w:val="single" w:sz="4" w:space="0" w:color="auto"/>
            </w:tcBorders>
            <w:hideMark/>
          </w:tcPr>
          <w:p w14:paraId="54224413"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wzrost o 126,2 %</w:t>
            </w:r>
          </w:p>
        </w:tc>
      </w:tr>
      <w:tr w:rsidR="00C77AB9" w:rsidRPr="00C77AB9" w14:paraId="697F1CF0"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5EE53058"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2019</w:t>
            </w:r>
          </w:p>
        </w:tc>
        <w:tc>
          <w:tcPr>
            <w:tcW w:w="3071" w:type="dxa"/>
            <w:tcBorders>
              <w:top w:val="single" w:sz="4" w:space="0" w:color="auto"/>
              <w:left w:val="single" w:sz="4" w:space="0" w:color="auto"/>
              <w:bottom w:val="single" w:sz="4" w:space="0" w:color="auto"/>
              <w:right w:val="single" w:sz="4" w:space="0" w:color="auto"/>
            </w:tcBorders>
            <w:hideMark/>
          </w:tcPr>
          <w:p w14:paraId="197C8BF1"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33.768.580,87</w:t>
            </w:r>
          </w:p>
        </w:tc>
        <w:tc>
          <w:tcPr>
            <w:tcW w:w="2472" w:type="dxa"/>
            <w:tcBorders>
              <w:top w:val="single" w:sz="4" w:space="0" w:color="auto"/>
              <w:left w:val="single" w:sz="4" w:space="0" w:color="auto"/>
              <w:bottom w:val="single" w:sz="4" w:space="0" w:color="auto"/>
              <w:right w:val="single" w:sz="4" w:space="0" w:color="auto"/>
            </w:tcBorders>
            <w:hideMark/>
          </w:tcPr>
          <w:p w14:paraId="5A116C93"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spadek o 12,2 %</w:t>
            </w:r>
          </w:p>
        </w:tc>
      </w:tr>
      <w:tr w:rsidR="00C77AB9" w:rsidRPr="00C77AB9" w14:paraId="621BC2D6"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4C8625B6"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2020</w:t>
            </w:r>
          </w:p>
        </w:tc>
        <w:tc>
          <w:tcPr>
            <w:tcW w:w="3071" w:type="dxa"/>
            <w:tcBorders>
              <w:top w:val="single" w:sz="4" w:space="0" w:color="auto"/>
              <w:left w:val="single" w:sz="4" w:space="0" w:color="auto"/>
              <w:bottom w:val="single" w:sz="4" w:space="0" w:color="auto"/>
              <w:right w:val="single" w:sz="4" w:space="0" w:color="auto"/>
            </w:tcBorders>
            <w:hideMark/>
          </w:tcPr>
          <w:p w14:paraId="5161A0FD"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40.124.978,61</w:t>
            </w:r>
          </w:p>
        </w:tc>
        <w:tc>
          <w:tcPr>
            <w:tcW w:w="2472" w:type="dxa"/>
            <w:tcBorders>
              <w:top w:val="single" w:sz="4" w:space="0" w:color="auto"/>
              <w:left w:val="single" w:sz="4" w:space="0" w:color="auto"/>
              <w:bottom w:val="single" w:sz="4" w:space="0" w:color="auto"/>
              <w:right w:val="single" w:sz="4" w:space="0" w:color="auto"/>
            </w:tcBorders>
            <w:hideMark/>
          </w:tcPr>
          <w:p w14:paraId="2969FD00"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wzrost o 18,8 %</w:t>
            </w:r>
          </w:p>
        </w:tc>
      </w:tr>
      <w:tr w:rsidR="00C77AB9" w:rsidRPr="00C77AB9" w14:paraId="52C2E139"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5E0E83C7"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2021</w:t>
            </w:r>
          </w:p>
        </w:tc>
        <w:tc>
          <w:tcPr>
            <w:tcW w:w="3071" w:type="dxa"/>
            <w:tcBorders>
              <w:top w:val="single" w:sz="4" w:space="0" w:color="auto"/>
              <w:left w:val="single" w:sz="4" w:space="0" w:color="auto"/>
              <w:bottom w:val="single" w:sz="4" w:space="0" w:color="auto"/>
              <w:right w:val="single" w:sz="4" w:space="0" w:color="auto"/>
            </w:tcBorders>
            <w:hideMark/>
          </w:tcPr>
          <w:p w14:paraId="6DE242AE"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39.018.594,92</w:t>
            </w:r>
          </w:p>
        </w:tc>
        <w:tc>
          <w:tcPr>
            <w:tcW w:w="2472" w:type="dxa"/>
            <w:tcBorders>
              <w:top w:val="single" w:sz="4" w:space="0" w:color="auto"/>
              <w:left w:val="single" w:sz="4" w:space="0" w:color="auto"/>
              <w:bottom w:val="single" w:sz="4" w:space="0" w:color="auto"/>
              <w:right w:val="single" w:sz="4" w:space="0" w:color="auto"/>
            </w:tcBorders>
            <w:hideMark/>
          </w:tcPr>
          <w:p w14:paraId="1C2501CD"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spadek o 2,8 %</w:t>
            </w:r>
          </w:p>
        </w:tc>
      </w:tr>
      <w:tr w:rsidR="00C77AB9" w:rsidRPr="00C77AB9" w14:paraId="53A4B5A3"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19473A0D"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2022</w:t>
            </w:r>
          </w:p>
        </w:tc>
        <w:tc>
          <w:tcPr>
            <w:tcW w:w="3071" w:type="dxa"/>
            <w:tcBorders>
              <w:top w:val="single" w:sz="4" w:space="0" w:color="auto"/>
              <w:left w:val="single" w:sz="4" w:space="0" w:color="auto"/>
              <w:bottom w:val="single" w:sz="4" w:space="0" w:color="auto"/>
              <w:right w:val="single" w:sz="4" w:space="0" w:color="auto"/>
            </w:tcBorders>
            <w:hideMark/>
          </w:tcPr>
          <w:p w14:paraId="5C8ABF3E"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48.575.903,92</w:t>
            </w:r>
          </w:p>
        </w:tc>
        <w:tc>
          <w:tcPr>
            <w:tcW w:w="2472" w:type="dxa"/>
            <w:tcBorders>
              <w:top w:val="single" w:sz="4" w:space="0" w:color="auto"/>
              <w:left w:val="single" w:sz="4" w:space="0" w:color="auto"/>
              <w:bottom w:val="single" w:sz="4" w:space="0" w:color="auto"/>
              <w:right w:val="single" w:sz="4" w:space="0" w:color="auto"/>
            </w:tcBorders>
            <w:hideMark/>
          </w:tcPr>
          <w:p w14:paraId="51D7820B"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wzrost o 24,5</w:t>
            </w:r>
          </w:p>
        </w:tc>
      </w:tr>
      <w:tr w:rsidR="00C77AB9" w:rsidRPr="00C77AB9" w14:paraId="7328E39D" w14:textId="77777777" w:rsidTr="00F1338B">
        <w:tc>
          <w:tcPr>
            <w:tcW w:w="3070" w:type="dxa"/>
            <w:tcBorders>
              <w:top w:val="single" w:sz="4" w:space="0" w:color="auto"/>
              <w:left w:val="single" w:sz="4" w:space="0" w:color="auto"/>
              <w:bottom w:val="single" w:sz="4" w:space="0" w:color="auto"/>
              <w:right w:val="single" w:sz="4" w:space="0" w:color="auto"/>
            </w:tcBorders>
          </w:tcPr>
          <w:p w14:paraId="70D91FA7"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plan na 2023</w:t>
            </w:r>
          </w:p>
        </w:tc>
        <w:tc>
          <w:tcPr>
            <w:tcW w:w="3071" w:type="dxa"/>
            <w:tcBorders>
              <w:top w:val="single" w:sz="4" w:space="0" w:color="auto"/>
              <w:left w:val="single" w:sz="4" w:space="0" w:color="auto"/>
              <w:bottom w:val="single" w:sz="4" w:space="0" w:color="auto"/>
              <w:right w:val="single" w:sz="4" w:space="0" w:color="auto"/>
            </w:tcBorders>
          </w:tcPr>
          <w:p w14:paraId="54A04A05" w14:textId="77777777" w:rsidR="00C77AB9" w:rsidRPr="00C77AB9"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45.528.346,35</w:t>
            </w:r>
          </w:p>
        </w:tc>
        <w:tc>
          <w:tcPr>
            <w:tcW w:w="2472" w:type="dxa"/>
            <w:tcBorders>
              <w:top w:val="single" w:sz="4" w:space="0" w:color="auto"/>
              <w:left w:val="single" w:sz="4" w:space="0" w:color="auto"/>
              <w:bottom w:val="single" w:sz="4" w:space="0" w:color="auto"/>
              <w:right w:val="single" w:sz="4" w:space="0" w:color="auto"/>
            </w:tcBorders>
          </w:tcPr>
          <w:p w14:paraId="24448180"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spadek o 6,3%</w:t>
            </w:r>
          </w:p>
        </w:tc>
      </w:tr>
    </w:tbl>
    <w:p w14:paraId="02B0EF42"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58D755C5"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Na rok 2024 planuje się 67.651.110,00 zł, o 48,6 % więcej niż w roku 2023. W następnych latach wielkość wydatków majątkowych będzie uzależniona od poziomu niezbędnych dla funkcjonowania gminy wydatków bieżących w tym wydatków na obsługę zadłużenia, poziomu pozyskanych środków zewnętrznych na inwestycje. Na rok 2025 planuje się wydatki na inwestycje w kwocie 67.520,000,00 zł zł, rok 2026 – 46.190.000,00 zł,  rok 2027 – 23.248.000,00 zł zł.</w:t>
      </w:r>
    </w:p>
    <w:p w14:paraId="58025982" w14:textId="63E35A5B"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W latach 2024 - 2026 w celu powiększenia puli środków na wydatki  majątkowe planuje się deficyt budżetu i  na jego pokrycie zaciągniecie kredytów i pożyczek.  </w:t>
      </w:r>
    </w:p>
    <w:p w14:paraId="6D30B321" w14:textId="55CD1213"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color w:val="FF0000"/>
          <w:kern w:val="0"/>
          <w:sz w:val="24"/>
          <w:szCs w:val="24"/>
          <w:lang w:eastAsia="pl-PL"/>
          <w14:ligatures w14:val="none"/>
        </w:rPr>
        <w:br/>
      </w:r>
      <w:r w:rsidRPr="00C77AB9">
        <w:rPr>
          <w:rFonts w:ascii="Times New Roman" w:eastAsia="Times New Roman" w:hAnsi="Times New Roman" w:cs="Times New Roman"/>
          <w:kern w:val="0"/>
          <w:sz w:val="24"/>
          <w:szCs w:val="24"/>
          <w:lang w:eastAsia="pl-PL"/>
          <w14:ligatures w14:val="none"/>
        </w:rPr>
        <w:t xml:space="preserve">Od roku 2026 planuje się, że źródłem finansowania inwestycji będą </w:t>
      </w:r>
      <w:r w:rsidR="00BA34A2">
        <w:rPr>
          <w:rFonts w:ascii="Times New Roman" w:eastAsia="Times New Roman" w:hAnsi="Times New Roman" w:cs="Times New Roman"/>
          <w:kern w:val="0"/>
          <w:sz w:val="24"/>
          <w:szCs w:val="24"/>
          <w:lang w:eastAsia="pl-PL"/>
          <w14:ligatures w14:val="none"/>
        </w:rPr>
        <w:t xml:space="preserve">już </w:t>
      </w:r>
      <w:r w:rsidRPr="00C77AB9">
        <w:rPr>
          <w:rFonts w:ascii="Times New Roman" w:eastAsia="Times New Roman" w:hAnsi="Times New Roman" w:cs="Times New Roman"/>
          <w:kern w:val="0"/>
          <w:sz w:val="24"/>
          <w:szCs w:val="24"/>
          <w:lang w:eastAsia="pl-PL"/>
          <w14:ligatures w14:val="none"/>
        </w:rPr>
        <w:t xml:space="preserve">tylko środki własne gminy. Nie planuje  także dotacji na inwestycje i pozyskanych środków zewnętrznych. Gmina czyni starania o pozyskanie dotacji z różnych źródeł. W przypadku otrzymania decyzji </w:t>
      </w:r>
      <w:r w:rsidRPr="00C77AB9">
        <w:rPr>
          <w:rFonts w:ascii="Times New Roman" w:eastAsia="Times New Roman" w:hAnsi="Times New Roman" w:cs="Times New Roman"/>
          <w:kern w:val="0"/>
          <w:sz w:val="24"/>
          <w:szCs w:val="24"/>
          <w:lang w:eastAsia="pl-PL"/>
          <w14:ligatures w14:val="none"/>
        </w:rPr>
        <w:br/>
        <w:t xml:space="preserve">o przyznaniu dotacji celowych na finansowanie inwestycji, wydatki na inwestycje </w:t>
      </w:r>
      <w:r w:rsidRPr="00C77AB9">
        <w:rPr>
          <w:rFonts w:ascii="Times New Roman" w:eastAsia="Times New Roman" w:hAnsi="Times New Roman" w:cs="Times New Roman"/>
          <w:kern w:val="0"/>
          <w:sz w:val="24"/>
          <w:szCs w:val="24"/>
          <w:lang w:eastAsia="pl-PL"/>
          <w14:ligatures w14:val="none"/>
        </w:rPr>
        <w:br/>
        <w:t>w poszczególnych latach będą zwiększane.</w:t>
      </w:r>
    </w:p>
    <w:p w14:paraId="0054F034"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pl-PL"/>
          <w14:ligatures w14:val="none"/>
        </w:rPr>
      </w:pPr>
    </w:p>
    <w:p w14:paraId="558FAE11" w14:textId="77777777" w:rsidR="00C77AB9" w:rsidRPr="00C77AB9" w:rsidRDefault="00C77AB9" w:rsidP="00C77AB9">
      <w:pPr>
        <w:numPr>
          <w:ilvl w:val="0"/>
          <w:numId w:val="9"/>
        </w:numPr>
        <w:spacing w:after="0" w:line="240" w:lineRule="auto"/>
        <w:contextualSpacing/>
        <w:jc w:val="both"/>
        <w:rPr>
          <w:rFonts w:ascii="Times New Roman" w:eastAsia="Calibri" w:hAnsi="Times New Roman" w:cs="Times New Roman"/>
          <w:b/>
          <w:kern w:val="0"/>
          <w:sz w:val="24"/>
          <w:szCs w:val="24"/>
          <w:lang w:eastAsia="pl-PL"/>
          <w14:ligatures w14:val="none"/>
        </w:rPr>
      </w:pPr>
      <w:r w:rsidRPr="00C77AB9">
        <w:rPr>
          <w:rFonts w:ascii="Times New Roman" w:eastAsia="Calibri" w:hAnsi="Times New Roman" w:cs="Times New Roman"/>
          <w:b/>
          <w:kern w:val="0"/>
          <w:sz w:val="24"/>
          <w:szCs w:val="24"/>
          <w:lang w:eastAsia="pl-PL"/>
          <w14:ligatures w14:val="none"/>
        </w:rPr>
        <w:t>Wynik budżetu</w:t>
      </w:r>
    </w:p>
    <w:p w14:paraId="04159E58" w14:textId="589EADF8" w:rsidR="00C77AB9" w:rsidRPr="00C77AB9" w:rsidRDefault="00C77AB9" w:rsidP="00C77AB9">
      <w:pPr>
        <w:spacing w:after="0" w:line="240" w:lineRule="auto"/>
        <w:contextualSpacing/>
        <w:jc w:val="both"/>
        <w:rPr>
          <w:kern w:val="0"/>
          <w14:ligatures w14:val="none"/>
        </w:rPr>
      </w:pPr>
      <w:r w:rsidRPr="00C77AB9">
        <w:rPr>
          <w:rFonts w:ascii="Times New Roman" w:eastAsia="Times New Roman" w:hAnsi="Times New Roman" w:cs="Times New Roman"/>
          <w:bCs/>
          <w:kern w:val="0"/>
          <w:sz w:val="24"/>
          <w:szCs w:val="24"/>
          <w:lang w:eastAsia="pl-PL"/>
          <w14:ligatures w14:val="none"/>
        </w:rPr>
        <w:t>W projekcie uchwały budżetowej na rok 2024 zaplanowane dochody budżetu są mniejsze od planowanych wydatków o kwotę – 30.925.375,01 zł. Wynik budżetu to deficyt  w takiej kwocie. D</w:t>
      </w:r>
      <w:r w:rsidRPr="00C77AB9">
        <w:rPr>
          <w:rFonts w:ascii="Times New Roman" w:eastAsia="Times New Roman" w:hAnsi="Times New Roman" w:cs="Times New Roman"/>
          <w:kern w:val="0"/>
          <w:sz w:val="24"/>
          <w:szCs w:val="24"/>
          <w:lang w:eastAsia="pl-PL"/>
          <w14:ligatures w14:val="none"/>
        </w:rPr>
        <w:t>eficyt budżetu w roku 2024 będzie pokryty przychodami z tytułu zaciągniętych kredytów na rynku krajowym</w:t>
      </w:r>
      <w:r w:rsidRPr="00C77AB9">
        <w:rPr>
          <w:rFonts w:ascii="Times New Roman" w:eastAsia="Times New Roman" w:hAnsi="Times New Roman" w:cs="Times New Roman"/>
          <w:bCs/>
          <w:kern w:val="0"/>
          <w:sz w:val="24"/>
          <w:szCs w:val="24"/>
          <w:lang w:eastAsia="pl-PL"/>
          <w14:ligatures w14:val="none"/>
        </w:rPr>
        <w:t xml:space="preserve"> w kwocie 30.045.000,00 zł,  przychodami pochodzącymi </w:t>
      </w:r>
      <w:r w:rsidR="00BF2F7D">
        <w:rPr>
          <w:rFonts w:ascii="Times New Roman" w:eastAsia="Times New Roman" w:hAnsi="Times New Roman" w:cs="Times New Roman"/>
          <w:bCs/>
          <w:kern w:val="0"/>
          <w:sz w:val="24"/>
          <w:szCs w:val="24"/>
          <w:lang w:eastAsia="pl-PL"/>
          <w14:ligatures w14:val="none"/>
        </w:rPr>
        <w:t xml:space="preserve">                </w:t>
      </w:r>
      <w:r w:rsidRPr="00C77AB9">
        <w:rPr>
          <w:rFonts w:ascii="Times New Roman" w:eastAsia="Times New Roman" w:hAnsi="Times New Roman" w:cs="Times New Roman"/>
          <w:bCs/>
          <w:kern w:val="0"/>
          <w:sz w:val="24"/>
          <w:szCs w:val="24"/>
          <w:lang w:eastAsia="pl-PL"/>
          <w14:ligatures w14:val="none"/>
        </w:rPr>
        <w:t>z niewykorzystan</w:t>
      </w:r>
      <w:r w:rsidR="00945E07">
        <w:rPr>
          <w:rFonts w:ascii="Times New Roman" w:eastAsia="Times New Roman" w:hAnsi="Times New Roman" w:cs="Times New Roman"/>
          <w:bCs/>
          <w:kern w:val="0"/>
          <w:sz w:val="24"/>
          <w:szCs w:val="24"/>
          <w:lang w:eastAsia="pl-PL"/>
          <w14:ligatures w14:val="none"/>
        </w:rPr>
        <w:t xml:space="preserve">ych </w:t>
      </w:r>
      <w:r w:rsidRPr="00C77AB9">
        <w:rPr>
          <w:rFonts w:ascii="Times New Roman" w:eastAsia="Times New Roman" w:hAnsi="Times New Roman" w:cs="Times New Roman"/>
          <w:bCs/>
          <w:kern w:val="0"/>
          <w:sz w:val="24"/>
          <w:szCs w:val="24"/>
          <w:lang w:eastAsia="pl-PL"/>
          <w14:ligatures w14:val="none"/>
        </w:rPr>
        <w:t>środk</w:t>
      </w:r>
      <w:r w:rsidR="00945E07">
        <w:rPr>
          <w:rFonts w:ascii="Times New Roman" w:eastAsia="Times New Roman" w:hAnsi="Times New Roman" w:cs="Times New Roman"/>
          <w:bCs/>
          <w:kern w:val="0"/>
          <w:sz w:val="24"/>
          <w:szCs w:val="24"/>
          <w:lang w:eastAsia="pl-PL"/>
          <w14:ligatures w14:val="none"/>
        </w:rPr>
        <w:t xml:space="preserve">ów </w:t>
      </w:r>
      <w:r w:rsidRPr="00C77AB9">
        <w:rPr>
          <w:rFonts w:ascii="Times New Roman" w:eastAsia="Times New Roman" w:hAnsi="Times New Roman" w:cs="Times New Roman"/>
          <w:kern w:val="0"/>
          <w:sz w:val="24"/>
          <w:szCs w:val="24"/>
          <w:lang w:eastAsia="pl-PL"/>
          <w14:ligatures w14:val="none"/>
        </w:rPr>
        <w:t>na rachunku bieżącym wynikając</w:t>
      </w:r>
      <w:r w:rsidR="00945E07">
        <w:rPr>
          <w:rFonts w:ascii="Times New Roman" w:eastAsia="Times New Roman" w:hAnsi="Times New Roman" w:cs="Times New Roman"/>
          <w:kern w:val="0"/>
          <w:sz w:val="24"/>
          <w:szCs w:val="24"/>
          <w:lang w:eastAsia="pl-PL"/>
          <w14:ligatures w14:val="none"/>
        </w:rPr>
        <w:t xml:space="preserve">ych </w:t>
      </w:r>
      <w:r w:rsidRPr="00C77AB9">
        <w:rPr>
          <w:rFonts w:ascii="Times New Roman" w:eastAsia="Times New Roman" w:hAnsi="Times New Roman" w:cs="Times New Roman"/>
          <w:kern w:val="0"/>
          <w:sz w:val="24"/>
          <w:szCs w:val="24"/>
          <w:lang w:eastAsia="pl-PL"/>
          <w14:ligatures w14:val="none"/>
        </w:rPr>
        <w:t xml:space="preserve">z rozliczenia dochodów </w:t>
      </w:r>
      <w:r w:rsidR="00BF2F7D">
        <w:rPr>
          <w:rFonts w:ascii="Times New Roman" w:eastAsia="Times New Roman" w:hAnsi="Times New Roman" w:cs="Times New Roman"/>
          <w:kern w:val="0"/>
          <w:sz w:val="24"/>
          <w:szCs w:val="24"/>
          <w:lang w:eastAsia="pl-PL"/>
          <w14:ligatures w14:val="none"/>
        </w:rPr>
        <w:t xml:space="preserve">        </w:t>
      </w:r>
      <w:r w:rsidRPr="00C77AB9">
        <w:rPr>
          <w:rFonts w:ascii="Times New Roman" w:eastAsia="Times New Roman" w:hAnsi="Times New Roman" w:cs="Times New Roman"/>
          <w:kern w:val="0"/>
          <w:sz w:val="24"/>
          <w:szCs w:val="24"/>
          <w:lang w:eastAsia="pl-PL"/>
          <w14:ligatures w14:val="none"/>
        </w:rPr>
        <w:t>i wydatków nimi finansowanych w kwocie 880.375,01 zł</w:t>
      </w:r>
      <w:r w:rsidR="003A51D5">
        <w:rPr>
          <w:rFonts w:ascii="Times New Roman" w:eastAsia="Times New Roman" w:hAnsi="Times New Roman" w:cs="Times New Roman"/>
          <w:kern w:val="0"/>
          <w:sz w:val="24"/>
          <w:szCs w:val="24"/>
          <w:lang w:eastAsia="pl-PL"/>
          <w14:ligatures w14:val="none"/>
        </w:rPr>
        <w:t>, (s</w:t>
      </w:r>
      <w:r w:rsidRPr="00C77AB9">
        <w:rPr>
          <w:rFonts w:ascii="Times New Roman" w:eastAsia="Times New Roman" w:hAnsi="Times New Roman" w:cs="Times New Roman"/>
          <w:kern w:val="0"/>
          <w:sz w:val="24"/>
          <w:szCs w:val="24"/>
          <w:lang w:eastAsia="pl-PL"/>
          <w14:ligatures w14:val="none"/>
        </w:rPr>
        <w:t>ą to środki, które gmina otrzymała w roku 2021 jako nagrodę w konkursie „Najbardziej odporna  gmina” w Polsce</w:t>
      </w:r>
      <w:r w:rsidR="003A51D5">
        <w:rPr>
          <w:rFonts w:ascii="Times New Roman" w:eastAsia="Times New Roman" w:hAnsi="Times New Roman" w:cs="Times New Roman"/>
          <w:kern w:val="0"/>
          <w:sz w:val="24"/>
          <w:szCs w:val="24"/>
          <w:lang w:eastAsia="pl-PL"/>
          <w14:ligatures w14:val="none"/>
        </w:rPr>
        <w:t xml:space="preserve">) </w:t>
      </w:r>
      <w:r w:rsidRPr="00C77AB9">
        <w:rPr>
          <w:rFonts w:ascii="Times New Roman" w:eastAsia="Times New Roman" w:hAnsi="Times New Roman" w:cs="Times New Roman"/>
          <w:kern w:val="0"/>
          <w:sz w:val="24"/>
          <w:szCs w:val="24"/>
          <w:lang w:eastAsia="pl-PL"/>
          <w14:ligatures w14:val="none"/>
        </w:rPr>
        <w:t xml:space="preserve"> </w:t>
      </w:r>
      <w:r w:rsidRPr="00C77AB9">
        <w:rPr>
          <w:rFonts w:ascii="Times New Roman" w:eastAsia="Times New Roman" w:hAnsi="Times New Roman" w:cs="Times New Roman"/>
          <w:bCs/>
          <w:kern w:val="0"/>
          <w:sz w:val="24"/>
          <w:szCs w:val="24"/>
          <w:lang w:eastAsia="pl-PL"/>
          <w14:ligatures w14:val="none"/>
        </w:rPr>
        <w:t xml:space="preserve">i </w:t>
      </w:r>
      <w:r w:rsidRPr="00C77AB9">
        <w:rPr>
          <w:rFonts w:ascii="Times New Roman" w:hAnsi="Times New Roman"/>
          <w:kern w:val="0"/>
          <w:sz w:val="24"/>
          <w:szCs w:val="24"/>
          <w14:ligatures w14:val="none"/>
        </w:rPr>
        <w:t>wolnymi środkami, o których mowa w art. 217 ust 2 pkt 6 ustawy o finansach publicznych</w:t>
      </w:r>
      <w:r w:rsidRPr="00C77AB9">
        <w:rPr>
          <w:rFonts w:ascii="Times New Roman" w:hAnsi="Times New Roman" w:cs="Times New Roman"/>
          <w:kern w:val="0"/>
          <w:sz w:val="24"/>
          <w:szCs w:val="24"/>
          <w14:ligatures w14:val="none"/>
        </w:rPr>
        <w:t xml:space="preserve"> w kwocie 1.900.000,00 zł.</w:t>
      </w:r>
      <w:r w:rsidRPr="00C77AB9">
        <w:rPr>
          <w:kern w:val="0"/>
          <w14:ligatures w14:val="none"/>
        </w:rPr>
        <w:t xml:space="preserve"> </w:t>
      </w:r>
    </w:p>
    <w:p w14:paraId="4C684180" w14:textId="77777777" w:rsidR="00C77AB9" w:rsidRPr="00C77AB9" w:rsidRDefault="00C77AB9" w:rsidP="00C77AB9">
      <w:pPr>
        <w:autoSpaceDE w:val="0"/>
        <w:autoSpaceDN w:val="0"/>
        <w:adjustRightInd w:val="0"/>
        <w:spacing w:after="0" w:line="240" w:lineRule="auto"/>
        <w:rPr>
          <w:rFonts w:ascii="Times New Roman" w:eastAsia="Times New Roman" w:hAnsi="Times New Roman" w:cs="Times New Roman"/>
          <w:bCs/>
          <w:color w:val="FF0000"/>
          <w:kern w:val="0"/>
          <w:sz w:val="24"/>
          <w:szCs w:val="24"/>
          <w:lang w:eastAsia="pl-PL"/>
          <w14:ligatures w14:val="none"/>
        </w:rPr>
      </w:pPr>
    </w:p>
    <w:p w14:paraId="56A5B9CB"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 xml:space="preserve">Planowane wydatki również będą większe od planowanych dochodów w latach 2025 i 2026 Źródłem pokrycia planowanego deficytu w tych latach będą przychody z tytułu zaciągniętych </w:t>
      </w:r>
      <w:r w:rsidRPr="00C77AB9">
        <w:rPr>
          <w:rFonts w:ascii="Times New Roman" w:eastAsia="Times New Roman" w:hAnsi="Times New Roman" w:cs="Times New Roman"/>
          <w:bCs/>
          <w:kern w:val="0"/>
          <w:sz w:val="24"/>
          <w:szCs w:val="24"/>
          <w:lang w:eastAsia="pl-PL"/>
          <w14:ligatures w14:val="none"/>
        </w:rPr>
        <w:lastRenderedPageBreak/>
        <w:t xml:space="preserve">kredytów i pożyczek. Tak skonstruowany plan dochodów i wydatków budżetu gminy pozwala na zwiększenie wydatków inwestycyjnych w tych latach o 51.088.975 zł. Od roku 2027  zaplanowany został </w:t>
      </w:r>
      <w:r w:rsidRPr="00C77AB9">
        <w:rPr>
          <w:rFonts w:ascii="Times New Roman" w:eastAsia="Times New Roman" w:hAnsi="Times New Roman" w:cs="Times New Roman"/>
          <w:kern w:val="0"/>
          <w:sz w:val="24"/>
          <w:szCs w:val="24"/>
          <w:lang w:eastAsia="pl-PL"/>
          <w14:ligatures w14:val="none"/>
        </w:rPr>
        <w:t>dodatni wynik budżetu - nadwyżka budżetowa. Zaplanowana nadwyżka budżetowa przeznaczona zostanie na spłatę wcześniej zaciągniętych zobowiązań. Wynik budżetu w poszczególnych latach obrazuje kol. 3 zał. nr 1 do uchwały w sprawie wieloletniej prognozy finansowej.</w:t>
      </w:r>
    </w:p>
    <w:p w14:paraId="2ED588F9"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pl-PL"/>
          <w14:ligatures w14:val="none"/>
        </w:rPr>
      </w:pPr>
    </w:p>
    <w:p w14:paraId="50F48555" w14:textId="77777777" w:rsidR="00C77AB9" w:rsidRPr="00C77AB9" w:rsidRDefault="00C77AB9" w:rsidP="00C77AB9">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bCs/>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Przychody, rozchody</w:t>
      </w:r>
    </w:p>
    <w:p w14:paraId="4FABF5A7" w14:textId="10F63859"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Na rok 2024 zaplanowane zostały przychody w kwocie 42.475.375,01 zł. Są to kredyty</w:t>
      </w:r>
      <w:r w:rsidR="006028FB">
        <w:rPr>
          <w:rFonts w:ascii="Times New Roman" w:eastAsia="Times New Roman" w:hAnsi="Times New Roman" w:cs="Times New Roman"/>
          <w:kern w:val="0"/>
          <w:sz w:val="24"/>
          <w:szCs w:val="24"/>
          <w:lang w:eastAsia="pl-PL"/>
          <w14:ligatures w14:val="none"/>
        </w:rPr>
        <w:t xml:space="preserve">               </w:t>
      </w:r>
      <w:r w:rsidRPr="00C77AB9">
        <w:rPr>
          <w:rFonts w:ascii="Times New Roman" w:eastAsia="Times New Roman" w:hAnsi="Times New Roman" w:cs="Times New Roman"/>
          <w:kern w:val="0"/>
          <w:sz w:val="24"/>
          <w:szCs w:val="24"/>
          <w:lang w:eastAsia="pl-PL"/>
          <w14:ligatures w14:val="none"/>
        </w:rPr>
        <w:t xml:space="preserve"> w kwocie 39.695.000,00 zł, nadwyżka budżetowa z lat ubiegłych w kwocie 880.375,01 zł (nagroda w konkursie „Najbardziej odporna gmina” w Polsce) oraz </w:t>
      </w:r>
      <w:r w:rsidRPr="00C77AB9">
        <w:rPr>
          <w:rFonts w:ascii="Times New Roman" w:hAnsi="Times New Roman"/>
          <w:kern w:val="0"/>
          <w:sz w:val="24"/>
          <w:szCs w:val="24"/>
          <w14:ligatures w14:val="none"/>
        </w:rPr>
        <w:t>wolne środki, o których mowa w art. 217 ust 2 pkt 6 ustawy o finansach publicznych</w:t>
      </w:r>
      <w:r w:rsidRPr="00C77AB9">
        <w:rPr>
          <w:rFonts w:ascii="Times New Roman" w:hAnsi="Times New Roman" w:cs="Times New Roman"/>
          <w:kern w:val="0"/>
          <w:sz w:val="24"/>
          <w:szCs w:val="24"/>
          <w14:ligatures w14:val="none"/>
        </w:rPr>
        <w:t xml:space="preserve"> w kwocie 1.900.000,00 zł</w:t>
      </w:r>
      <w:r w:rsidRPr="00C77AB9">
        <w:rPr>
          <w:rFonts w:ascii="Times New Roman" w:eastAsia="Times New Roman" w:hAnsi="Times New Roman" w:cs="Times New Roman"/>
          <w:kern w:val="0"/>
          <w:sz w:val="24"/>
          <w:szCs w:val="24"/>
          <w:lang w:eastAsia="pl-PL"/>
          <w14:ligatures w14:val="none"/>
        </w:rPr>
        <w:t xml:space="preserve">. Kredyt przeznaczony zostanie na </w:t>
      </w:r>
      <w:r w:rsidR="003A51D5">
        <w:rPr>
          <w:rFonts w:ascii="Times New Roman" w:eastAsia="Times New Roman" w:hAnsi="Times New Roman" w:cs="Times New Roman"/>
          <w:kern w:val="0"/>
          <w:sz w:val="24"/>
          <w:szCs w:val="24"/>
          <w:lang w:eastAsia="pl-PL"/>
          <w14:ligatures w14:val="none"/>
        </w:rPr>
        <w:t xml:space="preserve">częściowe </w:t>
      </w:r>
      <w:r w:rsidRPr="00C77AB9">
        <w:rPr>
          <w:rFonts w:ascii="Times New Roman" w:eastAsia="Times New Roman" w:hAnsi="Times New Roman" w:cs="Times New Roman"/>
          <w:kern w:val="0"/>
          <w:sz w:val="24"/>
          <w:szCs w:val="24"/>
          <w:lang w:eastAsia="pl-PL"/>
          <w14:ligatures w14:val="none"/>
        </w:rPr>
        <w:t xml:space="preserve">pokrycie </w:t>
      </w:r>
      <w:r w:rsidR="003A51D5">
        <w:rPr>
          <w:rFonts w:ascii="Times New Roman" w:eastAsia="Times New Roman" w:hAnsi="Times New Roman" w:cs="Times New Roman"/>
          <w:kern w:val="0"/>
          <w:sz w:val="24"/>
          <w:szCs w:val="24"/>
          <w:lang w:eastAsia="pl-PL"/>
          <w14:ligatures w14:val="none"/>
        </w:rPr>
        <w:t xml:space="preserve">planowanego </w:t>
      </w:r>
      <w:r w:rsidRPr="00C77AB9">
        <w:rPr>
          <w:rFonts w:ascii="Times New Roman" w:eastAsia="Times New Roman" w:hAnsi="Times New Roman" w:cs="Times New Roman"/>
          <w:kern w:val="0"/>
          <w:sz w:val="24"/>
          <w:szCs w:val="24"/>
          <w:lang w:eastAsia="pl-PL"/>
          <w14:ligatures w14:val="none"/>
        </w:rPr>
        <w:t>deficytu budżetu w kwocie – 30.045.000,00 zł</w:t>
      </w:r>
      <w:r w:rsidR="003A51D5">
        <w:rPr>
          <w:rFonts w:ascii="Times New Roman" w:eastAsia="Times New Roman" w:hAnsi="Times New Roman" w:cs="Times New Roman"/>
          <w:kern w:val="0"/>
          <w:sz w:val="24"/>
          <w:szCs w:val="24"/>
          <w:lang w:eastAsia="pl-PL"/>
          <w14:ligatures w14:val="none"/>
        </w:rPr>
        <w:t xml:space="preserve"> oraz </w:t>
      </w:r>
      <w:r w:rsidRPr="00C77AB9">
        <w:rPr>
          <w:rFonts w:ascii="Times New Roman" w:eastAsia="Times New Roman" w:hAnsi="Times New Roman" w:cs="Times New Roman"/>
          <w:kern w:val="0"/>
          <w:sz w:val="24"/>
          <w:szCs w:val="24"/>
          <w:lang w:eastAsia="pl-PL"/>
          <w14:ligatures w14:val="none"/>
        </w:rPr>
        <w:t>na spłat</w:t>
      </w:r>
      <w:r w:rsidR="003A51D5">
        <w:rPr>
          <w:rFonts w:ascii="Times New Roman" w:eastAsia="Times New Roman" w:hAnsi="Times New Roman" w:cs="Times New Roman"/>
          <w:kern w:val="0"/>
          <w:sz w:val="24"/>
          <w:szCs w:val="24"/>
          <w:lang w:eastAsia="pl-PL"/>
          <w14:ligatures w14:val="none"/>
        </w:rPr>
        <w:t>ę</w:t>
      </w:r>
      <w:r w:rsidRPr="00C77AB9">
        <w:rPr>
          <w:rFonts w:ascii="Times New Roman" w:eastAsia="Times New Roman" w:hAnsi="Times New Roman" w:cs="Times New Roman"/>
          <w:kern w:val="0"/>
          <w:sz w:val="24"/>
          <w:szCs w:val="24"/>
          <w:lang w:eastAsia="pl-PL"/>
          <w14:ligatures w14:val="none"/>
        </w:rPr>
        <w:t xml:space="preserve"> zaciągniętych w latach ubiegłych zobowiązań – 9.650.000</w:t>
      </w:r>
      <w:r w:rsidR="003A51D5">
        <w:rPr>
          <w:rFonts w:ascii="Times New Roman" w:eastAsia="Times New Roman" w:hAnsi="Times New Roman" w:cs="Times New Roman"/>
          <w:kern w:val="0"/>
          <w:sz w:val="24"/>
          <w:szCs w:val="24"/>
          <w:lang w:eastAsia="pl-PL"/>
          <w14:ligatures w14:val="none"/>
        </w:rPr>
        <w:t>,00</w:t>
      </w:r>
      <w:r w:rsidRPr="00C77AB9">
        <w:rPr>
          <w:rFonts w:ascii="Times New Roman" w:eastAsia="Times New Roman" w:hAnsi="Times New Roman" w:cs="Times New Roman"/>
          <w:kern w:val="0"/>
          <w:sz w:val="24"/>
          <w:szCs w:val="24"/>
          <w:lang w:eastAsia="pl-PL"/>
          <w14:ligatures w14:val="none"/>
        </w:rPr>
        <w:t xml:space="preserve">zł. </w:t>
      </w:r>
    </w:p>
    <w:p w14:paraId="12FBF777"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pl-PL"/>
          <w14:ligatures w14:val="none"/>
        </w:rPr>
      </w:pPr>
    </w:p>
    <w:p w14:paraId="67514401" w14:textId="6C49B8CB"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Przychody z tyt. kredytów, pożyczek planuje się jeszcze w latach 2025 – 2026, będą to przychody na spłatę długu i na pokrycie deficytu w latach 2025 – 2026. Od roku 2027 planowana jest nadwyżka budżetowa, która będzie przeznaczona na spłaty długu </w:t>
      </w:r>
      <w:r w:rsidR="00735790">
        <w:rPr>
          <w:rFonts w:ascii="Times New Roman" w:eastAsia="Times New Roman" w:hAnsi="Times New Roman" w:cs="Times New Roman"/>
          <w:kern w:val="0"/>
          <w:sz w:val="24"/>
          <w:szCs w:val="24"/>
          <w:lang w:eastAsia="pl-PL"/>
          <w14:ligatures w14:val="none"/>
        </w:rPr>
        <w:br/>
      </w:r>
      <w:r w:rsidRPr="00C77AB9">
        <w:rPr>
          <w:rFonts w:ascii="Times New Roman" w:eastAsia="Times New Roman" w:hAnsi="Times New Roman" w:cs="Times New Roman"/>
          <w:kern w:val="0"/>
          <w:sz w:val="24"/>
          <w:szCs w:val="24"/>
          <w:lang w:eastAsia="pl-PL"/>
          <w14:ligatures w14:val="none"/>
        </w:rPr>
        <w:t xml:space="preserve">w poszczególnych latach do końca okresu ujętego w prognozie.  </w:t>
      </w:r>
    </w:p>
    <w:p w14:paraId="33AAC7E9" w14:textId="77777777" w:rsidR="00C77AB9" w:rsidRPr="00C77AB9" w:rsidRDefault="00C77AB9" w:rsidP="00C77AB9">
      <w:pPr>
        <w:autoSpaceDE w:val="0"/>
        <w:autoSpaceDN w:val="0"/>
        <w:adjustRightInd w:val="0"/>
        <w:spacing w:after="0" w:line="240" w:lineRule="auto"/>
        <w:jc w:val="both"/>
        <w:rPr>
          <w:rFonts w:ascii="Times New Roman" w:eastAsia="MS Mincho"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Całkowita spłata długu nastąpi w roku 2037. Przychody ujęte są w kolumnie 4, rozchody </w:t>
      </w:r>
      <w:r w:rsidRPr="00C77AB9">
        <w:rPr>
          <w:rFonts w:ascii="Times New Roman" w:eastAsia="Times New Roman" w:hAnsi="Times New Roman" w:cs="Times New Roman"/>
          <w:kern w:val="0"/>
          <w:sz w:val="24"/>
          <w:szCs w:val="24"/>
          <w:lang w:eastAsia="pl-PL"/>
          <w14:ligatures w14:val="none"/>
        </w:rPr>
        <w:br/>
        <w:t>w kolumnie 5 załącznika nr 1 do uchwały. P</w:t>
      </w:r>
      <w:r w:rsidRPr="00C77AB9">
        <w:rPr>
          <w:rFonts w:ascii="Times New Roman" w:eastAsia="MS Mincho" w:hAnsi="Times New Roman" w:cs="Times New Roman"/>
          <w:kern w:val="0"/>
          <w:sz w:val="24"/>
          <w:szCs w:val="24"/>
          <w:lang w:eastAsia="pl-PL"/>
          <w14:ligatures w14:val="none"/>
        </w:rPr>
        <w:t>lanowane rozchody w całości są związane ze spłatą zaciągniętego przez gminę długu i stanowią konsekwencję zaciągniętych uprzednio zobowiązań z tytułu kredytów i pożyczek.</w:t>
      </w:r>
    </w:p>
    <w:p w14:paraId="39C3FE8D" w14:textId="77777777" w:rsidR="00C77AB9" w:rsidRPr="00C77AB9" w:rsidRDefault="00C77AB9" w:rsidP="00C77AB9">
      <w:pPr>
        <w:autoSpaceDE w:val="0"/>
        <w:autoSpaceDN w:val="0"/>
        <w:adjustRightInd w:val="0"/>
        <w:spacing w:after="0" w:line="240" w:lineRule="auto"/>
        <w:jc w:val="both"/>
        <w:rPr>
          <w:rFonts w:ascii="Times New Roman" w:eastAsia="MS Mincho" w:hAnsi="Times New Roman" w:cs="Times New Roman"/>
          <w:kern w:val="0"/>
          <w:sz w:val="24"/>
          <w:szCs w:val="24"/>
          <w:lang w:eastAsia="pl-PL"/>
          <w14:ligatures w14:val="none"/>
        </w:rPr>
      </w:pPr>
    </w:p>
    <w:p w14:paraId="2F0936F3" w14:textId="634332DD"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Art.  243.  ustawy o finansach publicznych normuje stopień zadłużenia jst. Organ stanowiący jednostki samorządu terytorialnego nie może uchwalić budżetu, którego realizacja spowoduje, że w roku budżetowym oraz w każdym roku następującym po roku budżetowym relacja łącznej kwoty przypadających w danym roku budżetowym spłat rat kredytów i pożyczek wraz </w:t>
      </w:r>
      <w:r w:rsidR="00735790">
        <w:rPr>
          <w:rFonts w:ascii="Times New Roman" w:eastAsia="Times New Roman" w:hAnsi="Times New Roman" w:cs="Times New Roman"/>
          <w:kern w:val="0"/>
          <w:sz w:val="24"/>
          <w:szCs w:val="24"/>
          <w:lang w:eastAsia="pl-PL"/>
          <w14:ligatures w14:val="none"/>
        </w:rPr>
        <w:br/>
      </w:r>
      <w:r w:rsidRPr="00C77AB9">
        <w:rPr>
          <w:rFonts w:ascii="Times New Roman" w:eastAsia="Times New Roman" w:hAnsi="Times New Roman" w:cs="Times New Roman"/>
          <w:kern w:val="0"/>
          <w:sz w:val="24"/>
          <w:szCs w:val="24"/>
          <w:lang w:eastAsia="pl-PL"/>
          <w14:ligatures w14:val="none"/>
        </w:rPr>
        <w:t>z należnymi w danym roku wydatkami bieżącymi na obsługę zobowiązań, w tym odsetkami od kredytów i pożyczek, oraz wykupów papierów wartościowych, spłat rat zobowiązań zaliczanych do tytułu dłużnego i potencjalnych spłat kwot wynikających z udzielonych poręczeń oraz gwarancji wraz z odsetkami – do planowanych dochodów bieżących budżetu przekroczy średnią arytmetyczną z obliczonych dla ostatnich siedmiu lat relacji jej dochodów bieżących pomniejszonych o wydatki bieżące do dochodów bieżących budżetu.</w:t>
      </w:r>
    </w:p>
    <w:p w14:paraId="0F8DC5F2"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Zgodnie z art. 15zob ustawy z dnia 2 marca 2020 r. o szczególnych rozwiązaniach związanych z zapobieganiem, przeciwdziałaniem i zwalczaniem COVID – 19, innych chorób zakaźnych oraz wywołanych nimi sytuacji kryzysowych</w:t>
      </w:r>
      <w:r w:rsidRPr="00C77AB9">
        <w:rPr>
          <w:rFonts w:ascii="Times New Roman" w:eastAsia="Times New Roman" w:hAnsi="Times New Roman" w:cs="Times New Roman"/>
          <w:kern w:val="0"/>
          <w:sz w:val="24"/>
          <w:szCs w:val="24"/>
          <w:vertAlign w:val="superscript"/>
          <w:lang w:eastAsia="pl-PL"/>
          <w14:ligatures w14:val="none"/>
        </w:rPr>
        <w:footnoteReference w:id="1"/>
      </w:r>
      <w:r w:rsidRPr="00C77AB9">
        <w:rPr>
          <w:rFonts w:ascii="Times New Roman" w:eastAsia="Times New Roman" w:hAnsi="Times New Roman" w:cs="Times New Roman"/>
          <w:kern w:val="0"/>
          <w:sz w:val="24"/>
          <w:szCs w:val="24"/>
          <w:lang w:eastAsia="pl-PL"/>
          <w14:ligatures w14:val="none"/>
        </w:rPr>
        <w:t xml:space="preserve"> ustalając relację ograniczającą wysokość spłaty długu na lata 2020 – 2025 wydatki bieżące budżetu gminy podlegają pomniejszeniu o wydatki bieżące na obsługę długu i wydatki poniesione w 2020 roku w celu realizacji zadań związanych z przeciwdziałaniem COVID – 19.  </w:t>
      </w:r>
    </w:p>
    <w:p w14:paraId="4CEF9B32" w14:textId="77777777" w:rsidR="00C77AB9" w:rsidRPr="00C77AB9"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p>
    <w:p w14:paraId="1F21B58B" w14:textId="77777777" w:rsidR="00C77AB9" w:rsidRPr="00C77AB9" w:rsidRDefault="00C77AB9" w:rsidP="00C77AB9">
      <w:pPr>
        <w:spacing w:after="0" w:line="240" w:lineRule="auto"/>
        <w:jc w:val="both"/>
        <w:rPr>
          <w:rFonts w:ascii="Times New Roman" w:eastAsia="Times New Roman" w:hAnsi="Times New Roman" w:cs="Times New Roman"/>
          <w:color w:val="FF0000"/>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 projekcie WPF wskaźniki zostały zachowane</w:t>
      </w:r>
      <w:r w:rsidRPr="00C77AB9">
        <w:rPr>
          <w:rFonts w:ascii="Times New Roman" w:eastAsia="Times New Roman" w:hAnsi="Times New Roman" w:cs="Times New Roman"/>
          <w:color w:val="FF0000"/>
          <w:kern w:val="0"/>
          <w:sz w:val="24"/>
          <w:szCs w:val="24"/>
          <w:lang w:eastAsia="pl-PL"/>
          <w14:ligatures w14:val="none"/>
        </w:rPr>
        <w:t xml:space="preserve">. </w:t>
      </w:r>
    </w:p>
    <w:p w14:paraId="7060A88A" w14:textId="472EA361" w:rsidR="000D6963" w:rsidRDefault="000D6963" w:rsidP="00C77AB9">
      <w:pPr>
        <w:spacing w:after="0" w:line="240" w:lineRule="auto"/>
        <w:jc w:val="both"/>
        <w:rPr>
          <w:rFonts w:ascii="Times New Roman" w:eastAsia="Times New Roman" w:hAnsi="Times New Roman" w:cs="Times New Roman"/>
          <w:b/>
          <w:color w:val="FF0000"/>
          <w:kern w:val="0"/>
          <w:sz w:val="24"/>
          <w:szCs w:val="24"/>
          <w:lang w:eastAsia="pl-PL"/>
          <w14:ligatures w14:val="none"/>
        </w:rPr>
      </w:pPr>
    </w:p>
    <w:p w14:paraId="580D5CC0" w14:textId="6336E6B9" w:rsidR="003C3478" w:rsidRPr="003C3478" w:rsidRDefault="00C77AB9" w:rsidP="003C3478">
      <w:pPr>
        <w:numPr>
          <w:ilvl w:val="0"/>
          <w:numId w:val="9"/>
        </w:numPr>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3C3478">
        <w:rPr>
          <w:rFonts w:ascii="Times New Roman" w:eastAsia="Times New Roman" w:hAnsi="Times New Roman" w:cs="Times New Roman"/>
          <w:b/>
          <w:bCs/>
          <w:kern w:val="0"/>
          <w:sz w:val="24"/>
          <w:szCs w:val="24"/>
          <w:lang w:eastAsia="pl-PL"/>
          <w14:ligatures w14:val="none"/>
        </w:rPr>
        <w:t>Planowana kwota długu</w:t>
      </w:r>
    </w:p>
    <w:p w14:paraId="6DF60E07" w14:textId="372B6302"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Wieloletnia Prognoza Finansowa jest instrumentem służącym do planowania kwoty długu </w:t>
      </w:r>
      <w:r w:rsidRPr="00C77AB9">
        <w:rPr>
          <w:rFonts w:ascii="Times New Roman" w:eastAsia="Times New Roman" w:hAnsi="Times New Roman" w:cs="Times New Roman"/>
          <w:kern w:val="0"/>
          <w:sz w:val="24"/>
          <w:szCs w:val="24"/>
          <w:lang w:eastAsia="pl-PL"/>
          <w14:ligatures w14:val="none"/>
        </w:rPr>
        <w:br/>
        <w:t xml:space="preserve">w kolejnych latach oraz do określania możliwości jego spłaty. </w:t>
      </w:r>
      <w:r w:rsidRPr="00C77AB9">
        <w:rPr>
          <w:rFonts w:ascii="Times New Roman" w:eastAsia="Times New Roman" w:hAnsi="Times New Roman" w:cs="Times New Roman"/>
          <w:bCs/>
          <w:kern w:val="0"/>
          <w:sz w:val="24"/>
          <w:szCs w:val="24"/>
          <w:lang w:eastAsia="pl-PL"/>
          <w14:ligatures w14:val="none"/>
        </w:rPr>
        <w:t>Według uchwały w sprawie uchwalenia Wieloletniej Prognozy Finansowej Gminy Osielsko na lata 2023</w:t>
      </w:r>
      <w:r w:rsidR="00735790">
        <w:rPr>
          <w:rFonts w:ascii="Times New Roman" w:eastAsia="Times New Roman" w:hAnsi="Times New Roman" w:cs="Times New Roman"/>
          <w:bCs/>
          <w:kern w:val="0"/>
          <w:sz w:val="24"/>
          <w:szCs w:val="24"/>
          <w:lang w:eastAsia="pl-PL"/>
          <w14:ligatures w14:val="none"/>
        </w:rPr>
        <w:t xml:space="preserve"> </w:t>
      </w:r>
      <w:r w:rsidRPr="00C77AB9">
        <w:rPr>
          <w:rFonts w:ascii="Times New Roman" w:eastAsia="Times New Roman" w:hAnsi="Times New Roman" w:cs="Times New Roman"/>
          <w:bCs/>
          <w:kern w:val="0"/>
          <w:sz w:val="24"/>
          <w:szCs w:val="24"/>
          <w:lang w:eastAsia="pl-PL"/>
          <w14:ligatures w14:val="none"/>
        </w:rPr>
        <w:t xml:space="preserve">– 2040 (po </w:t>
      </w:r>
      <w:r w:rsidRPr="00C77AB9">
        <w:rPr>
          <w:rFonts w:ascii="Times New Roman" w:eastAsia="Times New Roman" w:hAnsi="Times New Roman" w:cs="Times New Roman"/>
          <w:bCs/>
          <w:kern w:val="0"/>
          <w:sz w:val="24"/>
          <w:szCs w:val="24"/>
          <w:lang w:eastAsia="pl-PL"/>
          <w14:ligatures w14:val="none"/>
        </w:rPr>
        <w:lastRenderedPageBreak/>
        <w:t>zmianach wg. stanu na 30.09.2023 r.)  planowana kwota długu na koniec 202</w:t>
      </w:r>
      <w:r w:rsidR="00735790">
        <w:rPr>
          <w:rFonts w:ascii="Times New Roman" w:eastAsia="Times New Roman" w:hAnsi="Times New Roman" w:cs="Times New Roman"/>
          <w:bCs/>
          <w:kern w:val="0"/>
          <w:sz w:val="24"/>
          <w:szCs w:val="24"/>
          <w:lang w:eastAsia="pl-PL"/>
          <w14:ligatures w14:val="none"/>
        </w:rPr>
        <w:t>3</w:t>
      </w:r>
      <w:r w:rsidRPr="00C77AB9">
        <w:rPr>
          <w:rFonts w:ascii="Times New Roman" w:eastAsia="Times New Roman" w:hAnsi="Times New Roman" w:cs="Times New Roman"/>
          <w:bCs/>
          <w:kern w:val="0"/>
          <w:sz w:val="24"/>
          <w:szCs w:val="24"/>
          <w:lang w:eastAsia="pl-PL"/>
          <w14:ligatures w14:val="none"/>
        </w:rPr>
        <w:t xml:space="preserve"> roku wynosi – 41.436.750,00 zł. </w:t>
      </w:r>
    </w:p>
    <w:p w14:paraId="759B6AD1" w14:textId="77777777" w:rsidR="00C77AB9" w:rsidRPr="00C77AB9" w:rsidRDefault="00C77AB9" w:rsidP="00C77AB9">
      <w:pPr>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Kwoty planowanego długu gminy Osielsko na koniec każdego roku objętego prognozą ujęte są w kolumnie 6 załącznika nr 1 do uchwały. Całkowita spłata długu nastąpi w roku 2037.</w:t>
      </w:r>
    </w:p>
    <w:p w14:paraId="665DD540" w14:textId="77777777" w:rsidR="00C77AB9" w:rsidRPr="00C77AB9" w:rsidRDefault="00C77AB9" w:rsidP="00C77AB9">
      <w:pPr>
        <w:spacing w:after="0" w:line="240" w:lineRule="auto"/>
        <w:jc w:val="both"/>
        <w:rPr>
          <w:rFonts w:ascii="Times New Roman" w:eastAsia="Times New Roman" w:hAnsi="Times New Roman" w:cs="Times New Roman"/>
          <w:b/>
          <w:kern w:val="0"/>
          <w:sz w:val="24"/>
          <w:szCs w:val="24"/>
          <w:lang w:eastAsia="pl-PL"/>
          <w14:ligatures w14:val="none"/>
        </w:rPr>
      </w:pPr>
    </w:p>
    <w:p w14:paraId="38CAE5DF" w14:textId="77777777" w:rsidR="00C77AB9" w:rsidRPr="00C77AB9" w:rsidRDefault="00C77AB9" w:rsidP="00C77AB9">
      <w:pPr>
        <w:numPr>
          <w:ilvl w:val="0"/>
          <w:numId w:val="9"/>
        </w:numPr>
        <w:spacing w:after="0" w:line="240" w:lineRule="auto"/>
        <w:contextualSpacing/>
        <w:jc w:val="both"/>
        <w:rPr>
          <w:rFonts w:ascii="Times New Roman" w:eastAsia="Calibri" w:hAnsi="Times New Roman" w:cs="Times New Roman"/>
          <w:b/>
          <w:kern w:val="0"/>
          <w:sz w:val="24"/>
          <w:szCs w:val="24"/>
          <w:lang w:eastAsia="pl-PL"/>
          <w14:ligatures w14:val="none"/>
        </w:rPr>
      </w:pPr>
      <w:r w:rsidRPr="00C77AB9">
        <w:rPr>
          <w:rFonts w:ascii="Times New Roman" w:eastAsia="Calibri" w:hAnsi="Times New Roman" w:cs="Times New Roman"/>
          <w:b/>
          <w:kern w:val="0"/>
          <w:sz w:val="24"/>
          <w:szCs w:val="24"/>
          <w:lang w:eastAsia="pl-PL"/>
          <w14:ligatures w14:val="none"/>
        </w:rPr>
        <w:t>Równoważenie sekcji bieżącej budżetów</w:t>
      </w:r>
    </w:p>
    <w:p w14:paraId="5AE16BE2"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 xml:space="preserve">Zgodnie z art. 242 ustawy o finansach publicznych organ stanowiący nie może uchwalić budżetu, w którym planowane wydatki bieżące są wyższe niż planowane dochody bieżące powiększone o przychody, o których mowa w art. 217 ust. 2 pkt 5,7 i 8 tj. o nadwyżkę budżetową z lat ubiegłych pomniejszoną o niewykorzystane środki na rachunku bieżącym budżetu, wynikające z rozliczenia dochodów i wydatków nimi finansowanych związanych ze szczególnymi zasadami wykonywania budżetu  określonymi w odrębnych ustawach oraz  </w:t>
      </w:r>
      <w:r w:rsidRPr="00C77AB9">
        <w:rPr>
          <w:rFonts w:ascii="Times New Roman" w:eastAsia="Times New Roman" w:hAnsi="Times New Roman" w:cs="Times New Roman"/>
          <w:bCs/>
          <w:kern w:val="0"/>
          <w:sz w:val="24"/>
          <w:szCs w:val="24"/>
          <w:lang w:eastAsia="pl-PL"/>
          <w14:ligatures w14:val="none"/>
        </w:rPr>
        <w:br/>
        <w:t>z rozliczenia środków określonych w art. 5 ust. 1 pkt 2 i dotacji na realizację programu, projektu lub zadania finansowanego z udziałem tych środków.</w:t>
      </w:r>
    </w:p>
    <w:p w14:paraId="14F4AF12"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 xml:space="preserve">Relacja zrównoważenia  dochodów i wydatków bieżących przedstawiona jest w załączniku nr 1 kolumna 7.1 i 7.2. </w:t>
      </w:r>
    </w:p>
    <w:p w14:paraId="09ED0395"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i/>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W załączniku nr 1 kolumna 7.1 i 7.2 przedstawione zostały w poszczególnych latach kwoty różnicy między dochodami bieżącymi a wydatkami bieżącymi. W  każdym z tych lat relacja została spełniona.</w:t>
      </w:r>
    </w:p>
    <w:p w14:paraId="64AF2DE3"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FF0000"/>
          <w:kern w:val="0"/>
          <w:sz w:val="24"/>
          <w:szCs w:val="24"/>
          <w:lang w:eastAsia="pl-PL"/>
          <w14:ligatures w14:val="none"/>
        </w:rPr>
      </w:pPr>
    </w:p>
    <w:p w14:paraId="2F805799" w14:textId="77777777" w:rsidR="00C77AB9" w:rsidRPr="00C77AB9" w:rsidRDefault="00C77AB9" w:rsidP="00C77AB9">
      <w:pPr>
        <w:autoSpaceDE w:val="0"/>
        <w:autoSpaceDN w:val="0"/>
        <w:adjustRightInd w:val="0"/>
        <w:spacing w:after="0" w:line="264" w:lineRule="auto"/>
        <w:jc w:val="both"/>
        <w:rPr>
          <w:rFonts w:ascii="Times New Roman" w:eastAsia="Times New Roman" w:hAnsi="Times New Roman" w:cs="Times New Roman"/>
          <w:bCs/>
          <w:color w:val="FF0000"/>
          <w:kern w:val="0"/>
          <w:sz w:val="24"/>
          <w:szCs w:val="24"/>
          <w:lang w:eastAsia="pl-PL"/>
          <w14:ligatures w14:val="none"/>
        </w:rPr>
      </w:pPr>
    </w:p>
    <w:p w14:paraId="69AD6544" w14:textId="77777777" w:rsidR="00C77AB9" w:rsidRPr="00C77AB9" w:rsidRDefault="00C77AB9" w:rsidP="00C77AB9">
      <w:pPr>
        <w:spacing w:after="0" w:line="240" w:lineRule="auto"/>
        <w:jc w:val="both"/>
        <w:rPr>
          <w:rFonts w:ascii="Times New Roman" w:eastAsia="Times New Roman" w:hAnsi="Times New Roman" w:cs="Times New Roman"/>
          <w:b/>
          <w:bCs/>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WYDATKI BIEŻĄCE NA PRZEDSIĘWZIĘCIA WIELOLETNIE</w:t>
      </w:r>
    </w:p>
    <w:p w14:paraId="3C12D5FE" w14:textId="77777777" w:rsidR="00C77AB9" w:rsidRPr="00C77AB9" w:rsidRDefault="00C77AB9" w:rsidP="00C77AB9">
      <w:pPr>
        <w:spacing w:after="0" w:line="240" w:lineRule="auto"/>
        <w:jc w:val="both"/>
        <w:rPr>
          <w:rFonts w:ascii="Times New Roman" w:eastAsia="Times New Roman" w:hAnsi="Times New Roman" w:cs="Times New Roman"/>
          <w:bCs/>
          <w:kern w:val="0"/>
          <w:sz w:val="24"/>
          <w:szCs w:val="24"/>
          <w:lang w:eastAsia="pl-PL"/>
          <w14:ligatures w14:val="none"/>
        </w:rPr>
      </w:pPr>
    </w:p>
    <w:p w14:paraId="39A84784" w14:textId="77777777" w:rsidR="00C77AB9" w:rsidRPr="00C77AB9" w:rsidRDefault="00C77AB9" w:rsidP="00C77AB9">
      <w:pPr>
        <w:spacing w:after="0" w:line="240" w:lineRule="auto"/>
        <w:jc w:val="both"/>
        <w:rPr>
          <w:rFonts w:ascii="Times New Roman" w:eastAsia="Times New Roman" w:hAnsi="Times New Roman" w:cs="Times New Roman"/>
          <w:bCs/>
          <w:kern w:val="0"/>
          <w:sz w:val="24"/>
          <w:szCs w:val="24"/>
          <w:u w:val="single"/>
          <w:lang w:eastAsia="pl-PL"/>
          <w14:ligatures w14:val="none"/>
        </w:rPr>
      </w:pPr>
      <w:r w:rsidRPr="00C77AB9">
        <w:rPr>
          <w:rFonts w:ascii="Times New Roman" w:eastAsia="Times New Roman" w:hAnsi="Times New Roman" w:cs="Times New Roman"/>
          <w:bCs/>
          <w:kern w:val="0"/>
          <w:sz w:val="24"/>
          <w:szCs w:val="24"/>
          <w:u w:val="single"/>
          <w:lang w:eastAsia="pl-PL"/>
          <w14:ligatures w14:val="none"/>
        </w:rPr>
        <w:t>Wydatki bieżące na projekty realizowane przy udziale środków, o których mowa w art. 5 ust. 1 pkt. 2  i 3 ustawy o finansach publicznych</w:t>
      </w:r>
    </w:p>
    <w:p w14:paraId="07CC6F6B" w14:textId="77777777" w:rsidR="00C77AB9" w:rsidRPr="00C77AB9" w:rsidRDefault="00C77AB9" w:rsidP="00C77AB9">
      <w:pPr>
        <w:spacing w:after="0" w:line="240" w:lineRule="auto"/>
        <w:jc w:val="both"/>
        <w:rPr>
          <w:rFonts w:ascii="Times New Roman" w:eastAsia="Times New Roman" w:hAnsi="Times New Roman" w:cs="Times New Roman"/>
          <w:bCs/>
          <w:kern w:val="0"/>
          <w:sz w:val="24"/>
          <w:szCs w:val="24"/>
          <w:u w:val="single"/>
          <w:lang w:eastAsia="pl-PL"/>
          <w14:ligatures w14:val="none"/>
        </w:rPr>
      </w:pPr>
    </w:p>
    <w:p w14:paraId="48DB14E4" w14:textId="02C6A064"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 xml:space="preserve">Łączne nakłady finansowe – 1.210.587,32 zł, limit na rok 2024– 792.265,59 zł, poz. 1.1.1., </w:t>
      </w:r>
      <w:r w:rsidR="006028FB">
        <w:rPr>
          <w:rFonts w:ascii="Times New Roman" w:eastAsia="Times New Roman" w:hAnsi="Times New Roman" w:cs="Times New Roman"/>
          <w:bCs/>
          <w:kern w:val="0"/>
          <w:sz w:val="24"/>
          <w:szCs w:val="24"/>
          <w:lang w:eastAsia="pl-PL"/>
          <w14:ligatures w14:val="none"/>
        </w:rPr>
        <w:t xml:space="preserve">       </w:t>
      </w:r>
      <w:r w:rsidRPr="00C77AB9">
        <w:rPr>
          <w:rFonts w:ascii="Times New Roman" w:eastAsia="Times New Roman" w:hAnsi="Times New Roman" w:cs="Times New Roman"/>
          <w:bCs/>
          <w:kern w:val="0"/>
          <w:sz w:val="24"/>
          <w:szCs w:val="24"/>
          <w:lang w:eastAsia="pl-PL"/>
          <w14:ligatures w14:val="none"/>
        </w:rPr>
        <w:t>w tym:</w:t>
      </w:r>
    </w:p>
    <w:p w14:paraId="17BD5170" w14:textId="77777777" w:rsidR="00C77AB9" w:rsidRPr="00C77AB9" w:rsidRDefault="00C77AB9" w:rsidP="00C77AB9">
      <w:pPr>
        <w:numPr>
          <w:ilvl w:val="0"/>
          <w:numId w:val="15"/>
        </w:numPr>
        <w:autoSpaceDE w:val="0"/>
        <w:autoSpaceDN w:val="0"/>
        <w:adjustRightInd w:val="0"/>
        <w:spacing w:after="0" w:line="240" w:lineRule="auto"/>
        <w:jc w:val="both"/>
        <w:rPr>
          <w:rFonts w:ascii="Times New Roman" w:hAnsi="Times New Roman"/>
          <w:kern w:val="0"/>
          <w:sz w:val="24"/>
          <w:szCs w:val="24"/>
          <w14:ligatures w14:val="none"/>
        </w:rPr>
      </w:pPr>
      <w:r w:rsidRPr="00C77AB9">
        <w:rPr>
          <w:rFonts w:ascii="Times New Roman" w:eastAsia="MS Mincho" w:hAnsi="Times New Roman" w:cs="Times New Roman"/>
          <w:bCs/>
          <w:kern w:val="0"/>
          <w:sz w:val="24"/>
          <w:szCs w:val="24"/>
          <w:lang w:eastAsia="pl-PL"/>
          <w14:ligatures w14:val="none"/>
        </w:rPr>
        <w:t>Wsparcie działania podmiotu realizującego ZIT- limit wydatków na 2024 rok – 7.830,00 zł. W</w:t>
      </w:r>
      <w:r w:rsidRPr="00C77AB9">
        <w:rPr>
          <w:rFonts w:ascii="Times New Roman" w:eastAsia="Times New Roman" w:hAnsi="Times New Roman" w:cs="Times New Roman"/>
          <w:bCs/>
          <w:kern w:val="0"/>
          <w:sz w:val="24"/>
          <w:szCs w:val="24"/>
          <w:lang w:eastAsia="pl-PL"/>
          <w14:ligatures w14:val="none"/>
        </w:rPr>
        <w:t xml:space="preserve"> związku z przystąpieniem w roku 2015 gminy Osielsko do </w:t>
      </w:r>
      <w:r w:rsidRPr="00C77AB9">
        <w:rPr>
          <w:rFonts w:ascii="Times New Roman" w:eastAsia="MS Mincho" w:hAnsi="Times New Roman" w:cs="Times New Roman"/>
          <w:bCs/>
          <w:kern w:val="0"/>
          <w:sz w:val="24"/>
          <w:szCs w:val="24"/>
          <w:lang w:eastAsia="pl-PL"/>
          <w14:ligatures w14:val="none"/>
        </w:rPr>
        <w:t xml:space="preserve">Zintegrowanych Inwestycji Terytorialnych (ZIT) dla Bydgosko - Toruńskiego Obszaru Funkcjonalnego (BTOF) planuje się wydatki z tym związane, tj. </w:t>
      </w:r>
      <w:r w:rsidRPr="00C77AB9">
        <w:rPr>
          <w:rFonts w:ascii="Times New Roman" w:eastAsia="Times New Roman" w:hAnsi="Times New Roman" w:cs="Times New Roman"/>
          <w:bCs/>
          <w:kern w:val="0"/>
          <w:sz w:val="24"/>
          <w:szCs w:val="24"/>
          <w:lang w:eastAsia="pl-PL"/>
          <w14:ligatures w14:val="none"/>
        </w:rPr>
        <w:t>dotację w kwocie 7.830,00 zł dla Miasta Bydgoszczy jako instytucji Pośredniczącej.</w:t>
      </w:r>
      <w:r w:rsidRPr="00C77AB9">
        <w:rPr>
          <w:rFonts w:ascii="Times New Roman" w:eastAsia="MS Mincho" w:hAnsi="Times New Roman" w:cs="Times New Roman"/>
          <w:bCs/>
          <w:kern w:val="0"/>
          <w:sz w:val="24"/>
          <w:szCs w:val="24"/>
          <w:lang w:eastAsia="pl-PL"/>
          <w14:ligatures w14:val="none"/>
        </w:rPr>
        <w:t xml:space="preserve">  </w:t>
      </w:r>
    </w:p>
    <w:p w14:paraId="54E9EAA9" w14:textId="27FD18AA" w:rsidR="00C77AB9" w:rsidRPr="00C77AB9" w:rsidRDefault="00C77AB9" w:rsidP="00C77AB9">
      <w:pPr>
        <w:numPr>
          <w:ilvl w:val="0"/>
          <w:numId w:val="15"/>
        </w:numPr>
        <w:autoSpaceDE w:val="0"/>
        <w:autoSpaceDN w:val="0"/>
        <w:adjustRightInd w:val="0"/>
        <w:spacing w:after="0" w:line="240" w:lineRule="auto"/>
        <w:jc w:val="both"/>
        <w:rPr>
          <w:rFonts w:ascii="Times New Roman" w:hAnsi="Times New Roman"/>
          <w:kern w:val="0"/>
          <w:sz w:val="24"/>
          <w:szCs w:val="24"/>
          <w14:ligatures w14:val="none"/>
        </w:rPr>
      </w:pPr>
      <w:r w:rsidRPr="00C77AB9">
        <w:rPr>
          <w:rFonts w:ascii="Times New Roman" w:hAnsi="Times New Roman"/>
          <w:kern w:val="0"/>
          <w:sz w:val="24"/>
          <w:szCs w:val="24"/>
          <w14:ligatures w14:val="none"/>
        </w:rPr>
        <w:t xml:space="preserve">Projekty edukacyjne  dla szkół podstawowych gminy Osielsko realizowane w latach 2024-2025.  Przeznaczone na ten cel środki z dofinansowania w kwocie  743.400,00 zł oraz środki własne – 41.035,69 zł, obejmują m.in. zakupy na doposażenie pracowni TIK </w:t>
      </w:r>
      <w:r w:rsidR="00C75700">
        <w:rPr>
          <w:rFonts w:ascii="Times New Roman" w:hAnsi="Times New Roman"/>
          <w:kern w:val="0"/>
          <w:sz w:val="24"/>
          <w:szCs w:val="24"/>
          <w14:ligatures w14:val="none"/>
        </w:rPr>
        <w:br/>
      </w:r>
      <w:r w:rsidRPr="00C77AB9">
        <w:rPr>
          <w:rFonts w:ascii="Times New Roman" w:hAnsi="Times New Roman"/>
          <w:kern w:val="0"/>
          <w:sz w:val="24"/>
          <w:szCs w:val="24"/>
          <w14:ligatures w14:val="none"/>
        </w:rPr>
        <w:t>i pracowni przedmiotowych  do j. angielskiego  we wszystkich szkołach podstawowych, podwyższenie kompetencji nauczycieli poprzez udział w konferencji warsztatowo- panelowej, wyrównywanie szans edukacyjnych uczniów poprzez  m.in. udzielanie pomocy psychologiczno—pedagogicznej, objęcie doradztwem zawodowym.</w:t>
      </w:r>
    </w:p>
    <w:p w14:paraId="2CDC3F58"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1876E6AB"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u w:val="single"/>
          <w:lang w:eastAsia="pl-PL"/>
          <w14:ligatures w14:val="none"/>
        </w:rPr>
      </w:pPr>
      <w:r w:rsidRPr="00C77AB9">
        <w:rPr>
          <w:rFonts w:ascii="Times New Roman" w:eastAsia="Times New Roman" w:hAnsi="Times New Roman" w:cs="Times New Roman"/>
          <w:bCs/>
          <w:kern w:val="0"/>
          <w:sz w:val="24"/>
          <w:szCs w:val="24"/>
          <w:u w:val="single"/>
          <w:lang w:eastAsia="pl-PL"/>
          <w14:ligatures w14:val="none"/>
        </w:rPr>
        <w:t xml:space="preserve">Wydatki na programy, projekty lub zadania pozostałe  </w:t>
      </w:r>
    </w:p>
    <w:p w14:paraId="34F2CB7E" w14:textId="4DD2450E" w:rsidR="006C7BEF"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Łączne nakłady finansowe – 51.</w:t>
      </w:r>
      <w:r w:rsidR="003C3478">
        <w:rPr>
          <w:rFonts w:ascii="Times New Roman" w:eastAsia="Times New Roman" w:hAnsi="Times New Roman" w:cs="Times New Roman"/>
          <w:bCs/>
          <w:kern w:val="0"/>
          <w:sz w:val="24"/>
          <w:szCs w:val="24"/>
          <w:lang w:eastAsia="pl-PL"/>
          <w14:ligatures w14:val="none"/>
        </w:rPr>
        <w:t>742</w:t>
      </w:r>
      <w:r w:rsidRPr="00C77AB9">
        <w:rPr>
          <w:rFonts w:ascii="Times New Roman" w:eastAsia="Times New Roman" w:hAnsi="Times New Roman" w:cs="Times New Roman"/>
          <w:bCs/>
          <w:kern w:val="0"/>
          <w:sz w:val="24"/>
          <w:szCs w:val="24"/>
          <w:lang w:eastAsia="pl-PL"/>
          <w14:ligatures w14:val="none"/>
        </w:rPr>
        <w:t>.179,20 zł, limit na rok 2024 – 14.1</w:t>
      </w:r>
      <w:r w:rsidR="003C3478">
        <w:rPr>
          <w:rFonts w:ascii="Times New Roman" w:eastAsia="Times New Roman" w:hAnsi="Times New Roman" w:cs="Times New Roman"/>
          <w:bCs/>
          <w:kern w:val="0"/>
          <w:sz w:val="24"/>
          <w:szCs w:val="24"/>
          <w:lang w:eastAsia="pl-PL"/>
          <w14:ligatures w14:val="none"/>
        </w:rPr>
        <w:t>30</w:t>
      </w:r>
      <w:r w:rsidRPr="00C77AB9">
        <w:rPr>
          <w:rFonts w:ascii="Times New Roman" w:eastAsia="Times New Roman" w:hAnsi="Times New Roman" w:cs="Times New Roman"/>
          <w:bCs/>
          <w:kern w:val="0"/>
          <w:sz w:val="24"/>
          <w:szCs w:val="24"/>
          <w:lang w:eastAsia="pl-PL"/>
          <w14:ligatures w14:val="none"/>
        </w:rPr>
        <w:t>.766 zł, poz. 1.3.1.</w:t>
      </w:r>
    </w:p>
    <w:p w14:paraId="247BDD7A" w14:textId="0E92E89F"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 xml:space="preserve"> W tym:</w:t>
      </w:r>
    </w:p>
    <w:p w14:paraId="3EEC635E"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color w:val="FF0000"/>
          <w:kern w:val="0"/>
          <w:sz w:val="24"/>
          <w:szCs w:val="24"/>
          <w:lang w:eastAsia="pl-PL"/>
          <w14:ligatures w14:val="none"/>
        </w:rPr>
      </w:pPr>
    </w:p>
    <w:p w14:paraId="0DACE305" w14:textId="35195DE9" w:rsidR="00C77AB9" w:rsidRPr="00C77AB9" w:rsidRDefault="00C77AB9" w:rsidP="00C77AB9">
      <w:pPr>
        <w:numPr>
          <w:ilvl w:val="0"/>
          <w:numId w:val="14"/>
        </w:numPr>
        <w:autoSpaceDN w:val="0"/>
        <w:spacing w:after="0" w:line="240" w:lineRule="auto"/>
        <w:ind w:left="426" w:hanging="426"/>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Miejscowe plany zagospodarowania przestrzennego dla wybranych obszarów gminy Osielsko. W roku 2024 limit – 75.000</w:t>
      </w:r>
      <w:r w:rsidR="006028FB">
        <w:rPr>
          <w:rFonts w:ascii="Times New Roman" w:eastAsia="Times New Roman" w:hAnsi="Times New Roman" w:cs="Times New Roman"/>
          <w:bCs/>
          <w:kern w:val="0"/>
          <w:sz w:val="24"/>
          <w:szCs w:val="24"/>
          <w:lang w:eastAsia="pl-PL"/>
          <w14:ligatures w14:val="none"/>
        </w:rPr>
        <w:t>,00</w:t>
      </w:r>
      <w:r w:rsidRPr="00C77AB9">
        <w:rPr>
          <w:rFonts w:ascii="Times New Roman" w:eastAsia="Times New Roman" w:hAnsi="Times New Roman" w:cs="Times New Roman"/>
          <w:bCs/>
          <w:kern w:val="0"/>
          <w:sz w:val="24"/>
          <w:szCs w:val="24"/>
          <w:lang w:eastAsia="pl-PL"/>
          <w14:ligatures w14:val="none"/>
        </w:rPr>
        <w:t xml:space="preserve"> zł. W latach 2024-2026 planowane są wydatki na opracowania planistyczne dla wybranych obszarów Gminy Osielsko. W ramach tych wydatków poniesione zostaną również nakłady na zmianę studium uwarunkowań </w:t>
      </w:r>
      <w:r w:rsidR="00C75700">
        <w:rPr>
          <w:rFonts w:ascii="Times New Roman" w:eastAsia="Times New Roman" w:hAnsi="Times New Roman" w:cs="Times New Roman"/>
          <w:bCs/>
          <w:kern w:val="0"/>
          <w:sz w:val="24"/>
          <w:szCs w:val="24"/>
          <w:lang w:eastAsia="pl-PL"/>
          <w14:ligatures w14:val="none"/>
        </w:rPr>
        <w:br/>
      </w:r>
      <w:r w:rsidRPr="00C77AB9">
        <w:rPr>
          <w:rFonts w:ascii="Times New Roman" w:eastAsia="Times New Roman" w:hAnsi="Times New Roman" w:cs="Times New Roman"/>
          <w:bCs/>
          <w:kern w:val="0"/>
          <w:sz w:val="24"/>
          <w:szCs w:val="24"/>
          <w:lang w:eastAsia="pl-PL"/>
          <w14:ligatures w14:val="none"/>
        </w:rPr>
        <w:t>i kierunków zagospodarowania Gminy Osielsko.</w:t>
      </w:r>
    </w:p>
    <w:p w14:paraId="3C8DF070" w14:textId="3D4DDDD2" w:rsidR="00C77AB9" w:rsidRPr="00C77AB9" w:rsidRDefault="00C77AB9" w:rsidP="00C77AB9">
      <w:pPr>
        <w:numPr>
          <w:ilvl w:val="0"/>
          <w:numId w:val="14"/>
        </w:numPr>
        <w:autoSpaceDN w:val="0"/>
        <w:spacing w:after="0" w:line="240" w:lineRule="auto"/>
        <w:ind w:left="426" w:hanging="426"/>
        <w:jc w:val="both"/>
        <w:rPr>
          <w:rFonts w:ascii="Times New Roman" w:eastAsia="Times New Roman" w:hAnsi="Times New Roman" w:cs="Times New Roman"/>
          <w:bCs/>
          <w:color w:val="FF0000"/>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lastRenderedPageBreak/>
        <w:t>Oświetlenie świąteczne miejsc publicznych na terenie gminy -  realizacja w latach 2018 -2025, łączne nakłady – 337.000,00 zł, w roku 2024 – 20.000</w:t>
      </w:r>
      <w:r w:rsidR="006028FB">
        <w:rPr>
          <w:rFonts w:ascii="Times New Roman" w:eastAsia="Times New Roman" w:hAnsi="Times New Roman" w:cs="Times New Roman"/>
          <w:kern w:val="0"/>
          <w:sz w:val="24"/>
          <w:szCs w:val="24"/>
          <w:lang w:eastAsia="pl-PL"/>
          <w14:ligatures w14:val="none"/>
        </w:rPr>
        <w:t>,00</w:t>
      </w:r>
      <w:r w:rsidRPr="00C77AB9">
        <w:rPr>
          <w:rFonts w:ascii="Times New Roman" w:eastAsia="Times New Roman" w:hAnsi="Times New Roman" w:cs="Times New Roman"/>
          <w:kern w:val="0"/>
          <w:sz w:val="24"/>
          <w:szCs w:val="24"/>
          <w:lang w:eastAsia="pl-PL"/>
          <w14:ligatures w14:val="none"/>
        </w:rPr>
        <w:t xml:space="preserve"> zł. Przewidywany jest n</w:t>
      </w:r>
      <w:r w:rsidRPr="00C77AB9">
        <w:rPr>
          <w:rFonts w:ascii="Times New Roman" w:hAnsi="Times New Roman" w:cs="Times New Roman"/>
          <w:bCs/>
          <w:kern w:val="0"/>
          <w:sz w:val="24"/>
          <w:szCs w:val="24"/>
          <w14:ligatures w14:val="none"/>
        </w:rPr>
        <w:t>ajem luminacji świątecznych oraz wykonanie usługi montażu i demontażu luminacji.</w:t>
      </w:r>
    </w:p>
    <w:p w14:paraId="2C4DC651" w14:textId="77777777" w:rsidR="00C77AB9" w:rsidRPr="00C77AB9" w:rsidRDefault="00C77AB9" w:rsidP="00C77AB9">
      <w:pPr>
        <w:numPr>
          <w:ilvl w:val="0"/>
          <w:numId w:val="14"/>
        </w:numPr>
        <w:autoSpaceDN w:val="0"/>
        <w:spacing w:after="0" w:line="240" w:lineRule="auto"/>
        <w:ind w:left="426" w:hanging="426"/>
        <w:jc w:val="both"/>
        <w:rPr>
          <w:rFonts w:ascii="Times New Roman" w:eastAsia="Times New Roman" w:hAnsi="Times New Roman" w:cs="Times New Roman"/>
          <w:bCs/>
          <w:kern w:val="0"/>
          <w:sz w:val="24"/>
          <w:szCs w:val="24"/>
          <w:lang w:eastAsia="pl-PL"/>
          <w14:ligatures w14:val="none"/>
        </w:rPr>
      </w:pPr>
      <w:r w:rsidRPr="00C77AB9">
        <w:rPr>
          <w:rFonts w:ascii="Times New Roman" w:hAnsi="Times New Roman" w:cs="Times New Roman"/>
          <w:kern w:val="0"/>
          <w:sz w:val="24"/>
          <w:szCs w:val="24"/>
          <w14:ligatures w14:val="none"/>
        </w:rPr>
        <w:t xml:space="preserve">Obsługa sensorów jakości powietrza w gminie Osielsko. Lata realizacji 2019-2024. </w:t>
      </w:r>
      <w:r w:rsidRPr="00C77AB9">
        <w:rPr>
          <w:rFonts w:ascii="Times New Roman" w:hAnsi="Times New Roman" w:cs="Times New Roman"/>
          <w:kern w:val="0"/>
          <w:sz w:val="24"/>
          <w:szCs w:val="24"/>
          <w14:ligatures w14:val="none"/>
        </w:rPr>
        <w:br/>
        <w:t xml:space="preserve">Na terenie gminy Osielsko znajduje się 12 sensorów jakości powietrza służących do pomiarów jakości powietrza atmosferycznego. Wyniki pomiarów można znaleźć na stronie </w:t>
      </w:r>
      <w:hyperlink r:id="rId8" w:history="1">
        <w:r w:rsidRPr="00C77AB9">
          <w:rPr>
            <w:rFonts w:ascii="Times New Roman" w:hAnsi="Times New Roman" w:cs="Times New Roman"/>
            <w:kern w:val="0"/>
            <w:sz w:val="24"/>
            <w:szCs w:val="24"/>
            <w:u w:val="single"/>
            <w14:ligatures w14:val="none"/>
          </w:rPr>
          <w:t>www.osielsko.pl</w:t>
        </w:r>
      </w:hyperlink>
      <w:r w:rsidRPr="00C77AB9">
        <w:rPr>
          <w:rFonts w:ascii="Times New Roman" w:hAnsi="Times New Roman" w:cs="Times New Roman"/>
          <w:kern w:val="0"/>
          <w:sz w:val="24"/>
          <w:szCs w:val="24"/>
          <w14:ligatures w14:val="none"/>
        </w:rPr>
        <w:t xml:space="preserve">  Czujniki mierzą koncentrację pyłów zawieszonych PM 1, PM2,5 i PM 10, ciśnienie atmosferyczne oraz wilgotność i temperaturę powietrza. Przewidziano wydatki w roku 2024 w kwocie 13.000,00 zł.</w:t>
      </w:r>
    </w:p>
    <w:p w14:paraId="3EBDCBCC" w14:textId="77777777" w:rsidR="00C77AB9" w:rsidRPr="00C77AB9" w:rsidRDefault="00C77AB9" w:rsidP="00C77AB9">
      <w:pPr>
        <w:numPr>
          <w:ilvl w:val="0"/>
          <w:numId w:val="14"/>
        </w:numPr>
        <w:tabs>
          <w:tab w:val="left" w:pos="284"/>
        </w:tabs>
        <w:autoSpaceDN w:val="0"/>
        <w:spacing w:after="0" w:line="240" w:lineRule="auto"/>
        <w:contextualSpacing/>
        <w:jc w:val="both"/>
        <w:rPr>
          <w:rFonts w:ascii="Times New Roman" w:eastAsia="Calibri" w:hAnsi="Times New Roman" w:cs="Times New Roman"/>
          <w:color w:val="FF0000"/>
          <w:kern w:val="0"/>
          <w:sz w:val="24"/>
          <w:szCs w:val="24"/>
          <w:lang w:eastAsia="pl-PL"/>
          <w14:ligatures w14:val="none"/>
        </w:rPr>
      </w:pPr>
      <w:r w:rsidRPr="00C77AB9">
        <w:rPr>
          <w:rFonts w:ascii="Times New Roman" w:eastAsia="Times New Roman" w:hAnsi="Times New Roman" w:cs="Times New Roman"/>
          <w:color w:val="FF0000"/>
          <w:kern w:val="0"/>
          <w:sz w:val="24"/>
          <w:szCs w:val="24"/>
          <w:lang w:eastAsia="pl-PL"/>
          <w14:ligatures w14:val="none"/>
        </w:rPr>
        <w:t xml:space="preserve">  </w:t>
      </w:r>
      <w:r w:rsidRPr="00C77AB9">
        <w:rPr>
          <w:rFonts w:ascii="Times New Roman" w:eastAsia="Times New Roman" w:hAnsi="Times New Roman" w:cs="Times New Roman"/>
          <w:kern w:val="0"/>
          <w:sz w:val="24"/>
          <w:szCs w:val="24"/>
          <w:lang w:eastAsia="pl-PL"/>
          <w14:ligatures w14:val="none"/>
        </w:rPr>
        <w:t xml:space="preserve">Zakup energii elektrycznej dla oświetlenia ulicznego w gminie Osielsko. </w:t>
      </w:r>
      <w:r w:rsidRPr="00C77AB9">
        <w:rPr>
          <w:rFonts w:ascii="Times New Roman" w:eastAsia="Calibri" w:hAnsi="Times New Roman" w:cs="Times New Roman"/>
          <w:kern w:val="0"/>
          <w:sz w:val="24"/>
          <w:szCs w:val="24"/>
          <w:lang w:eastAsia="pl-PL"/>
          <w14:ligatures w14:val="none"/>
        </w:rPr>
        <w:t>Lata realizacji 2021-2025, łączne nakłady – 4.142.000.000,00 zł. Planowany wydatek w 2024 r. wynosi 1.100.000,00 zł i zostanie przeznaczony na</w:t>
      </w:r>
      <w:r w:rsidRPr="00C77AB9">
        <w:rPr>
          <w:rFonts w:ascii="Times New Roman" w:hAnsi="Times New Roman" w:cs="Times New Roman"/>
          <w:kern w:val="0"/>
          <w:sz w:val="24"/>
          <w:szCs w:val="24"/>
          <w14:ligatures w14:val="none"/>
        </w:rPr>
        <w:t xml:space="preserve"> zakup energii elektrycznej dla potrzeb oświetlenia dróg i placów na terenie gminy</w:t>
      </w:r>
      <w:r w:rsidRPr="00C77AB9">
        <w:rPr>
          <w:rFonts w:ascii="Times New Roman" w:eastAsia="Times New Roman" w:hAnsi="Times New Roman" w:cs="Times New Roman"/>
          <w:kern w:val="0"/>
          <w:sz w:val="24"/>
          <w:szCs w:val="24"/>
          <w:lang w:eastAsia="pl-PL"/>
          <w14:ligatures w14:val="none"/>
        </w:rPr>
        <w:t>.</w:t>
      </w:r>
    </w:p>
    <w:p w14:paraId="124017B2" w14:textId="35AF6E1D" w:rsidR="00C77AB9" w:rsidRPr="00C77AB9" w:rsidRDefault="00C77AB9" w:rsidP="00C77AB9">
      <w:pPr>
        <w:numPr>
          <w:ilvl w:val="0"/>
          <w:numId w:val="14"/>
        </w:numPr>
        <w:autoSpaceDN w:val="0"/>
        <w:spacing w:after="0" w:line="240" w:lineRule="auto"/>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kern w:val="0"/>
          <w:sz w:val="24"/>
          <w:szCs w:val="24"/>
          <w:lang w:eastAsia="pl-PL"/>
          <w14:ligatures w14:val="none"/>
        </w:rPr>
        <w:t xml:space="preserve">Pielęgnacja i bieżące utrzymanie terenów zieleni w wybranych miejscach na terenie Gminy Osielsko. Zakres prac obejmuje pielęgnację </w:t>
      </w:r>
      <w:r w:rsidRPr="00C77AB9">
        <w:rPr>
          <w:rFonts w:ascii="Times New Roman" w:eastAsia="Times New Roman" w:hAnsi="Times New Roman" w:cs="Times New Roman"/>
          <w:kern w:val="0"/>
          <w:sz w:val="24"/>
          <w:szCs w:val="24"/>
          <w:lang w:eastAsia="pl-PL"/>
          <w14:ligatures w14:val="none"/>
        </w:rPr>
        <w:t xml:space="preserve"> nasadzeń drzew i krzewów wynikająca m.in. z decyzji Starosty Bydgoskiego oraz utrzymanie terenów zieleni.  </w:t>
      </w:r>
      <w:r w:rsidRPr="00C77AB9">
        <w:rPr>
          <w:rFonts w:ascii="Times New Roman" w:eastAsia="Calibri" w:hAnsi="Times New Roman" w:cs="Times New Roman"/>
          <w:kern w:val="0"/>
          <w:sz w:val="24"/>
          <w:szCs w:val="24"/>
          <w:lang w:eastAsia="pl-PL"/>
          <w14:ligatures w14:val="none"/>
        </w:rPr>
        <w:t xml:space="preserve">Realizacja w latach 2023-2024. </w:t>
      </w:r>
      <w:r w:rsidR="00C354A5">
        <w:rPr>
          <w:rFonts w:ascii="Times New Roman" w:eastAsia="Calibri" w:hAnsi="Times New Roman" w:cs="Times New Roman"/>
          <w:kern w:val="0"/>
          <w:sz w:val="24"/>
          <w:szCs w:val="24"/>
          <w:lang w:eastAsia="pl-PL"/>
          <w14:ligatures w14:val="none"/>
        </w:rPr>
        <w:t xml:space="preserve">W roku 2023 ogłoszony zostanie przetarg na prace, które realizowane i finansowane zostaną w 2024r. </w:t>
      </w:r>
      <w:r w:rsidRPr="00C77AB9">
        <w:rPr>
          <w:rFonts w:ascii="Times New Roman" w:eastAsia="Calibri" w:hAnsi="Times New Roman" w:cs="Times New Roman"/>
          <w:kern w:val="0"/>
          <w:sz w:val="24"/>
          <w:szCs w:val="24"/>
          <w:lang w:eastAsia="pl-PL"/>
          <w14:ligatures w14:val="none"/>
        </w:rPr>
        <w:t>Łączne nakłady 900.000,00 zł. Zaplanowana kwota na realizację zadania w  2024 r. – 900.000,00 zł.</w:t>
      </w:r>
      <w:r w:rsidRPr="00C77AB9">
        <w:rPr>
          <w:rFonts w:ascii="Times New Roman" w:eastAsia="Times New Roman" w:hAnsi="Times New Roman" w:cs="Times New Roman"/>
          <w:kern w:val="0"/>
          <w:sz w:val="24"/>
          <w:szCs w:val="24"/>
          <w:lang w:eastAsia="pl-PL"/>
          <w14:ligatures w14:val="none"/>
        </w:rPr>
        <w:t xml:space="preserve"> </w:t>
      </w:r>
    </w:p>
    <w:p w14:paraId="3FD9BF30" w14:textId="77777777" w:rsidR="00C77AB9" w:rsidRPr="00C77AB9" w:rsidRDefault="00C77AB9" w:rsidP="00C77AB9">
      <w:pPr>
        <w:numPr>
          <w:ilvl w:val="0"/>
          <w:numId w:val="14"/>
        </w:numPr>
        <w:tabs>
          <w:tab w:val="left" w:pos="426"/>
        </w:tabs>
        <w:autoSpaceDN w:val="0"/>
        <w:spacing w:after="0" w:line="240" w:lineRule="auto"/>
        <w:ind w:left="426" w:hanging="426"/>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kern w:val="0"/>
          <w:sz w:val="24"/>
          <w:szCs w:val="24"/>
          <w:lang w:eastAsia="pl-PL"/>
          <w14:ligatures w14:val="none"/>
        </w:rPr>
        <w:t xml:space="preserve">Kompleksowa dostawa gazu ziemnego. Realizacja w latach 2021-2025, łączne nakłady 6.930.000,00 zł, w tym w roku 2024 – 2.200.000,00 zł. </w:t>
      </w:r>
      <w:r w:rsidRPr="00C77AB9">
        <w:rPr>
          <w:rFonts w:ascii="Times New Roman" w:hAnsi="Times New Roman" w:cs="Times New Roman"/>
          <w:kern w:val="0"/>
          <w:sz w:val="24"/>
          <w:szCs w:val="24"/>
          <w14:ligatures w14:val="none"/>
        </w:rPr>
        <w:t>Planuje się zakup paliwa gazowego wraz z jego dystrybucją na potrzeby obiektów gminnych</w:t>
      </w:r>
      <w:r w:rsidRPr="00C77AB9">
        <w:rPr>
          <w:rFonts w:ascii="Times New Roman" w:hAnsi="Times New Roman" w:cs="Times New Roman"/>
          <w:color w:val="FF0000"/>
          <w:kern w:val="0"/>
          <w:sz w:val="24"/>
          <w:szCs w:val="24"/>
          <w14:ligatures w14:val="none"/>
        </w:rPr>
        <w:t xml:space="preserve">. </w:t>
      </w:r>
      <w:r w:rsidRPr="00C77AB9">
        <w:rPr>
          <w:rFonts w:ascii="Times New Roman" w:eastAsia="Times New Roman" w:hAnsi="Times New Roman" w:cs="Times New Roman"/>
          <w:kern w:val="0"/>
          <w:sz w:val="24"/>
          <w:szCs w:val="24"/>
          <w:lang w:eastAsia="pl-PL"/>
          <w14:ligatures w14:val="none"/>
        </w:rPr>
        <w:t>Usługę wykonuje firma PGNiG Obrót Detaliczny wyłoniona w przetargu nieograniczonym na grupowy zakup gazu ziemnego.</w:t>
      </w:r>
    </w:p>
    <w:p w14:paraId="1F885EC5" w14:textId="48E45DDF" w:rsidR="00C77AB9" w:rsidRPr="00C77AB9"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Usługa odbioru i zagospodarowania odpadów komunalnych z nieruchomości zamieszkałych i PSZOK w latach 2022-2025. Lata realizacji 2022-2026. Łączne nakłady 32.951.200,00 zł, w tym w roku 2024 – 7.346.000,00 zł. </w:t>
      </w:r>
      <w:r w:rsidRPr="00C77AB9">
        <w:rPr>
          <w:rFonts w:ascii="Times New Roman" w:hAnsi="Times New Roman" w:cs="Times New Roman"/>
          <w:kern w:val="0"/>
          <w:sz w:val="24"/>
          <w:szCs w:val="24"/>
          <w14:ligatures w14:val="none"/>
        </w:rPr>
        <w:t xml:space="preserve">Usługa odbierania, transportu i  unieszkodliwiania odpadów  </w:t>
      </w:r>
      <w:r w:rsidRPr="00C77AB9">
        <w:rPr>
          <w:rFonts w:ascii="Times New Roman" w:eastAsia="Times New Roman" w:hAnsi="Times New Roman" w:cs="Times New Roman"/>
          <w:kern w:val="0"/>
          <w:sz w:val="24"/>
          <w:szCs w:val="24"/>
          <w:lang w:eastAsia="pl-PL"/>
          <w14:ligatures w14:val="none"/>
        </w:rPr>
        <w:t xml:space="preserve">komunalnych od właścicieli nieruchomości zamieszkałych z terenu gminy Osielsko oraz z Punktu Selektywnej Zbiórki Odpadów Komunalnych </w:t>
      </w:r>
      <w:r w:rsidRPr="00C77AB9">
        <w:rPr>
          <w:rFonts w:ascii="Times New Roman" w:eastAsia="Times New Roman" w:hAnsi="Times New Roman" w:cs="Times New Roman"/>
          <w:kern w:val="0"/>
          <w:sz w:val="24"/>
          <w:szCs w:val="24"/>
          <w:lang w:eastAsia="pl-PL"/>
          <w14:ligatures w14:val="none"/>
        </w:rPr>
        <w:br/>
        <w:t>w Żołędowie wraz z wyposażeniem nieruchomości w worki do segregacji odpadów</w:t>
      </w:r>
      <w:r w:rsidR="006D62EF">
        <w:rPr>
          <w:rFonts w:ascii="Times New Roman" w:eastAsia="Times New Roman" w:hAnsi="Times New Roman" w:cs="Times New Roman"/>
          <w:kern w:val="0"/>
          <w:sz w:val="24"/>
          <w:szCs w:val="24"/>
          <w:lang w:eastAsia="pl-PL"/>
          <w14:ligatures w14:val="none"/>
        </w:rPr>
        <w:t xml:space="preserve">. </w:t>
      </w:r>
      <w:r w:rsidRPr="00C77AB9">
        <w:rPr>
          <w:rFonts w:ascii="Times New Roman" w:eastAsia="Times New Roman" w:hAnsi="Times New Roman" w:cs="Times New Roman"/>
          <w:kern w:val="0"/>
          <w:sz w:val="24"/>
          <w:szCs w:val="24"/>
          <w:lang w:eastAsia="pl-PL"/>
          <w14:ligatures w14:val="none"/>
        </w:rPr>
        <w:br/>
      </w:r>
      <w:r w:rsidR="006D62EF">
        <w:rPr>
          <w:rFonts w:ascii="Times New Roman" w:eastAsia="Times New Roman" w:hAnsi="Times New Roman" w:cs="Times New Roman"/>
          <w:kern w:val="0"/>
          <w:sz w:val="24"/>
          <w:szCs w:val="24"/>
          <w:lang w:eastAsia="pl-PL"/>
          <w14:ligatures w14:val="none"/>
        </w:rPr>
        <w:t>W</w:t>
      </w:r>
      <w:r w:rsidRPr="00C77AB9">
        <w:rPr>
          <w:rFonts w:ascii="Times New Roman" w:eastAsia="Times New Roman" w:hAnsi="Times New Roman" w:cs="Times New Roman"/>
          <w:kern w:val="0"/>
          <w:sz w:val="24"/>
          <w:szCs w:val="24"/>
          <w:lang w:eastAsia="pl-PL"/>
          <w14:ligatures w14:val="none"/>
        </w:rPr>
        <w:t xml:space="preserve"> latach 2022 i  2023 oraz w latach 2024 i 2025 świadczyć będzie  firma wybrana w drodze przetargu nieograniczonego – PUK CORIMP sp. z o</w:t>
      </w:r>
      <w:r w:rsidR="00BF2F7D">
        <w:rPr>
          <w:rFonts w:ascii="Times New Roman" w:eastAsia="Times New Roman" w:hAnsi="Times New Roman" w:cs="Times New Roman"/>
          <w:kern w:val="0"/>
          <w:sz w:val="24"/>
          <w:szCs w:val="24"/>
          <w:lang w:eastAsia="pl-PL"/>
          <w14:ligatures w14:val="none"/>
        </w:rPr>
        <w:t>.</w:t>
      </w:r>
      <w:r w:rsidRPr="00C77AB9">
        <w:rPr>
          <w:rFonts w:ascii="Times New Roman" w:eastAsia="Times New Roman" w:hAnsi="Times New Roman" w:cs="Times New Roman"/>
          <w:kern w:val="0"/>
          <w:sz w:val="24"/>
          <w:szCs w:val="24"/>
          <w:lang w:eastAsia="pl-PL"/>
          <w14:ligatures w14:val="none"/>
        </w:rPr>
        <w:t>o. z siedzibą w Bydgoszczy. Zadanie obejmuje swoim zakresem umowę zawartą na latach 2022-2023 jak również umowę na lata 2024-2025.</w:t>
      </w:r>
    </w:p>
    <w:p w14:paraId="4DA8663C" w14:textId="4A308EAD" w:rsidR="00C77AB9" w:rsidRPr="00C77AB9"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u w:val="single"/>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Program współpracy Gminy Osielsko z organizacjami działającymi w sferze pożytku publicznego na zadania z zakresu kultury fizycznej oraz z zakresu organizacji wypoczynku dzieci i młodzieży objętej edukacyjną opieką wychowawczą. Realizacja </w:t>
      </w:r>
      <w:r w:rsidRPr="00C77AB9">
        <w:rPr>
          <w:rFonts w:ascii="Times New Roman" w:eastAsia="Times New Roman" w:hAnsi="Times New Roman" w:cs="Times New Roman"/>
          <w:kern w:val="0"/>
          <w:sz w:val="24"/>
          <w:szCs w:val="24"/>
          <w:lang w:eastAsia="pl-PL"/>
          <w14:ligatures w14:val="none"/>
        </w:rPr>
        <w:br/>
        <w:t xml:space="preserve">w latach 2021-2025. Łączna wartość nakładów </w:t>
      </w:r>
      <w:r w:rsidR="00707AAA">
        <w:rPr>
          <w:rFonts w:ascii="Times New Roman" w:eastAsia="Times New Roman" w:hAnsi="Times New Roman" w:cs="Times New Roman"/>
          <w:kern w:val="0"/>
          <w:sz w:val="24"/>
          <w:szCs w:val="24"/>
          <w:lang w:eastAsia="pl-PL"/>
          <w14:ligatures w14:val="none"/>
        </w:rPr>
        <w:t>2.77</w:t>
      </w:r>
      <w:r w:rsidRPr="00C77AB9">
        <w:rPr>
          <w:rFonts w:ascii="Times New Roman" w:eastAsia="Times New Roman" w:hAnsi="Times New Roman" w:cs="Times New Roman"/>
          <w:kern w:val="0"/>
          <w:sz w:val="24"/>
          <w:szCs w:val="24"/>
          <w:lang w:eastAsia="pl-PL"/>
          <w14:ligatures w14:val="none"/>
        </w:rPr>
        <w:t xml:space="preserve">0.000,00 zł, w tym w  roku 2024 – </w:t>
      </w:r>
      <w:r w:rsidR="00C354A5">
        <w:rPr>
          <w:rFonts w:ascii="Times New Roman" w:eastAsia="Times New Roman" w:hAnsi="Times New Roman" w:cs="Times New Roman"/>
          <w:kern w:val="0"/>
          <w:sz w:val="24"/>
          <w:szCs w:val="24"/>
          <w:lang w:eastAsia="pl-PL"/>
          <w14:ligatures w14:val="none"/>
        </w:rPr>
        <w:t>8</w:t>
      </w:r>
      <w:r w:rsidR="00707AAA">
        <w:rPr>
          <w:rFonts w:ascii="Times New Roman" w:eastAsia="Times New Roman" w:hAnsi="Times New Roman" w:cs="Times New Roman"/>
          <w:kern w:val="0"/>
          <w:sz w:val="24"/>
          <w:szCs w:val="24"/>
          <w:lang w:eastAsia="pl-PL"/>
          <w14:ligatures w14:val="none"/>
        </w:rPr>
        <w:t>3</w:t>
      </w:r>
      <w:r w:rsidRPr="00C77AB9">
        <w:rPr>
          <w:rFonts w:ascii="Times New Roman" w:eastAsia="Times New Roman" w:hAnsi="Times New Roman" w:cs="Times New Roman"/>
          <w:kern w:val="0"/>
          <w:sz w:val="24"/>
          <w:szCs w:val="24"/>
          <w:lang w:eastAsia="pl-PL"/>
          <w14:ligatures w14:val="none"/>
        </w:rPr>
        <w:t>0.000,00 zł.</w:t>
      </w:r>
    </w:p>
    <w:p w14:paraId="5066EE41" w14:textId="7D685D1C" w:rsidR="00C77AB9" w:rsidRPr="00C77AB9"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u w:val="single"/>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Obsługa gminnych obiektów. Zadanie dotyczy m.in. wywozu nieczystości płynnych </w:t>
      </w:r>
      <w:r w:rsidR="006D62EF">
        <w:rPr>
          <w:rFonts w:ascii="Times New Roman" w:eastAsia="Times New Roman" w:hAnsi="Times New Roman" w:cs="Times New Roman"/>
          <w:kern w:val="0"/>
          <w:sz w:val="24"/>
          <w:szCs w:val="24"/>
          <w:lang w:eastAsia="pl-PL"/>
          <w14:ligatures w14:val="none"/>
        </w:rPr>
        <w:br/>
      </w:r>
      <w:r w:rsidRPr="00C77AB9">
        <w:rPr>
          <w:rFonts w:ascii="Times New Roman" w:eastAsia="Times New Roman" w:hAnsi="Times New Roman" w:cs="Times New Roman"/>
          <w:kern w:val="0"/>
          <w:sz w:val="24"/>
          <w:szCs w:val="24"/>
          <w:lang w:eastAsia="pl-PL"/>
          <w14:ligatures w14:val="none"/>
        </w:rPr>
        <w:t>z budynku wielorodzinnego przy ul. Osiedlowej 1 w Bożenkowie oraz obsługi publicznej toalety w Osielsku. Realizacja w latach 2021-2026. Łączne nakłady finansowe 465.000</w:t>
      </w:r>
      <w:r w:rsidR="00C6392F">
        <w:rPr>
          <w:rFonts w:ascii="Times New Roman" w:eastAsia="Times New Roman" w:hAnsi="Times New Roman" w:cs="Times New Roman"/>
          <w:kern w:val="0"/>
          <w:sz w:val="24"/>
          <w:szCs w:val="24"/>
          <w:lang w:eastAsia="pl-PL"/>
          <w14:ligatures w14:val="none"/>
        </w:rPr>
        <w:t>,00</w:t>
      </w:r>
      <w:r w:rsidRPr="00C77AB9">
        <w:rPr>
          <w:rFonts w:ascii="Times New Roman" w:eastAsia="Times New Roman" w:hAnsi="Times New Roman" w:cs="Times New Roman"/>
          <w:kern w:val="0"/>
          <w:sz w:val="24"/>
          <w:szCs w:val="24"/>
          <w:lang w:eastAsia="pl-PL"/>
          <w14:ligatures w14:val="none"/>
        </w:rPr>
        <w:t>zł, w tym w roku  2024 – 100.000,00 zł.</w:t>
      </w:r>
    </w:p>
    <w:p w14:paraId="17CF0104" w14:textId="44BE6890" w:rsidR="00C77AB9" w:rsidRPr="00C77AB9"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u w:val="single"/>
          <w:lang w:eastAsia="pl-PL"/>
          <w14:ligatures w14:val="none"/>
        </w:rPr>
      </w:pPr>
      <w:r w:rsidRPr="00C77AB9">
        <w:rPr>
          <w:rFonts w:ascii="Times New Roman" w:eastAsia="Times New Roman" w:hAnsi="Times New Roman" w:cs="Times New Roman"/>
          <w:kern w:val="0"/>
          <w:sz w:val="24"/>
          <w:szCs w:val="24"/>
          <w:lang w:eastAsia="pl-PL"/>
          <w14:ligatures w14:val="none"/>
        </w:rPr>
        <w:t>Dowożenie uczniów do i ze szkół prowadzonych przez gminę w 2024r. W 2023 r. planowane jest ogłoszenie przetargu na zrealizowania usługi. Łączne nakłady 210.456,00</w:t>
      </w:r>
      <w:r w:rsidR="00C6392F">
        <w:rPr>
          <w:rFonts w:ascii="Times New Roman" w:eastAsia="Times New Roman" w:hAnsi="Times New Roman" w:cs="Times New Roman"/>
          <w:kern w:val="0"/>
          <w:sz w:val="24"/>
          <w:szCs w:val="24"/>
          <w:lang w:eastAsia="pl-PL"/>
          <w14:ligatures w14:val="none"/>
        </w:rPr>
        <w:t>z</w:t>
      </w:r>
      <w:r w:rsidRPr="00C77AB9">
        <w:rPr>
          <w:rFonts w:ascii="Times New Roman" w:eastAsia="Times New Roman" w:hAnsi="Times New Roman" w:cs="Times New Roman"/>
          <w:kern w:val="0"/>
          <w:sz w:val="24"/>
          <w:szCs w:val="24"/>
          <w:lang w:eastAsia="pl-PL"/>
          <w14:ligatures w14:val="none"/>
        </w:rPr>
        <w:t>ł, w tym w roku 2024 – 210.456,00 zł.</w:t>
      </w:r>
    </w:p>
    <w:p w14:paraId="7B66C247" w14:textId="13479918" w:rsidR="00C77AB9" w:rsidRPr="00C77AB9"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u w:val="single"/>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Obsługa systemu monitoringu pojazdów asenizacyjnych. </w:t>
      </w:r>
      <w:r w:rsidRPr="00C77AB9">
        <w:rPr>
          <w:rFonts w:ascii="Times New Roman" w:hAnsi="Times New Roman" w:cs="Times New Roman"/>
          <w:kern w:val="0"/>
          <w:sz w:val="24"/>
          <w:szCs w:val="24"/>
          <w14:ligatures w14:val="none"/>
        </w:rPr>
        <w:t xml:space="preserve">Realizację usługi polegającej </w:t>
      </w:r>
      <w:r w:rsidRPr="00C77AB9">
        <w:rPr>
          <w:rFonts w:ascii="Times New Roman" w:hAnsi="Times New Roman" w:cs="Times New Roman"/>
          <w:kern w:val="0"/>
          <w:sz w:val="24"/>
          <w:szCs w:val="24"/>
          <w14:ligatures w14:val="none"/>
        </w:rPr>
        <w:br/>
        <w:t xml:space="preserve">na wdrożeniu  Uchwały Nr II/24/2022 Rady Gminy Osielsko z dnia 12 kwietnia 2022 r. </w:t>
      </w:r>
      <w:r w:rsidR="00C6392F">
        <w:rPr>
          <w:rFonts w:ascii="Times New Roman" w:hAnsi="Times New Roman" w:cs="Times New Roman"/>
          <w:kern w:val="0"/>
          <w:sz w:val="24"/>
          <w:szCs w:val="24"/>
          <w14:ligatures w14:val="none"/>
        </w:rPr>
        <w:t xml:space="preserve">   </w:t>
      </w:r>
      <w:r w:rsidRPr="00C77AB9">
        <w:rPr>
          <w:rFonts w:ascii="Times New Roman" w:hAnsi="Times New Roman" w:cs="Times New Roman"/>
          <w:kern w:val="0"/>
          <w:sz w:val="24"/>
          <w:szCs w:val="24"/>
          <w14:ligatures w14:val="none"/>
        </w:rPr>
        <w:t xml:space="preserve">w sprawie zmiany uchwały w sprawie zmiany wymagań, jakie powinien spełniać przedsiębiorca ubiegający się o uzyskanie zezwolenia na prowadzenie działalności </w:t>
      </w:r>
      <w:r w:rsidRPr="00C77AB9">
        <w:rPr>
          <w:rFonts w:ascii="Times New Roman" w:hAnsi="Times New Roman" w:cs="Times New Roman"/>
          <w:kern w:val="0"/>
          <w:sz w:val="24"/>
          <w:szCs w:val="24"/>
          <w14:ligatures w14:val="none"/>
        </w:rPr>
        <w:br/>
      </w:r>
      <w:r w:rsidRPr="00C77AB9">
        <w:rPr>
          <w:rFonts w:ascii="Times New Roman" w:hAnsi="Times New Roman" w:cs="Times New Roman"/>
          <w:kern w:val="0"/>
          <w:sz w:val="24"/>
          <w:szCs w:val="24"/>
          <w14:ligatures w14:val="none"/>
        </w:rPr>
        <w:lastRenderedPageBreak/>
        <w:t xml:space="preserve">w zakresie odbierania odpadów komunalnych od właścicieli nieruchomości oraz opróżniania zbiorników bezodpływowych i transport nieczystości ciekłych na terenie gminy Osielsko. Służy m.in. do kontroli przedsiębiorców prowadzących działalność </w:t>
      </w:r>
      <w:r w:rsidRPr="00C77AB9">
        <w:rPr>
          <w:rFonts w:ascii="Times New Roman" w:hAnsi="Times New Roman" w:cs="Times New Roman"/>
          <w:kern w:val="0"/>
          <w:sz w:val="24"/>
          <w:szCs w:val="24"/>
          <w14:ligatures w14:val="none"/>
        </w:rPr>
        <w:br/>
        <w:t xml:space="preserve">w zakresie opróżniania zbiorników bezodpływowych i transportu nieczystości ciekłych. </w:t>
      </w:r>
      <w:r w:rsidRPr="00C77AB9">
        <w:rPr>
          <w:rFonts w:ascii="Times New Roman" w:eastAsia="Times New Roman" w:hAnsi="Times New Roman" w:cs="Times New Roman"/>
          <w:kern w:val="0"/>
          <w:sz w:val="24"/>
          <w:szCs w:val="24"/>
          <w:lang w:eastAsia="pl-PL"/>
          <w14:ligatures w14:val="none"/>
        </w:rPr>
        <w:t>Realizacja w latach 2022 - 2025, łączne nakłady  37.290 zł, w tym w roku 2024 – 14.760,00zł.</w:t>
      </w:r>
    </w:p>
    <w:p w14:paraId="3038171A" w14:textId="5AC27508" w:rsidR="00C77AB9" w:rsidRPr="00C77AB9"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Zabiegi weterynaryjne u bezdomnych zwierząt , wyłapywanie i transport bezdomnych psów do schroniska. Wydatki realizowane są w celu realizacji „Programu opieki nad zwierzętami bezdomnymi oraz zapobiegania bezdomności zwierząt na terenie gminy Osielsko” uchwalonego przez Radę Gminy do marca danego roku. </w:t>
      </w:r>
      <w:r w:rsidRPr="00C77AB9">
        <w:rPr>
          <w:rFonts w:ascii="Times New Roman" w:hAnsi="Times New Roman" w:cs="Times New Roman"/>
          <w:kern w:val="0"/>
          <w:sz w:val="24"/>
          <w:szCs w:val="24"/>
          <w14:ligatures w14:val="none"/>
        </w:rPr>
        <w:t xml:space="preserve">Odławianie bezdomnych zwierząt ma charakter stały i odbywa się na zgłoszenia interwencyjne. Bezdomne zwierzęta są odławiane przez firmę zewnętrzną. </w:t>
      </w:r>
      <w:r w:rsidRPr="00C77AB9">
        <w:rPr>
          <w:rFonts w:ascii="Times New Roman" w:hAnsi="Times New Roman"/>
          <w:kern w:val="0"/>
          <w:sz w:val="24"/>
          <w:szCs w:val="24"/>
          <w14:ligatures w14:val="none"/>
        </w:rPr>
        <w:t>G</w:t>
      </w:r>
      <w:r w:rsidRPr="00C77AB9">
        <w:rPr>
          <w:rFonts w:ascii="Times New Roman" w:eastAsia="MS Mincho" w:hAnsi="Times New Roman"/>
          <w:kern w:val="0"/>
          <w:sz w:val="24"/>
          <w:szCs w:val="24"/>
          <w14:ligatures w14:val="none"/>
        </w:rPr>
        <w:t xml:space="preserve">mina zawarła umowę </w:t>
      </w:r>
      <w:r w:rsidR="005C6B19">
        <w:rPr>
          <w:rFonts w:ascii="Times New Roman" w:eastAsia="MS Mincho" w:hAnsi="Times New Roman"/>
          <w:kern w:val="0"/>
          <w:sz w:val="24"/>
          <w:szCs w:val="24"/>
          <w14:ligatures w14:val="none"/>
        </w:rPr>
        <w:br/>
      </w:r>
      <w:r w:rsidRPr="00C77AB9">
        <w:rPr>
          <w:rFonts w:ascii="Times New Roman" w:eastAsia="MS Mincho" w:hAnsi="Times New Roman"/>
          <w:kern w:val="0"/>
          <w:sz w:val="24"/>
          <w:szCs w:val="24"/>
          <w14:ligatures w14:val="none"/>
        </w:rPr>
        <w:t xml:space="preserve">z służbami weterynaryjnymi, której przedmiotem są usługi polegające na wyłapywaniu </w:t>
      </w:r>
      <w:r w:rsidRPr="00C77AB9">
        <w:rPr>
          <w:rFonts w:ascii="Times New Roman" w:eastAsia="MS Mincho" w:hAnsi="Times New Roman"/>
          <w:kern w:val="0"/>
          <w:sz w:val="24"/>
          <w:szCs w:val="24"/>
          <w14:ligatures w14:val="none"/>
        </w:rPr>
        <w:br/>
        <w:t xml:space="preserve">i transporcie bezdomnych zwierząt do schroniska, a także wykonywaniu zabiegów weterynaryjnych u bezdomnych zwierząt. </w:t>
      </w:r>
      <w:r w:rsidRPr="00C77AB9">
        <w:rPr>
          <w:rFonts w:ascii="Times New Roman" w:hAnsi="Times New Roman" w:cs="Times New Roman"/>
          <w:kern w:val="0"/>
          <w:sz w:val="24"/>
          <w:szCs w:val="24"/>
          <w14:ligatures w14:val="none"/>
        </w:rPr>
        <w:t>Na wydatki związane z realizacją tego zadania zaplanowano w 2024r. kwotę 160.000,00 zł ,w 2025 r. – 13.000,00 zł.</w:t>
      </w:r>
    </w:p>
    <w:p w14:paraId="72DB1D47" w14:textId="77777777" w:rsidR="00C77AB9" w:rsidRPr="00C77AB9"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Zbieranie, transport i unieszkodliwianie zwłok bezdomnych zwierząt. Na wydatki na ten cel przeznaczono w 2024r. kwotę 50.000,00 zł, w 2025r. – kwotę 5.000,00 zł.</w:t>
      </w:r>
    </w:p>
    <w:p w14:paraId="5AFF2F04" w14:textId="77777777" w:rsidR="00C77AB9" w:rsidRPr="00C77AB9"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Zapewnienie opieki i bezdomnych psom w Schronisku dla Zwierząt, w tym partycypacja w kosztach utrzymania schroniska. W roku 2024 r. wydatki na ten cel wynoszą 48.000,00 zł, uwzględniono w nim partycypacje w kosztach utrzymania schroniska dla zwierząt  1.600,00 zł/m-c oraz koszt przyjęcia psów do schroniska. W roku 2025r. wydatki mają wynieść 4.000,00 zł.</w:t>
      </w:r>
    </w:p>
    <w:p w14:paraId="0ABBA0F8" w14:textId="77777777" w:rsidR="00C77AB9" w:rsidRPr="00C77AB9"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Serwis oprogramowania do obsługi systemu przyjmowania do Punktu Selektywnego Zbierania Odpadów Komunalnych  (PSZOK). Wydatki z tego tytuł u zaplanowano w 2023-2025r.  W roku 2024r. zaplanowano płatność w kwocie 14.760,00 zł,  w 2025r. kwotę 1.230,00 zł.</w:t>
      </w:r>
    </w:p>
    <w:p w14:paraId="5B1B0EE0" w14:textId="43DE4CA7" w:rsidR="00C77AB9" w:rsidRPr="00C77AB9"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Usługi świadczenia powszechnych usług pocztowych w latach 2024-2025. W roku 2023 planowane jest ogłoszenie przetargu i podpisanie umowy na świadczenie usług pocztowych dla Urzędu Gminy Osielsko na kolejne lata. Łączne nakłady finansowe mają wynieść 800.000,00 zł, z tego w 2024 r.  -</w:t>
      </w:r>
      <w:r w:rsidR="00707AAA">
        <w:rPr>
          <w:rFonts w:ascii="Times New Roman" w:eastAsia="Times New Roman" w:hAnsi="Times New Roman" w:cs="Times New Roman"/>
          <w:kern w:val="0"/>
          <w:sz w:val="24"/>
          <w:szCs w:val="24"/>
          <w:lang w:eastAsia="pl-PL"/>
          <w14:ligatures w14:val="none"/>
        </w:rPr>
        <w:t xml:space="preserve"> </w:t>
      </w:r>
      <w:r w:rsidRPr="00C77AB9">
        <w:rPr>
          <w:rFonts w:ascii="Times New Roman" w:eastAsia="Times New Roman" w:hAnsi="Times New Roman" w:cs="Times New Roman"/>
          <w:kern w:val="0"/>
          <w:sz w:val="24"/>
          <w:szCs w:val="24"/>
          <w:lang w:eastAsia="pl-PL"/>
          <w14:ligatures w14:val="none"/>
        </w:rPr>
        <w:t>400.000,00 zł, w 2025 – 400.000,00 zł.</w:t>
      </w:r>
    </w:p>
    <w:p w14:paraId="38169DD6" w14:textId="37DFC929" w:rsidR="00C77AB9" w:rsidRPr="00C77AB9" w:rsidRDefault="00C77AB9" w:rsidP="00C77AB9">
      <w:pPr>
        <w:numPr>
          <w:ilvl w:val="0"/>
          <w:numId w:val="14"/>
        </w:numPr>
        <w:tabs>
          <w:tab w:val="left" w:pos="426"/>
        </w:tabs>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Porozumienie z Miastem Bydgoszcz w zakresie unieszkodliwienia odpadów zmieszanych. W dniu 29  czerwca 2023r.  podpisano z Miastem Bydgoszcz aneks do porozumienia międzygminnego z 26 marca 2012 r. w celu  przejęcia </w:t>
      </w:r>
      <w:r w:rsidR="005C6B19">
        <w:rPr>
          <w:rFonts w:ascii="Times New Roman" w:eastAsia="Times New Roman" w:hAnsi="Times New Roman" w:cs="Times New Roman"/>
          <w:kern w:val="0"/>
          <w:sz w:val="24"/>
          <w:szCs w:val="24"/>
          <w:lang w:eastAsia="pl-PL"/>
          <w14:ligatures w14:val="none"/>
        </w:rPr>
        <w:t xml:space="preserve">przez Miasto </w:t>
      </w:r>
      <w:r w:rsidRPr="00C77AB9">
        <w:rPr>
          <w:rFonts w:ascii="Times New Roman" w:eastAsia="Times New Roman" w:hAnsi="Times New Roman" w:cs="Times New Roman"/>
          <w:kern w:val="0"/>
          <w:sz w:val="24"/>
          <w:szCs w:val="24"/>
          <w:lang w:eastAsia="pl-PL"/>
          <w14:ligatures w14:val="none"/>
        </w:rPr>
        <w:t xml:space="preserve">zadania własnego gminy Osielsko w zakresie unieszkodliwiania odpadów komunalnych zmieszanych poprzez ich przyjmowanie i termiczne przekształcanie  przez spółkę komunalną MKUO ProNatura, której jedynym udziałowcem jest Miasto Bydgoszcz. W oparciu </w:t>
      </w:r>
      <w:r w:rsidR="005C6B19">
        <w:rPr>
          <w:rFonts w:ascii="Times New Roman" w:eastAsia="Times New Roman" w:hAnsi="Times New Roman" w:cs="Times New Roman"/>
          <w:kern w:val="0"/>
          <w:sz w:val="24"/>
          <w:szCs w:val="24"/>
          <w:lang w:eastAsia="pl-PL"/>
          <w14:ligatures w14:val="none"/>
        </w:rPr>
        <w:br/>
      </w:r>
      <w:r w:rsidRPr="00C77AB9">
        <w:rPr>
          <w:rFonts w:ascii="Times New Roman" w:eastAsia="Times New Roman" w:hAnsi="Times New Roman" w:cs="Times New Roman"/>
          <w:kern w:val="0"/>
          <w:sz w:val="24"/>
          <w:szCs w:val="24"/>
          <w:lang w:eastAsia="pl-PL"/>
          <w14:ligatures w14:val="none"/>
        </w:rPr>
        <w:t>o porozumienie Gmina Osielsko zobowiązała się do przekazania w roku 2024 dotacji dla Miasta Bydgoszczy. Planowana kwota w 2024r.  – 640.000 zł, zaś w 2025r. planuje się kwotę 681.000,00 zł.</w:t>
      </w:r>
    </w:p>
    <w:p w14:paraId="56B1FB40" w14:textId="77777777" w:rsidR="00C77AB9" w:rsidRPr="00C77AB9"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Dostawa usługi eGmina z modułami iMPA i iMPZP. W 2023 planowane jest podpisanie umowy na wykonanie usługi eGmina w 2024r., która obejmuje również dostęp do najnowszych wersji programu, telefoniczne konsultacje i szkolenie. W 2024 r. zaplanowano wydatek w kwocie 3.690,00 zł.  </w:t>
      </w:r>
    </w:p>
    <w:p w14:paraId="03C56723" w14:textId="324CBE76" w:rsidR="00C77AB9" w:rsidRPr="00C77AB9"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u w:val="single"/>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Dostęp do kompleksowej bazy wiedzy z zakresu zadań administracji publicznej. </w:t>
      </w:r>
      <w:r w:rsidRPr="00C77AB9">
        <w:rPr>
          <w:rFonts w:ascii="Times New Roman" w:eastAsia="Times New Roman" w:hAnsi="Times New Roman" w:cs="Times New Roman"/>
          <w:bCs/>
          <w:kern w:val="0"/>
          <w:sz w:val="24"/>
          <w:szCs w:val="24"/>
          <w:lang w:eastAsia="pl-PL"/>
          <w14:ligatures w14:val="none"/>
        </w:rPr>
        <w:t xml:space="preserve">Korzystanie przez pracowników Urzędu Gminy z kompleksowej bazy INFORLEX. </w:t>
      </w:r>
      <w:r w:rsidRPr="00C77AB9">
        <w:rPr>
          <w:rFonts w:ascii="Times New Roman" w:eastAsia="Times New Roman" w:hAnsi="Times New Roman" w:cs="Times New Roman"/>
          <w:kern w:val="0"/>
          <w:sz w:val="24"/>
          <w:szCs w:val="24"/>
          <w:lang w:eastAsia="pl-PL"/>
          <w14:ligatures w14:val="none"/>
        </w:rPr>
        <w:t>Realizacja w latach 2024 - 2026, łączne nakłady 15.300,00 zł, w tym w roku 202</w:t>
      </w:r>
      <w:r w:rsidR="00707AAA">
        <w:rPr>
          <w:rFonts w:ascii="Times New Roman" w:eastAsia="Times New Roman" w:hAnsi="Times New Roman" w:cs="Times New Roman"/>
          <w:kern w:val="0"/>
          <w:sz w:val="24"/>
          <w:szCs w:val="24"/>
          <w:lang w:eastAsia="pl-PL"/>
          <w14:ligatures w14:val="none"/>
        </w:rPr>
        <w:t>4</w:t>
      </w:r>
      <w:r w:rsidRPr="00C77AB9">
        <w:rPr>
          <w:rFonts w:ascii="Times New Roman" w:eastAsia="Times New Roman" w:hAnsi="Times New Roman" w:cs="Times New Roman"/>
          <w:kern w:val="0"/>
          <w:sz w:val="24"/>
          <w:szCs w:val="24"/>
          <w:lang w:eastAsia="pl-PL"/>
          <w14:ligatures w14:val="none"/>
        </w:rPr>
        <w:t xml:space="preserve"> – 5.100,00 zł.  </w:t>
      </w:r>
    </w:p>
    <w:p w14:paraId="47124C8E" w14:textId="77777777" w:rsidR="00C77AB9" w:rsidRPr="00C77AB9" w:rsidRDefault="00C77AB9" w:rsidP="00C77AB9">
      <w:pPr>
        <w:tabs>
          <w:tab w:val="left" w:pos="426"/>
        </w:tabs>
        <w:autoSpaceDN w:val="0"/>
        <w:spacing w:after="0" w:line="240" w:lineRule="auto"/>
        <w:contextualSpacing/>
        <w:jc w:val="both"/>
        <w:rPr>
          <w:rFonts w:ascii="Times New Roman" w:eastAsia="Times New Roman" w:hAnsi="Times New Roman" w:cs="Times New Roman"/>
          <w:color w:val="FF0000"/>
          <w:kern w:val="0"/>
          <w:sz w:val="24"/>
          <w:szCs w:val="24"/>
          <w:u w:val="single"/>
          <w:lang w:eastAsia="pl-PL"/>
          <w14:ligatures w14:val="none"/>
        </w:rPr>
      </w:pPr>
    </w:p>
    <w:p w14:paraId="240FCF2F" w14:textId="77777777" w:rsidR="00C77AB9" w:rsidRPr="00C77AB9" w:rsidRDefault="00C77AB9" w:rsidP="00C77AB9">
      <w:pPr>
        <w:autoSpaceDN w:val="0"/>
        <w:spacing w:after="0" w:line="240" w:lineRule="auto"/>
        <w:jc w:val="both"/>
        <w:rPr>
          <w:rFonts w:ascii="Times New Roman" w:eastAsia="Times New Roman" w:hAnsi="Times New Roman" w:cs="Times New Roman"/>
          <w:color w:val="FF0000"/>
          <w:kern w:val="0"/>
          <w:sz w:val="24"/>
          <w:szCs w:val="24"/>
          <w:u w:val="single"/>
          <w:lang w:eastAsia="pl-PL"/>
          <w14:ligatures w14:val="none"/>
        </w:rPr>
      </w:pPr>
    </w:p>
    <w:p w14:paraId="0D8C119F" w14:textId="77777777" w:rsidR="00C77AB9" w:rsidRPr="00C77AB9" w:rsidRDefault="00C77AB9" w:rsidP="00C77AB9">
      <w:pPr>
        <w:autoSpaceDE w:val="0"/>
        <w:autoSpaceDN w:val="0"/>
        <w:adjustRightInd w:val="0"/>
        <w:spacing w:after="0" w:line="240" w:lineRule="auto"/>
        <w:rPr>
          <w:rFonts w:ascii="Times New Roman" w:eastAsia="Times New Roman" w:hAnsi="Times New Roman" w:cs="Times New Roman"/>
          <w:b/>
          <w:bCs/>
          <w:color w:val="FF0000"/>
          <w:kern w:val="0"/>
          <w:sz w:val="24"/>
          <w:szCs w:val="24"/>
          <w:lang w:eastAsia="pl-PL"/>
          <w14:ligatures w14:val="none"/>
        </w:rPr>
      </w:pPr>
    </w:p>
    <w:p w14:paraId="518CC88B" w14:textId="77777777" w:rsidR="00C77AB9" w:rsidRPr="00C77AB9" w:rsidRDefault="00C77AB9" w:rsidP="00C77AB9">
      <w:pPr>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r w:rsidRPr="00C77AB9">
        <w:rPr>
          <w:rFonts w:ascii="Times New Roman" w:eastAsia="Times New Roman" w:hAnsi="Times New Roman" w:cs="Times New Roman"/>
          <w:b/>
          <w:bCs/>
          <w:kern w:val="0"/>
          <w:sz w:val="24"/>
          <w:szCs w:val="24"/>
          <w:lang w:eastAsia="pl-PL"/>
          <w14:ligatures w14:val="none"/>
        </w:rPr>
        <w:t>WYDATKI MAJĄTKOWE NA PRZEDSIĘWZIĘCIA WIELOLETNIE</w:t>
      </w:r>
    </w:p>
    <w:p w14:paraId="20F656C9" w14:textId="77777777" w:rsidR="00C77AB9" w:rsidRPr="00C77AB9" w:rsidRDefault="00C77AB9" w:rsidP="00C77AB9">
      <w:pPr>
        <w:spacing w:after="0" w:line="240" w:lineRule="auto"/>
        <w:jc w:val="both"/>
        <w:rPr>
          <w:rFonts w:ascii="Times New Roman" w:eastAsia="Times New Roman" w:hAnsi="Times New Roman" w:cs="Times New Roman"/>
          <w:bCs/>
          <w:kern w:val="0"/>
          <w:sz w:val="24"/>
          <w:szCs w:val="24"/>
          <w:u w:val="single"/>
          <w:lang w:eastAsia="pl-PL"/>
          <w14:ligatures w14:val="none"/>
        </w:rPr>
      </w:pPr>
    </w:p>
    <w:p w14:paraId="256C3224" w14:textId="118CFE99" w:rsidR="00C77AB9" w:rsidRPr="00C77AB9" w:rsidRDefault="00C77AB9" w:rsidP="00C77AB9">
      <w:pPr>
        <w:spacing w:after="0" w:line="240" w:lineRule="auto"/>
        <w:jc w:val="both"/>
        <w:rPr>
          <w:rFonts w:ascii="Times New Roman" w:eastAsia="Times New Roman" w:hAnsi="Times New Roman" w:cs="Times New Roman"/>
          <w:bCs/>
          <w:kern w:val="0"/>
          <w:sz w:val="24"/>
          <w:szCs w:val="24"/>
          <w:u w:val="single"/>
          <w:lang w:eastAsia="pl-PL"/>
          <w14:ligatures w14:val="none"/>
        </w:rPr>
      </w:pPr>
      <w:r w:rsidRPr="00C77AB9">
        <w:rPr>
          <w:rFonts w:ascii="Times New Roman" w:eastAsia="Times New Roman" w:hAnsi="Times New Roman" w:cs="Times New Roman"/>
          <w:bCs/>
          <w:kern w:val="0"/>
          <w:sz w:val="24"/>
          <w:szCs w:val="24"/>
          <w:u w:val="single"/>
          <w:lang w:eastAsia="pl-PL"/>
          <w14:ligatures w14:val="none"/>
        </w:rPr>
        <w:t>Wydatki bieżące na projekty realizowane przy udziale środków, o których mowa w art. 5 ust. 1 pkt. 2  i 3 ustawy o finansach publicznych</w:t>
      </w:r>
    </w:p>
    <w:p w14:paraId="42CC4FBE" w14:textId="1208494B"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Łączne nakłady finansowe –  17.865.000,00 zł, limit na rok 2024 – 7.457.000,00 zł</w:t>
      </w:r>
      <w:r w:rsidR="006C7BEF">
        <w:rPr>
          <w:rFonts w:ascii="Times New Roman" w:eastAsia="Times New Roman" w:hAnsi="Times New Roman" w:cs="Times New Roman"/>
          <w:bCs/>
          <w:kern w:val="0"/>
          <w:sz w:val="24"/>
          <w:szCs w:val="24"/>
          <w:lang w:eastAsia="pl-PL"/>
          <w14:ligatures w14:val="none"/>
        </w:rPr>
        <w:t>, poz. 1.1.2., w tym:</w:t>
      </w:r>
    </w:p>
    <w:p w14:paraId="331BFC7F"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53B2711F" w14:textId="07214550" w:rsidR="00C77AB9" w:rsidRPr="00C77AB9" w:rsidRDefault="00C77AB9" w:rsidP="00950C7A">
      <w:pPr>
        <w:widowControl w:val="0"/>
        <w:numPr>
          <w:ilvl w:val="0"/>
          <w:numId w:val="37"/>
        </w:numPr>
        <w:autoSpaceDE w:val="0"/>
        <w:autoSpaceDN w:val="0"/>
        <w:spacing w:before="1" w:after="0" w:line="240" w:lineRule="auto"/>
        <w:ind w:left="539" w:right="113" w:hanging="539"/>
        <w:contextualSpacing/>
        <w:jc w:val="both"/>
        <w:rPr>
          <w:rFonts w:ascii="Times New Roman" w:eastAsia="Calibri" w:hAnsi="Times New Roman" w:cs="Times New Roman"/>
          <w:bCs/>
          <w:kern w:val="0"/>
          <w:sz w:val="24"/>
          <w:szCs w:val="24"/>
          <w:lang w:eastAsia="pl-PL"/>
          <w14:ligatures w14:val="none"/>
        </w:rPr>
      </w:pPr>
      <w:r w:rsidRPr="00C77AB9">
        <w:rPr>
          <w:rFonts w:ascii="Times New Roman" w:eastAsia="Calibri" w:hAnsi="Times New Roman" w:cs="Times New Roman"/>
          <w:kern w:val="0"/>
          <w:sz w:val="24"/>
          <w:szCs w:val="24"/>
          <w:lang w:eastAsia="pl-PL"/>
          <w14:ligatures w14:val="none"/>
        </w:rPr>
        <w:t xml:space="preserve">Budowa gminnego żłobka na terenie gminy Osielsko. Zadanie polega na budowie na terenie gminy Osielsko publicznego żłobka. </w:t>
      </w:r>
      <w:r w:rsidRPr="00C77AB9">
        <w:rPr>
          <w:rFonts w:ascii="Times New Roman" w:eastAsia="Calibri" w:hAnsi="Times New Roman" w:cs="Times New Roman"/>
          <w:bCs/>
          <w:kern w:val="0"/>
          <w:sz w:val="24"/>
          <w:szCs w:val="24"/>
          <w:lang w:eastAsia="pl-PL"/>
          <w14:ligatures w14:val="none"/>
        </w:rPr>
        <w:t xml:space="preserve">Na podstawie art. 62 ustawy z dnia 4 lutego 2011 r. o opiece nad dziećmi w wieku do lat 3, w związku z uczestnictwem w realizacji projektu współfinansowanego z Krajowego Planu na rzecz Odbudowy i Zwiększenia Odporności w ramach inwestycji A4.2.1 pn. Wsparcie programów dofinansowania miejsc opieki nad dziećmi 0-3 lat w ramach MALUCH+ 2022-2029. Dnia </w:t>
      </w:r>
      <w:r w:rsidR="00607A37">
        <w:rPr>
          <w:rFonts w:ascii="Times New Roman" w:eastAsia="Calibri" w:hAnsi="Times New Roman" w:cs="Times New Roman"/>
          <w:bCs/>
          <w:kern w:val="0"/>
          <w:sz w:val="24"/>
          <w:szCs w:val="24"/>
          <w:lang w:eastAsia="pl-PL"/>
          <w14:ligatures w14:val="none"/>
        </w:rPr>
        <w:br/>
      </w:r>
      <w:r w:rsidRPr="00C77AB9">
        <w:rPr>
          <w:rFonts w:ascii="Times New Roman" w:eastAsia="Calibri" w:hAnsi="Times New Roman" w:cs="Times New Roman"/>
          <w:bCs/>
          <w:kern w:val="0"/>
          <w:sz w:val="24"/>
          <w:szCs w:val="24"/>
          <w:lang w:eastAsia="pl-PL"/>
          <w14:ligatures w14:val="none"/>
        </w:rPr>
        <w:t xml:space="preserve">18 października 2023 r. została podpisana umowa na dofinansowanie realizacji zadania pn. Żłobek Publiczny nr 1 w Osielsku. Łącze nakłady zostały zaplanowane na kwotę 4.224.000,00 zł. W 2024 roku zabezpieczone zostały środki w budżecie gminy </w:t>
      </w:r>
      <w:r w:rsidR="00607A37">
        <w:rPr>
          <w:rFonts w:ascii="Times New Roman" w:eastAsia="Calibri" w:hAnsi="Times New Roman" w:cs="Times New Roman"/>
          <w:bCs/>
          <w:kern w:val="0"/>
          <w:sz w:val="24"/>
          <w:szCs w:val="24"/>
          <w:lang w:eastAsia="pl-PL"/>
          <w14:ligatures w14:val="none"/>
        </w:rPr>
        <w:br/>
      </w:r>
      <w:r w:rsidRPr="00C77AB9">
        <w:rPr>
          <w:rFonts w:ascii="Times New Roman" w:eastAsia="Calibri" w:hAnsi="Times New Roman" w:cs="Times New Roman"/>
          <w:bCs/>
          <w:kern w:val="0"/>
          <w:sz w:val="24"/>
          <w:szCs w:val="24"/>
          <w:lang w:eastAsia="pl-PL"/>
          <w14:ligatures w14:val="none"/>
        </w:rPr>
        <w:t>w wysokości 224.000,00 zł na utworzenie miejsc opieki. Inwestycja zakończyć się ma w 2025r.</w:t>
      </w:r>
    </w:p>
    <w:p w14:paraId="412CDE19" w14:textId="77777777" w:rsidR="00607A37" w:rsidRDefault="00C77AB9" w:rsidP="00BF2F7D">
      <w:pPr>
        <w:widowControl w:val="0"/>
        <w:numPr>
          <w:ilvl w:val="0"/>
          <w:numId w:val="37"/>
        </w:numPr>
        <w:autoSpaceDE w:val="0"/>
        <w:autoSpaceDN w:val="0"/>
        <w:spacing w:before="1" w:after="0" w:line="240" w:lineRule="auto"/>
        <w:ind w:right="116"/>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kern w:val="0"/>
          <w:sz w:val="24"/>
          <w:szCs w:val="24"/>
          <w:lang w:eastAsia="pl-PL"/>
          <w14:ligatures w14:val="none"/>
        </w:rPr>
        <w:t xml:space="preserve">Budowa punktu przesiadkowego w Osielsku. Umowa podpisana 24.08.2023 r. z Biurem Inżynierii Drogowej BID s.c. A. Szczuraszek – Kostencka i P. Szczuraszek </w:t>
      </w:r>
    </w:p>
    <w:p w14:paraId="7FAA9C0F" w14:textId="63C53A01" w:rsidR="00C77AB9" w:rsidRPr="00C77AB9" w:rsidRDefault="00C77AB9" w:rsidP="00607A37">
      <w:pPr>
        <w:widowControl w:val="0"/>
        <w:autoSpaceDE w:val="0"/>
        <w:autoSpaceDN w:val="0"/>
        <w:spacing w:before="1" w:after="0" w:line="240" w:lineRule="auto"/>
        <w:ind w:left="540" w:right="116"/>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kern w:val="0"/>
          <w:sz w:val="24"/>
          <w:szCs w:val="24"/>
          <w:lang w:eastAsia="pl-PL"/>
          <w14:ligatures w14:val="none"/>
        </w:rPr>
        <w:t>z Bydgoszczy na kwotę 247.230,00 zł</w:t>
      </w:r>
      <w:r w:rsidR="00566CC6">
        <w:rPr>
          <w:rFonts w:ascii="Times New Roman" w:eastAsia="Calibri" w:hAnsi="Times New Roman" w:cs="Times New Roman"/>
          <w:kern w:val="0"/>
          <w:sz w:val="24"/>
          <w:szCs w:val="24"/>
          <w:lang w:eastAsia="pl-PL"/>
          <w14:ligatures w14:val="none"/>
        </w:rPr>
        <w:t xml:space="preserve"> na w</w:t>
      </w:r>
      <w:r w:rsidRPr="00C77AB9">
        <w:rPr>
          <w:rFonts w:ascii="Times New Roman" w:eastAsia="Calibri" w:hAnsi="Times New Roman" w:cs="Times New Roman"/>
          <w:kern w:val="0"/>
          <w:sz w:val="24"/>
          <w:szCs w:val="24"/>
          <w:lang w:eastAsia="pl-PL"/>
          <w14:ligatures w14:val="none"/>
        </w:rPr>
        <w:t>ykonanie dokumentacji projektowej na podstawie wcześniej opracowanego programu funkcjonalno – użytkowego punktu przesiadkowego. Zakłada się uzyskanie decyzji zezwalającej na realizację inwestycji oraz rozpoczęcie robót budowlanych w 2024 r. Zgodnie z przyznanym dofinansowaniem w ramach Zintegrowanych Inwestycji Terytorialnych planowane jest rozpoczęcie robót w roku 2024 i realizacja wydatków w wysokości 3.431.000,00 zł. Łączna wartość zadania to 9.102.000,00 zł.</w:t>
      </w:r>
    </w:p>
    <w:p w14:paraId="4F31D792" w14:textId="77777777" w:rsidR="00C77AB9" w:rsidRPr="00C77AB9" w:rsidRDefault="00C77AB9" w:rsidP="00BF2F7D">
      <w:pPr>
        <w:widowControl w:val="0"/>
        <w:numPr>
          <w:ilvl w:val="0"/>
          <w:numId w:val="37"/>
        </w:numPr>
        <w:autoSpaceDE w:val="0"/>
        <w:autoSpaceDN w:val="0"/>
        <w:spacing w:before="1" w:after="0" w:line="240" w:lineRule="auto"/>
        <w:ind w:right="116"/>
        <w:contextualSpacing/>
        <w:jc w:val="both"/>
        <w:rPr>
          <w:rFonts w:ascii="Times New Roman" w:eastAsia="Calibri" w:hAnsi="Times New Roman" w:cs="Times New Roman"/>
          <w:kern w:val="0"/>
          <w:sz w:val="24"/>
          <w:szCs w:val="24"/>
          <w:lang w:eastAsia="pl-PL"/>
          <w14:ligatures w14:val="none"/>
        </w:rPr>
      </w:pPr>
      <w:bookmarkStart w:id="1" w:name="_Hlk150505146"/>
      <w:r w:rsidRPr="00C77AB9">
        <w:rPr>
          <w:rFonts w:ascii="Times New Roman" w:eastAsia="Calibri" w:hAnsi="Times New Roman" w:cs="Times New Roman"/>
          <w:kern w:val="0"/>
          <w:sz w:val="24"/>
          <w:szCs w:val="24"/>
          <w:lang w:eastAsia="pl-PL"/>
          <w14:ligatures w14:val="none"/>
        </w:rPr>
        <w:t xml:space="preserve">Zagospodarowanie terenów zieleni publicznej obszarów zurbanizowanych gminy Osielsko. Inwestycja ma być zrealizowana w ramach Zintegrowanych Inwestycji Terytorialnych. Planowana kwota inwestycji 4.469.000,00 zł, w tym w roku 2024 – 3.802.000,00 zł, w roku 2025 – 667.000,00 zł. </w:t>
      </w:r>
    </w:p>
    <w:bookmarkEnd w:id="1"/>
    <w:p w14:paraId="4627DA13" w14:textId="77777777" w:rsidR="00C77AB9" w:rsidRPr="00C77AB9" w:rsidRDefault="00C77AB9" w:rsidP="00BF2F7D">
      <w:pPr>
        <w:autoSpaceDE w:val="0"/>
        <w:autoSpaceDN w:val="0"/>
        <w:adjustRightInd w:val="0"/>
        <w:spacing w:after="0" w:line="240" w:lineRule="auto"/>
        <w:rPr>
          <w:rFonts w:ascii="Times New Roman" w:eastAsia="Times New Roman" w:hAnsi="Times New Roman"/>
          <w:b/>
          <w:bCs/>
          <w:color w:val="FF0000"/>
          <w:kern w:val="0"/>
          <w:sz w:val="24"/>
          <w:szCs w:val="24"/>
          <w14:ligatures w14:val="none"/>
        </w:rPr>
      </w:pPr>
    </w:p>
    <w:p w14:paraId="593FBE13" w14:textId="77777777"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u w:val="single"/>
          <w:lang w:eastAsia="pl-PL"/>
          <w14:ligatures w14:val="none"/>
        </w:rPr>
      </w:pPr>
      <w:r w:rsidRPr="00C77AB9">
        <w:rPr>
          <w:rFonts w:ascii="Times New Roman" w:eastAsia="Times New Roman" w:hAnsi="Times New Roman" w:cs="Times New Roman"/>
          <w:bCs/>
          <w:kern w:val="0"/>
          <w:sz w:val="24"/>
          <w:szCs w:val="24"/>
          <w:u w:val="single"/>
          <w:lang w:eastAsia="pl-PL"/>
          <w14:ligatures w14:val="none"/>
        </w:rPr>
        <w:t xml:space="preserve">Wydatki na programy, projekty lub zadania pozostałe </w:t>
      </w:r>
    </w:p>
    <w:p w14:paraId="7D6BC7B9" w14:textId="317361FE" w:rsidR="00C77AB9" w:rsidRPr="00C77AB9"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C77AB9">
        <w:rPr>
          <w:rFonts w:ascii="Times New Roman" w:eastAsia="Times New Roman" w:hAnsi="Times New Roman" w:cs="Times New Roman"/>
          <w:bCs/>
          <w:kern w:val="0"/>
          <w:sz w:val="24"/>
          <w:szCs w:val="24"/>
          <w:lang w:eastAsia="pl-PL"/>
          <w14:ligatures w14:val="none"/>
        </w:rPr>
        <w:t>Łączne nakłady finansowe – 222.955.074,00 zł, plan na rok 2024 – 50.155.1</w:t>
      </w:r>
      <w:r w:rsidR="006C7BEF">
        <w:rPr>
          <w:rFonts w:ascii="Times New Roman" w:eastAsia="Times New Roman" w:hAnsi="Times New Roman" w:cs="Times New Roman"/>
          <w:bCs/>
          <w:kern w:val="0"/>
          <w:sz w:val="24"/>
          <w:szCs w:val="24"/>
          <w:lang w:eastAsia="pl-PL"/>
          <w14:ligatures w14:val="none"/>
        </w:rPr>
        <w:t>1</w:t>
      </w:r>
      <w:r w:rsidRPr="00C77AB9">
        <w:rPr>
          <w:rFonts w:ascii="Times New Roman" w:eastAsia="Times New Roman" w:hAnsi="Times New Roman" w:cs="Times New Roman"/>
          <w:bCs/>
          <w:kern w:val="0"/>
          <w:sz w:val="24"/>
          <w:szCs w:val="24"/>
          <w:lang w:eastAsia="pl-PL"/>
          <w14:ligatures w14:val="none"/>
        </w:rPr>
        <w:t>0,00 zł,</w:t>
      </w:r>
      <w:r w:rsidR="006C7BEF">
        <w:rPr>
          <w:rFonts w:ascii="Times New Roman" w:eastAsia="Times New Roman" w:hAnsi="Times New Roman" w:cs="Times New Roman"/>
          <w:bCs/>
          <w:kern w:val="0"/>
          <w:sz w:val="24"/>
          <w:szCs w:val="24"/>
          <w:lang w:eastAsia="pl-PL"/>
          <w14:ligatures w14:val="none"/>
        </w:rPr>
        <w:t xml:space="preserve"> poz.1.3.2.</w:t>
      </w:r>
      <w:r w:rsidRPr="00C77AB9">
        <w:rPr>
          <w:rFonts w:ascii="Times New Roman" w:eastAsia="Times New Roman" w:hAnsi="Times New Roman" w:cs="Times New Roman"/>
          <w:bCs/>
          <w:kern w:val="0"/>
          <w:sz w:val="24"/>
          <w:szCs w:val="24"/>
          <w:lang w:eastAsia="pl-PL"/>
          <w14:ligatures w14:val="none"/>
        </w:rPr>
        <w:t xml:space="preserve"> obejmują wykonanie zadań:</w:t>
      </w:r>
    </w:p>
    <w:p w14:paraId="2ADA08D5" w14:textId="77777777" w:rsidR="00C77AB9" w:rsidRPr="00C77AB9" w:rsidRDefault="00C77AB9" w:rsidP="00C77AB9">
      <w:pPr>
        <w:numPr>
          <w:ilvl w:val="0"/>
          <w:numId w:val="39"/>
        </w:numPr>
        <w:tabs>
          <w:tab w:val="left" w:pos="284"/>
        </w:tabs>
        <w:spacing w:after="0" w:line="22" w:lineRule="atLeast"/>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Times New Roman" w:hAnsi="Times New Roman" w:cs="Times New Roman"/>
          <w:kern w:val="0"/>
          <w:sz w:val="24"/>
          <w:szCs w:val="24"/>
          <w:lang w:eastAsia="pl-PL"/>
          <w14:ligatures w14:val="none"/>
        </w:rPr>
        <w:t xml:space="preserve">Budowa sieci wodociągowej i kanalizacji sanitarnej w miejscowości Bożenkowo w tym wykonanie przejść podziemnych pod budowaną drogą ekspresową S5 oraz aktualizacja dokumentacji projektowej. </w:t>
      </w:r>
      <w:r w:rsidRPr="00C77AB9">
        <w:rPr>
          <w:rFonts w:ascii="Times New Roman" w:eastAsia="Calibri" w:hAnsi="Times New Roman" w:cs="Times New Roman"/>
          <w:kern w:val="0"/>
          <w:sz w:val="24"/>
          <w:szCs w:val="24"/>
          <w:lang w:eastAsia="pl-PL"/>
          <w14:ligatures w14:val="none"/>
        </w:rPr>
        <w:t>W ramach zadania planuje się budowę sieci kanalizacji sanitarnej o długości ok. 10,0 km na terenie miejscowości Bożenkowo na podstawie dokumentacji projektowej wykonanej przez Pracownię Projektowo – Inwestycyjną Inżynieria Sanitarna Sławomir Matuszak</w:t>
      </w:r>
      <w:r w:rsidRPr="00C77AB9">
        <w:rPr>
          <w:rFonts w:ascii="Calibri" w:eastAsia="Calibri" w:hAnsi="Calibri" w:cs="Times New Roman"/>
          <w:kern w:val="0"/>
          <w:lang w:eastAsia="pl-PL"/>
          <w14:ligatures w14:val="none"/>
        </w:rPr>
        <w:t xml:space="preserve">. </w:t>
      </w:r>
      <w:r w:rsidRPr="00C77AB9">
        <w:rPr>
          <w:rFonts w:ascii="Times New Roman" w:eastAsia="Times New Roman" w:hAnsi="Times New Roman" w:cs="Times New Roman"/>
          <w:color w:val="000000" w:themeColor="text1"/>
          <w:kern w:val="0"/>
          <w:sz w:val="24"/>
          <w:szCs w:val="24"/>
          <w:lang w:eastAsia="pl-PL"/>
          <w14:ligatures w14:val="none"/>
        </w:rPr>
        <w:t>Budowa sieci kanalizacji sanitarnej uzależniona od uruchomienia drugiego punktu zrzutu ścieków w ul. Pod Skarpą.</w:t>
      </w:r>
    </w:p>
    <w:p w14:paraId="09919A57" w14:textId="77777777" w:rsidR="00C77AB9" w:rsidRPr="00C77AB9" w:rsidRDefault="00C77AB9" w:rsidP="00C77AB9">
      <w:pPr>
        <w:widowControl w:val="0"/>
        <w:numPr>
          <w:ilvl w:val="0"/>
          <w:numId w:val="39"/>
        </w:numPr>
        <w:tabs>
          <w:tab w:val="left" w:pos="0"/>
          <w:tab w:val="left" w:pos="284"/>
          <w:tab w:val="left" w:pos="979"/>
        </w:tabs>
        <w:autoSpaceDE w:val="0"/>
        <w:autoSpaceDN w:val="0"/>
        <w:spacing w:after="0" w:line="240" w:lineRule="auto"/>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kern w:val="0"/>
          <w:sz w:val="24"/>
          <w:szCs w:val="24"/>
          <w:lang w:eastAsia="pl-PL"/>
          <w14:ligatures w14:val="none"/>
        </w:rPr>
        <w:t>Budowa ulic Tuberozy i Bocznej w Osielsku. W roku 2018 wybudowano jezdnię, w roku 2027 planuje się budowę ciągu pieszo-rowerowego wzdłuż obu ulic.</w:t>
      </w:r>
    </w:p>
    <w:p w14:paraId="31DAAF9B" w14:textId="204F1820" w:rsidR="00C77AB9" w:rsidRPr="00C77AB9" w:rsidRDefault="00C77AB9" w:rsidP="00C77AB9">
      <w:pPr>
        <w:widowControl w:val="0"/>
        <w:numPr>
          <w:ilvl w:val="0"/>
          <w:numId w:val="39"/>
        </w:numPr>
        <w:tabs>
          <w:tab w:val="left" w:pos="0"/>
          <w:tab w:val="left" w:pos="284"/>
          <w:tab w:val="left" w:pos="979"/>
        </w:tabs>
        <w:autoSpaceDE w:val="0"/>
        <w:autoSpaceDN w:val="0"/>
        <w:spacing w:after="0" w:line="240" w:lineRule="auto"/>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kern w:val="0"/>
          <w:sz w:val="24"/>
          <w:szCs w:val="24"/>
          <w:lang w:eastAsia="pl-PL"/>
          <w14:ligatures w14:val="none"/>
        </w:rPr>
        <w:t xml:space="preserve">Przebudowa ul. Kolonia w Jarużynie. Przebudowa odcinka o łącznej długości około 1,3 km, poszerzenie jezdni i budowa ciągu pieszo-rowerowego wraz z rozbudową oświetlenia. </w:t>
      </w:r>
      <w:r w:rsidR="00566CC6">
        <w:rPr>
          <w:rFonts w:ascii="Times New Roman" w:eastAsia="Calibri" w:hAnsi="Times New Roman" w:cs="Times New Roman"/>
          <w:kern w:val="0"/>
          <w:sz w:val="24"/>
          <w:szCs w:val="24"/>
          <w:lang w:eastAsia="pl-PL"/>
          <w14:ligatures w14:val="none"/>
        </w:rPr>
        <w:br/>
      </w:r>
      <w:r w:rsidRPr="00C77AB9">
        <w:rPr>
          <w:rFonts w:ascii="Times New Roman" w:eastAsia="Calibri" w:hAnsi="Times New Roman" w:cs="Times New Roman"/>
          <w:kern w:val="0"/>
          <w:sz w:val="24"/>
          <w:szCs w:val="24"/>
          <w:lang w:eastAsia="pl-PL"/>
          <w14:ligatures w14:val="none"/>
        </w:rPr>
        <w:t>W roku 2019 zakończono prace projektowe i uzyskano decyzję ZRID, budowa jest planowana na rok 2025.</w:t>
      </w:r>
    </w:p>
    <w:p w14:paraId="2D8FA966" w14:textId="6DB1CE02" w:rsidR="00C77AB9" w:rsidRPr="00C77AB9" w:rsidRDefault="00C77AB9" w:rsidP="00C77AB9">
      <w:pPr>
        <w:widowControl w:val="0"/>
        <w:numPr>
          <w:ilvl w:val="0"/>
          <w:numId w:val="39"/>
        </w:numPr>
        <w:tabs>
          <w:tab w:val="left" w:pos="0"/>
          <w:tab w:val="left" w:pos="284"/>
          <w:tab w:val="left" w:pos="979"/>
        </w:tabs>
        <w:autoSpaceDE w:val="0"/>
        <w:autoSpaceDN w:val="0"/>
        <w:spacing w:after="0" w:line="240" w:lineRule="auto"/>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kern w:val="0"/>
          <w:sz w:val="24"/>
          <w:szCs w:val="24"/>
          <w:lang w:eastAsia="pl-PL"/>
          <w14:ligatures w14:val="none"/>
        </w:rPr>
        <w:t xml:space="preserve">Rozbudowa drogi wojewódzkiej nr 244 Kamieniec-Strzelce Dolne w miejscowości </w:t>
      </w:r>
      <w:r w:rsidRPr="00C77AB9">
        <w:rPr>
          <w:rFonts w:ascii="Times New Roman" w:eastAsia="Calibri" w:hAnsi="Times New Roman" w:cs="Times New Roman"/>
          <w:kern w:val="0"/>
          <w:sz w:val="24"/>
          <w:szCs w:val="24"/>
          <w:lang w:eastAsia="pl-PL"/>
          <w14:ligatures w14:val="none"/>
        </w:rPr>
        <w:lastRenderedPageBreak/>
        <w:t xml:space="preserve">Żołędowo ul. Jastrzębia. W dniu 27 kwietnia 2017 roku podpisana została umowa </w:t>
      </w:r>
      <w:r w:rsidR="00566CC6">
        <w:rPr>
          <w:rFonts w:ascii="Times New Roman" w:eastAsia="Calibri" w:hAnsi="Times New Roman" w:cs="Times New Roman"/>
          <w:kern w:val="0"/>
          <w:sz w:val="24"/>
          <w:szCs w:val="24"/>
          <w:lang w:eastAsia="pl-PL"/>
          <w14:ligatures w14:val="none"/>
        </w:rPr>
        <w:br/>
      </w:r>
      <w:r w:rsidRPr="00C77AB9">
        <w:rPr>
          <w:rFonts w:ascii="Times New Roman" w:eastAsia="Calibri" w:hAnsi="Times New Roman" w:cs="Times New Roman"/>
          <w:kern w:val="0"/>
          <w:sz w:val="24"/>
          <w:szCs w:val="24"/>
          <w:lang w:eastAsia="pl-PL"/>
          <w14:ligatures w14:val="none"/>
        </w:rPr>
        <w:t xml:space="preserve">z Województwem Kujawsko – Pomorskim w sprawie udzielenia przez Gminę Osielsko pomocy finansowej Województwu    w formie dotacji celowej na zadanie pn. „Opracowanie dokumentacji projektowej rozbudowy drogi wojewódzkiej Nr 244 Kamieniec – Strzelce Dolne, m. Żołędowo, ul. Jastrzębia od km 30+068 do km 33+342, dł. 3,274 km” wraz </w:t>
      </w:r>
      <w:r w:rsidR="00566CC6">
        <w:rPr>
          <w:rFonts w:ascii="Times New Roman" w:eastAsia="Calibri" w:hAnsi="Times New Roman" w:cs="Times New Roman"/>
          <w:kern w:val="0"/>
          <w:sz w:val="24"/>
          <w:szCs w:val="24"/>
          <w:lang w:eastAsia="pl-PL"/>
          <w14:ligatures w14:val="none"/>
        </w:rPr>
        <w:br/>
      </w:r>
      <w:r w:rsidRPr="00C77AB9">
        <w:rPr>
          <w:rFonts w:ascii="Times New Roman" w:eastAsia="Calibri" w:hAnsi="Times New Roman" w:cs="Times New Roman"/>
          <w:kern w:val="0"/>
          <w:sz w:val="24"/>
          <w:szCs w:val="24"/>
          <w:lang w:eastAsia="pl-PL"/>
          <w14:ligatures w14:val="none"/>
        </w:rPr>
        <w:t xml:space="preserve">z późniejszymi aneksami nr 1-8. Dokumentację projektową na zlecenie Zarządu Dróg Wojewódzkich w Bydgoszczy opracowała firma Voessing. W trakcie jest procedura uzyskania zezwolenia na realizację inwestycji drogowej (ZRID).  W kolejnym etapie </w:t>
      </w:r>
      <w:r w:rsidR="00566CC6">
        <w:rPr>
          <w:rFonts w:ascii="Times New Roman" w:eastAsia="Calibri" w:hAnsi="Times New Roman" w:cs="Times New Roman"/>
          <w:kern w:val="0"/>
          <w:sz w:val="24"/>
          <w:szCs w:val="24"/>
          <w:lang w:eastAsia="pl-PL"/>
          <w14:ligatures w14:val="none"/>
        </w:rPr>
        <w:br/>
      </w:r>
      <w:r w:rsidRPr="00C77AB9">
        <w:rPr>
          <w:rFonts w:ascii="Times New Roman" w:eastAsia="Calibri" w:hAnsi="Times New Roman" w:cs="Times New Roman"/>
          <w:kern w:val="0"/>
          <w:sz w:val="24"/>
          <w:szCs w:val="24"/>
          <w:lang w:eastAsia="pl-PL"/>
          <w14:ligatures w14:val="none"/>
        </w:rPr>
        <w:t>w ramach zadania planuje się budowę sieci wodociągowej</w:t>
      </w:r>
      <w:r w:rsidR="001070D9">
        <w:rPr>
          <w:rFonts w:ascii="Times New Roman" w:eastAsia="Calibri" w:hAnsi="Times New Roman" w:cs="Times New Roman"/>
          <w:kern w:val="0"/>
          <w:sz w:val="24"/>
          <w:szCs w:val="24"/>
          <w:lang w:eastAsia="pl-PL"/>
          <w14:ligatures w14:val="none"/>
        </w:rPr>
        <w:t xml:space="preserve"> </w:t>
      </w:r>
      <w:r w:rsidRPr="00C77AB9">
        <w:rPr>
          <w:rFonts w:ascii="Times New Roman" w:eastAsia="Calibri" w:hAnsi="Times New Roman" w:cs="Times New Roman"/>
          <w:kern w:val="0"/>
          <w:sz w:val="24"/>
          <w:szCs w:val="24"/>
          <w:lang w:eastAsia="pl-PL"/>
          <w14:ligatures w14:val="none"/>
        </w:rPr>
        <w:t>o długości ok. 5 km, kanalizacji sanitarnej grawitacyjnej o długości ok.4,5 km, kanalizacji sanitarnej tłocznej o długości ok. 0,9 km wraz z trzema przepompowniami ścieków.</w:t>
      </w:r>
    </w:p>
    <w:p w14:paraId="7B626A98" w14:textId="59391B6F" w:rsidR="00C77AB9" w:rsidRPr="00C77AB9" w:rsidRDefault="00C77AB9" w:rsidP="00C77AB9">
      <w:pPr>
        <w:widowControl w:val="0"/>
        <w:numPr>
          <w:ilvl w:val="0"/>
          <w:numId w:val="39"/>
        </w:numPr>
        <w:tabs>
          <w:tab w:val="left" w:pos="0"/>
          <w:tab w:val="left" w:pos="284"/>
          <w:tab w:val="left" w:pos="979"/>
        </w:tabs>
        <w:autoSpaceDE w:val="0"/>
        <w:autoSpaceDN w:val="0"/>
        <w:spacing w:after="0" w:line="240" w:lineRule="auto"/>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kern w:val="0"/>
          <w:sz w:val="24"/>
          <w:szCs w:val="24"/>
          <w:lang w:eastAsia="pl-PL"/>
          <w14:ligatures w14:val="none"/>
        </w:rPr>
        <w:t xml:space="preserve">Budowa ulicy Sadowniczej oraz ciągu pieszo-rowerowego przy Topolowej w Żołędowie. </w:t>
      </w:r>
      <w:r w:rsidR="001070D9">
        <w:rPr>
          <w:rFonts w:ascii="Times New Roman" w:eastAsia="Calibri" w:hAnsi="Times New Roman" w:cs="Times New Roman"/>
          <w:kern w:val="0"/>
          <w:sz w:val="24"/>
          <w:szCs w:val="24"/>
          <w:lang w:eastAsia="pl-PL"/>
          <w14:ligatures w14:val="none"/>
        </w:rPr>
        <w:br/>
      </w:r>
      <w:r w:rsidRPr="00C77AB9">
        <w:rPr>
          <w:rFonts w:ascii="Times New Roman" w:eastAsia="Calibri" w:hAnsi="Times New Roman" w:cs="Times New Roman"/>
          <w:kern w:val="0"/>
          <w:sz w:val="24"/>
          <w:szCs w:val="24"/>
          <w:lang w:eastAsia="pl-PL"/>
          <w14:ligatures w14:val="none"/>
        </w:rPr>
        <w:t>W roku 2018 wybudowano odcinek 314 m od strony ul. Bydgoskiej wraz z ciągiem pieszo-rowerowym na całej ulicy – przebudowa nawierzchni jezdni do szer. 5,5 m  oraz budowa ciągu pieszo-rowerowego o szer. 2,5 m. II etap przebudowy jezdni planowany jest w roku 2025.</w:t>
      </w:r>
    </w:p>
    <w:p w14:paraId="09A0406F" w14:textId="74624756" w:rsidR="00C77AB9" w:rsidRPr="00C77AB9" w:rsidRDefault="00C77AB9" w:rsidP="00C77AB9">
      <w:pPr>
        <w:widowControl w:val="0"/>
        <w:numPr>
          <w:ilvl w:val="0"/>
          <w:numId w:val="39"/>
        </w:numPr>
        <w:tabs>
          <w:tab w:val="left" w:pos="0"/>
          <w:tab w:val="left" w:pos="284"/>
          <w:tab w:val="left" w:pos="979"/>
        </w:tabs>
        <w:autoSpaceDE w:val="0"/>
        <w:autoSpaceDN w:val="0"/>
        <w:spacing w:after="0" w:line="240" w:lineRule="auto"/>
        <w:contextualSpacing/>
        <w:jc w:val="both"/>
        <w:rPr>
          <w:rFonts w:ascii="Times New Roman" w:eastAsia="Calibri" w:hAnsi="Times New Roman" w:cs="Times New Roman"/>
          <w:kern w:val="0"/>
          <w:sz w:val="24"/>
          <w:szCs w:val="24"/>
          <w:lang w:eastAsia="pl-PL"/>
          <w14:ligatures w14:val="none"/>
        </w:rPr>
      </w:pPr>
      <w:r w:rsidRPr="00C77AB9">
        <w:rPr>
          <w:rFonts w:ascii="Times New Roman" w:eastAsia="Calibri" w:hAnsi="Times New Roman" w:cs="Times New Roman"/>
          <w:kern w:val="0"/>
          <w:sz w:val="24"/>
          <w:szCs w:val="24"/>
          <w:lang w:eastAsia="pl-PL"/>
          <w14:ligatures w14:val="none"/>
        </w:rPr>
        <w:t>Termomodernizacja wraz z ekspertyzą techniczną oraz przebudową budynku GOK ul. Szosa Gdańska  57. Kontynuacja zadania z lat ubiegłych. W ramach zadania planuje się termomodernizację, przebudowę, nadbudowę oraz rozbudowę Gminnego Ośrodka Kultury w Osielsku w tym m. in</w:t>
      </w:r>
      <w:r w:rsidR="00950C7A">
        <w:rPr>
          <w:rFonts w:ascii="Times New Roman" w:eastAsia="Calibri" w:hAnsi="Times New Roman" w:cs="Times New Roman"/>
          <w:kern w:val="0"/>
          <w:sz w:val="24"/>
          <w:szCs w:val="24"/>
          <w:lang w:eastAsia="pl-PL"/>
          <w14:ligatures w14:val="none"/>
        </w:rPr>
        <w:t>n</w:t>
      </w:r>
      <w:r w:rsidRPr="00C77AB9">
        <w:rPr>
          <w:rFonts w:ascii="Times New Roman" w:eastAsia="Calibri" w:hAnsi="Times New Roman" w:cs="Times New Roman"/>
          <w:kern w:val="0"/>
          <w:sz w:val="24"/>
          <w:szCs w:val="24"/>
          <w:lang w:eastAsia="pl-PL"/>
          <w14:ligatures w14:val="none"/>
        </w:rPr>
        <w:t>.:</w:t>
      </w:r>
    </w:p>
    <w:p w14:paraId="63D49580" w14:textId="77777777" w:rsidR="00C77AB9" w:rsidRPr="00C77AB9"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przebudowa budynku istniejącego (rozbiórka części istniejących ścian, rozbiórka istniejących schodów, rozbiórka istniejących stropodachów, wydzielenie nowych pomieszczeń, remont istniejących pomieszczeń, przebudowa części posadzek, przebudowa stropów, częściowa wymiana wewnętrznej stolarki drzwiowej, wykonanie nowych otworów w istniejących ścianach),</w:t>
      </w:r>
    </w:p>
    <w:p w14:paraId="6D782BA9" w14:textId="77777777" w:rsidR="00C77AB9" w:rsidRPr="00C77AB9"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nadbudowa części parterowej budynku o piętro,</w:t>
      </w:r>
    </w:p>
    <w:p w14:paraId="362FDC45" w14:textId="77777777" w:rsidR="00C77AB9" w:rsidRPr="00C77AB9"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rozbudowa budynku od strony północnej o wiatrołap i klatkę schodową,</w:t>
      </w:r>
    </w:p>
    <w:p w14:paraId="65220FDE" w14:textId="77777777" w:rsidR="00C77AB9" w:rsidRPr="00C77AB9"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termomodernizacja budynku (ocieplenie oraz wymiana stolarki okiennej i drzwiowej),</w:t>
      </w:r>
    </w:p>
    <w:p w14:paraId="66C79874" w14:textId="77777777" w:rsidR="00C77AB9" w:rsidRPr="00C77AB9"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wykonanie izolacji przeciwwilgociowej istniejących fundamentów,</w:t>
      </w:r>
    </w:p>
    <w:p w14:paraId="12308E0F" w14:textId="77777777" w:rsidR="00C77AB9" w:rsidRPr="00C77AB9"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wykonanie nowych instalacji elektrycznych,</w:t>
      </w:r>
    </w:p>
    <w:p w14:paraId="6BC688D9" w14:textId="77777777" w:rsidR="00C77AB9" w:rsidRPr="00C77AB9"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wykonanie nowych instalacji telekomunikacyjnych,</w:t>
      </w:r>
    </w:p>
    <w:p w14:paraId="3A7CDDE6" w14:textId="77777777" w:rsidR="00C77AB9" w:rsidRPr="00C77AB9"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wykonanie nowych instalacji wodnych,</w:t>
      </w:r>
    </w:p>
    <w:p w14:paraId="63599E23" w14:textId="77777777" w:rsidR="00C77AB9" w:rsidRPr="00C77AB9"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wykonanie nowych instalacji kanalizacyjnych,</w:t>
      </w:r>
    </w:p>
    <w:p w14:paraId="00149FE7" w14:textId="77777777" w:rsidR="00C77AB9" w:rsidRPr="00C77AB9"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wykonanie nowych instalacji centralnego ogrzewania,</w:t>
      </w:r>
    </w:p>
    <w:p w14:paraId="324705B5" w14:textId="77777777" w:rsidR="00C77AB9" w:rsidRPr="00C77AB9"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wykonanie instalacji wentylacji mechanicznej nawiewno - wywiewnej z odzyskiem ciepła,</w:t>
      </w:r>
    </w:p>
    <w:p w14:paraId="69B2D1B6" w14:textId="77777777" w:rsidR="00C77AB9" w:rsidRPr="00C77AB9"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wykonanie instalacji klimatyzacji.</w:t>
      </w:r>
    </w:p>
    <w:p w14:paraId="0C241C3F" w14:textId="77777777" w:rsidR="00C77AB9" w:rsidRPr="00C77AB9" w:rsidRDefault="00C77AB9" w:rsidP="00C77AB9">
      <w:pPr>
        <w:widowControl w:val="0"/>
        <w:tabs>
          <w:tab w:val="left" w:pos="0"/>
          <w:tab w:val="left" w:pos="979"/>
        </w:tabs>
        <w:autoSpaceDE w:val="0"/>
        <w:autoSpaceDN w:val="0"/>
        <w:spacing w:after="0" w:line="240" w:lineRule="auto"/>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 xml:space="preserve">Postępowanie przetargowe na roboty budowlane w trakcie procedury. Podpisanie umowy </w:t>
      </w:r>
    </w:p>
    <w:p w14:paraId="605C4A4B" w14:textId="77777777" w:rsidR="00C77AB9" w:rsidRPr="00C77AB9" w:rsidRDefault="00C77AB9" w:rsidP="00C77AB9">
      <w:pPr>
        <w:widowControl w:val="0"/>
        <w:tabs>
          <w:tab w:val="left" w:pos="0"/>
          <w:tab w:val="left" w:pos="979"/>
        </w:tabs>
        <w:autoSpaceDE w:val="0"/>
        <w:autoSpaceDN w:val="0"/>
        <w:spacing w:after="0" w:line="240" w:lineRule="auto"/>
        <w:jc w:val="both"/>
        <w:rPr>
          <w:rFonts w:ascii="Times New Roman" w:eastAsia="Calibri" w:hAnsi="Times New Roman" w:cs="Times New Roman"/>
          <w:kern w:val="0"/>
          <w:sz w:val="24"/>
          <w:szCs w:val="24"/>
          <w14:ligatures w14:val="none"/>
        </w:rPr>
      </w:pPr>
      <w:r w:rsidRPr="00C77AB9">
        <w:rPr>
          <w:rFonts w:ascii="Times New Roman" w:eastAsia="Calibri" w:hAnsi="Times New Roman" w:cs="Times New Roman"/>
          <w:kern w:val="0"/>
          <w:sz w:val="24"/>
          <w:szCs w:val="24"/>
          <w14:ligatures w14:val="none"/>
        </w:rPr>
        <w:t>z Wykonawcą planowane jest w drugiej połowie listopada br. Umowny termin wykonania prac wyznaczono na 8 miesięcy od dnia podpisania umowy.</w:t>
      </w:r>
    </w:p>
    <w:p w14:paraId="04768E6C" w14:textId="77777777" w:rsidR="00C77AB9" w:rsidRPr="00C77AB9" w:rsidRDefault="00C77AB9" w:rsidP="00C77AB9">
      <w:pPr>
        <w:pStyle w:val="Akapitzlist"/>
        <w:widowControl w:val="0"/>
        <w:numPr>
          <w:ilvl w:val="0"/>
          <w:numId w:val="39"/>
        </w:numPr>
        <w:autoSpaceDE w:val="0"/>
        <w:autoSpaceDN w:val="0"/>
        <w:spacing w:after="0" w:line="240" w:lineRule="auto"/>
        <w:ind w:left="0"/>
        <w:jc w:val="both"/>
        <w:rPr>
          <w:rFonts w:ascii="Times New Roman" w:eastAsia="Times New Roman" w:hAnsi="Times New Roman"/>
          <w:color w:val="000000" w:themeColor="text1"/>
          <w:sz w:val="24"/>
          <w:szCs w:val="24"/>
        </w:rPr>
      </w:pPr>
      <w:r w:rsidRPr="00010186">
        <w:rPr>
          <w:rFonts w:ascii="Times New Roman" w:hAnsi="Times New Roman"/>
          <w:sz w:val="24"/>
          <w:szCs w:val="24"/>
        </w:rPr>
        <w:t>Wymiana źródeł ogrzewania w obszarze mieszkalnictwa.</w:t>
      </w:r>
      <w:r w:rsidRPr="00010186">
        <w:rPr>
          <w:rFonts w:ascii="Times New Roman" w:eastAsia="Times New Roman" w:hAnsi="Times New Roman"/>
          <w:sz w:val="24"/>
          <w:szCs w:val="24"/>
        </w:rPr>
        <w:t xml:space="preserve"> W celu poprawy stanu jakości powietrza na terenie Gminy Osielsko udzielana jest dotacja celowa ze środków budżetu gminy Osielsko na dofinansowanie kosztów inwestycji polegającej na likwidacji źródeł  tzw. niskiej emisji na terenie gminy Osielsko.</w:t>
      </w:r>
    </w:p>
    <w:p w14:paraId="2024F07E" w14:textId="77777777" w:rsidR="00C77AB9" w:rsidRPr="001B5DB7" w:rsidRDefault="00C77AB9" w:rsidP="00C77AB9">
      <w:pPr>
        <w:pStyle w:val="Akapitzlist"/>
        <w:widowControl w:val="0"/>
        <w:numPr>
          <w:ilvl w:val="0"/>
          <w:numId w:val="39"/>
        </w:numPr>
        <w:autoSpaceDE w:val="0"/>
        <w:autoSpaceDN w:val="0"/>
        <w:spacing w:after="120" w:line="240" w:lineRule="auto"/>
        <w:ind w:left="0"/>
        <w:jc w:val="both"/>
        <w:rPr>
          <w:rFonts w:ascii="Times New Roman" w:eastAsia="Times New Roman" w:hAnsi="Times New Roman"/>
          <w:color w:val="000000" w:themeColor="text1"/>
          <w:sz w:val="24"/>
          <w:szCs w:val="24"/>
        </w:rPr>
      </w:pPr>
      <w:r w:rsidRPr="001B5DB7">
        <w:rPr>
          <w:rFonts w:ascii="Times New Roman" w:hAnsi="Times New Roman"/>
          <w:sz w:val="24"/>
          <w:szCs w:val="24"/>
        </w:rPr>
        <w:t>Budowa sieci wodociągowej i kanalizacji sanitarnej dla nieuzbrojonych obszarów miejscowości Niemcz, Maksymilianowo i Jagodowo. W ramach zadania planuje się wykonanie projektu budowy sieci wodociągowej o długości około 400,00 m. Umowa podpisana w dniu 25.03.2022 r. z Biurem Projektowym ESPEJA z Kalisza. Prace projektowe w toku. Zakłada się uzyskanie decyzji zezwalającej na realizację inwestycji w 2024 r. Następnie w kolejnych latach planuje się etapową realizację zadania.</w:t>
      </w:r>
      <w:r w:rsidRPr="001B5DB7">
        <w:rPr>
          <w:rFonts w:ascii="Times New Roman" w:eastAsia="Times New Roman" w:hAnsi="Times New Roman"/>
          <w:color w:val="00B050"/>
          <w:sz w:val="24"/>
          <w:szCs w:val="24"/>
        </w:rPr>
        <w:t xml:space="preserve"> </w:t>
      </w:r>
      <w:r w:rsidRPr="001B5DB7">
        <w:rPr>
          <w:rFonts w:ascii="Times New Roman" w:eastAsia="Times New Roman" w:hAnsi="Times New Roman"/>
          <w:color w:val="000000" w:themeColor="text1"/>
          <w:sz w:val="24"/>
          <w:szCs w:val="24"/>
        </w:rPr>
        <w:t xml:space="preserve">Budowa sieci kanalizacji sanitarnej uzależniona od </w:t>
      </w:r>
      <w:r w:rsidRPr="001B5DB7">
        <w:rPr>
          <w:rFonts w:ascii="Times New Roman" w:eastAsia="Times New Roman" w:hAnsi="Times New Roman"/>
          <w:color w:val="000000" w:themeColor="text1"/>
          <w:sz w:val="24"/>
          <w:szCs w:val="24"/>
        </w:rPr>
        <w:lastRenderedPageBreak/>
        <w:t xml:space="preserve">uruchomienia drugiego punktu zrzutu ścieków w ul. Pod Skarpą. </w:t>
      </w:r>
      <w:r w:rsidRPr="001B5DB7">
        <w:rPr>
          <w:rFonts w:ascii="Times New Roman" w:hAnsi="Times New Roman"/>
          <w:sz w:val="24"/>
          <w:szCs w:val="24"/>
        </w:rPr>
        <w:t xml:space="preserve">Budowa kolektora ściekowego w ul. Bieszczadzkiej, Karpackiej, Nidzickiej, Długiej, Orzechowej i Leśnej w miejscowościach Niwy i Osielsko  - </w:t>
      </w:r>
      <w:bookmarkStart w:id="2" w:name="_Hlk150763394"/>
      <w:r w:rsidRPr="001B5DB7">
        <w:rPr>
          <w:rFonts w:ascii="Times New Roman" w:hAnsi="Times New Roman"/>
          <w:sz w:val="24"/>
          <w:szCs w:val="24"/>
        </w:rPr>
        <w:t>fragment ul. Nidzicka Niwy. W ramach zadania planuje się wykonanie odcinka sieci kanalizacji sanitarnej o łącznej długości ok. 150,0 m na podstawie dokumentacji projektowej opracowanej przez Biuro Inżynierii Drogowej „BID” z 2018 roku. Budowa przedmiotowego odcinka wynikająca z budowy drogi w tym obszarze i w celu uniknięcia jej późniejszego uszkodzenia związanego z budową kanalizacji.</w:t>
      </w:r>
      <w:bookmarkEnd w:id="2"/>
    </w:p>
    <w:p w14:paraId="7A27D15E" w14:textId="4C7E2AD5" w:rsidR="00C77AB9" w:rsidRDefault="001602CD" w:rsidP="00C77AB9">
      <w:pPr>
        <w:pStyle w:val="Akapitzlist"/>
        <w:widowControl w:val="0"/>
        <w:numPr>
          <w:ilvl w:val="0"/>
          <w:numId w:val="39"/>
        </w:numPr>
        <w:autoSpaceDE w:val="0"/>
        <w:autoSpaceDN w:val="0"/>
        <w:spacing w:after="0" w:line="240" w:lineRule="auto"/>
        <w:ind w:left="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Budowa kolektora ściekowego w ul. Bieszczadzkiej, Karpackiej, Nidzickiej, Długiej, Orzechowej i Leśnej w miejscowościach Niwy i Osielsko – fragment ul. Nidzicka Niwy. </w:t>
      </w:r>
      <w:r w:rsidR="00862E5D">
        <w:rPr>
          <w:rFonts w:ascii="Times New Roman" w:eastAsia="Times New Roman" w:hAnsi="Times New Roman"/>
          <w:color w:val="000000" w:themeColor="text1"/>
          <w:sz w:val="24"/>
          <w:szCs w:val="24"/>
        </w:rPr>
        <w:br/>
      </w:r>
      <w:r>
        <w:rPr>
          <w:rFonts w:ascii="Times New Roman" w:eastAsia="Times New Roman" w:hAnsi="Times New Roman"/>
          <w:color w:val="000000" w:themeColor="text1"/>
          <w:sz w:val="24"/>
          <w:szCs w:val="24"/>
        </w:rPr>
        <w:t xml:space="preserve">W ramach planowanego zadania planuje się wykonanie odcinka sieci kanalizacji sanitarnej </w:t>
      </w:r>
      <w:r w:rsidR="00862E5D">
        <w:rPr>
          <w:rFonts w:ascii="Times New Roman" w:eastAsia="Times New Roman" w:hAnsi="Times New Roman"/>
          <w:color w:val="000000" w:themeColor="text1"/>
          <w:sz w:val="24"/>
          <w:szCs w:val="24"/>
        </w:rPr>
        <w:br/>
      </w:r>
      <w:r>
        <w:rPr>
          <w:rFonts w:ascii="Times New Roman" w:eastAsia="Times New Roman" w:hAnsi="Times New Roman"/>
          <w:color w:val="000000" w:themeColor="text1"/>
          <w:sz w:val="24"/>
          <w:szCs w:val="24"/>
        </w:rPr>
        <w:t>o łącznej długości ok. 150 m</w:t>
      </w:r>
      <w:r w:rsidR="006C7BE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na podstawie dokumentacji projektowej opracowanej przez Biuro Inżynierii Drogowej  „BID” z 2018 roku. Budowa przedmiotowego odcinka wynikająca </w:t>
      </w:r>
      <w:r w:rsidR="00862E5D">
        <w:rPr>
          <w:rFonts w:ascii="Times New Roman" w:eastAsia="Times New Roman" w:hAnsi="Times New Roman"/>
          <w:color w:val="000000" w:themeColor="text1"/>
          <w:sz w:val="24"/>
          <w:szCs w:val="24"/>
        </w:rPr>
        <w:br/>
      </w:r>
      <w:r>
        <w:rPr>
          <w:rFonts w:ascii="Times New Roman" w:eastAsia="Times New Roman" w:hAnsi="Times New Roman"/>
          <w:color w:val="000000" w:themeColor="text1"/>
          <w:sz w:val="24"/>
          <w:szCs w:val="24"/>
        </w:rPr>
        <w:t xml:space="preserve">z budowy drogi w tym obszarze i w celu uniknięcia jej późniejszego uszkodzeni związanego </w:t>
      </w:r>
      <w:r w:rsidR="00862E5D">
        <w:rPr>
          <w:rFonts w:ascii="Times New Roman" w:eastAsia="Times New Roman" w:hAnsi="Times New Roman"/>
          <w:color w:val="000000" w:themeColor="text1"/>
          <w:sz w:val="24"/>
          <w:szCs w:val="24"/>
        </w:rPr>
        <w:br/>
      </w:r>
      <w:r>
        <w:rPr>
          <w:rFonts w:ascii="Times New Roman" w:eastAsia="Times New Roman" w:hAnsi="Times New Roman"/>
          <w:color w:val="000000" w:themeColor="text1"/>
          <w:sz w:val="24"/>
          <w:szCs w:val="24"/>
        </w:rPr>
        <w:t>z budową kanalizacji</w:t>
      </w:r>
      <w:r w:rsidR="00950C7A">
        <w:rPr>
          <w:rFonts w:ascii="Times New Roman" w:eastAsia="Times New Roman" w:hAnsi="Times New Roman"/>
          <w:color w:val="000000" w:themeColor="text1"/>
          <w:sz w:val="24"/>
          <w:szCs w:val="24"/>
        </w:rPr>
        <w:t>.</w:t>
      </w:r>
    </w:p>
    <w:p w14:paraId="66D667F9" w14:textId="366EA382" w:rsidR="001602CD" w:rsidRDefault="001602CD" w:rsidP="00C77AB9">
      <w:pPr>
        <w:pStyle w:val="Akapitzlist"/>
        <w:widowControl w:val="0"/>
        <w:numPr>
          <w:ilvl w:val="0"/>
          <w:numId w:val="39"/>
        </w:numPr>
        <w:autoSpaceDE w:val="0"/>
        <w:autoSpaceDN w:val="0"/>
        <w:spacing w:after="0" w:line="240" w:lineRule="auto"/>
        <w:ind w:left="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Budowa ulicy Koperkowej w Osielsku. Roboty budowlane etapu II tj. odcinek Topolowa- Rumiankowa zaplanowano na rok 2027, wartość 3.000.000,00 zł.</w:t>
      </w:r>
    </w:p>
    <w:p w14:paraId="408CBA90" w14:textId="0FF097C7" w:rsidR="001602CD" w:rsidRDefault="001602CD" w:rsidP="00C77AB9">
      <w:pPr>
        <w:pStyle w:val="Akapitzlist"/>
        <w:widowControl w:val="0"/>
        <w:numPr>
          <w:ilvl w:val="0"/>
          <w:numId w:val="39"/>
        </w:numPr>
        <w:autoSpaceDE w:val="0"/>
        <w:autoSpaceDN w:val="0"/>
        <w:spacing w:after="0" w:line="240" w:lineRule="auto"/>
        <w:ind w:left="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Budowa sieci wod.-kan. w ul. Jeziorańskiej  i Stawowej w Osielsku. W ramach zadania planuje się wykonanie projektu budowy sieci wodociągowej o długości około 1.800,00 m i sieci kanalizacji sanitarnej o długości około 2.700,00 m . Zakłada się uzyskanie </w:t>
      </w:r>
      <w:r w:rsidR="00BF3F9B">
        <w:rPr>
          <w:rFonts w:ascii="Times New Roman" w:eastAsia="Times New Roman" w:hAnsi="Times New Roman"/>
          <w:color w:val="000000" w:themeColor="text1"/>
          <w:sz w:val="24"/>
          <w:szCs w:val="24"/>
        </w:rPr>
        <w:t>decyzji zezwalającej na realizację inwestycji w roku 2025. Roboty budowlane zaplanowano na rok 2028</w:t>
      </w:r>
      <w:r w:rsidR="00B95657">
        <w:rPr>
          <w:rFonts w:ascii="Times New Roman" w:eastAsia="Times New Roman" w:hAnsi="Times New Roman"/>
          <w:color w:val="000000" w:themeColor="text1"/>
          <w:sz w:val="24"/>
          <w:szCs w:val="24"/>
        </w:rPr>
        <w:t>. Budowa sieci kanalizacji sanitarnej uzależniona od uruchomienia drugiego punktu zrzutu śmieci w ul. Pod Skarpą.</w:t>
      </w:r>
    </w:p>
    <w:p w14:paraId="40B8B087" w14:textId="32241CDC" w:rsidR="001602CD" w:rsidRDefault="001602CD" w:rsidP="00C77AB9">
      <w:pPr>
        <w:pStyle w:val="Akapitzlist"/>
        <w:widowControl w:val="0"/>
        <w:numPr>
          <w:ilvl w:val="0"/>
          <w:numId w:val="39"/>
        </w:numPr>
        <w:autoSpaceDE w:val="0"/>
        <w:autoSpaceDN w:val="0"/>
        <w:spacing w:after="0" w:line="240" w:lineRule="auto"/>
        <w:ind w:left="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Budowa rurociągu odwodnieniowego</w:t>
      </w:r>
      <w:r w:rsidR="00B95657">
        <w:rPr>
          <w:rFonts w:ascii="Times New Roman" w:eastAsia="Times New Roman" w:hAnsi="Times New Roman"/>
          <w:color w:val="000000" w:themeColor="text1"/>
          <w:sz w:val="24"/>
          <w:szCs w:val="24"/>
        </w:rPr>
        <w:t xml:space="preserve"> na ulicach Jana Pawła II. Marsowa,  Opalowa, Księżycowa w Osielsku oraz odtworzenie nawierzchni dróg – II etap. W roku 2024</w:t>
      </w:r>
      <w:r w:rsidR="006C7BEF">
        <w:rPr>
          <w:rFonts w:ascii="Times New Roman" w:eastAsia="Times New Roman" w:hAnsi="Times New Roman"/>
          <w:color w:val="000000" w:themeColor="text1"/>
          <w:sz w:val="24"/>
          <w:szCs w:val="24"/>
        </w:rPr>
        <w:t xml:space="preserve"> </w:t>
      </w:r>
      <w:r w:rsidR="00B95657">
        <w:rPr>
          <w:rFonts w:ascii="Times New Roman" w:eastAsia="Times New Roman" w:hAnsi="Times New Roman"/>
          <w:color w:val="000000" w:themeColor="text1"/>
          <w:sz w:val="24"/>
          <w:szCs w:val="24"/>
        </w:rPr>
        <w:t xml:space="preserve">budowa ok. 300 m rurociągu odwodnieniowego. Dofinansowanie z Rządowego Funduszu Polski Ład </w:t>
      </w:r>
      <w:r w:rsidR="00C6392F">
        <w:rPr>
          <w:rFonts w:ascii="Times New Roman" w:eastAsia="Times New Roman" w:hAnsi="Times New Roman"/>
          <w:color w:val="000000" w:themeColor="text1"/>
          <w:sz w:val="24"/>
          <w:szCs w:val="24"/>
        </w:rPr>
        <w:t xml:space="preserve">           </w:t>
      </w:r>
      <w:r w:rsidR="00B95657">
        <w:rPr>
          <w:rFonts w:ascii="Times New Roman" w:eastAsia="Times New Roman" w:hAnsi="Times New Roman"/>
          <w:color w:val="000000" w:themeColor="text1"/>
          <w:sz w:val="24"/>
          <w:szCs w:val="24"/>
        </w:rPr>
        <w:t>w wysokości 1.955.000,00 zł. Kolejne etapy robót budowlanych zaplanowano w latach 2027-2028.</w:t>
      </w:r>
    </w:p>
    <w:p w14:paraId="5979BCD8" w14:textId="77777777" w:rsidR="001602CD" w:rsidRPr="00D3762E"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eastAsia="Times New Roman" w:hAnsi="Times New Roman"/>
          <w:sz w:val="24"/>
          <w:szCs w:val="24"/>
        </w:rPr>
      </w:pPr>
      <w:r w:rsidRPr="006D59ED">
        <w:rPr>
          <w:rFonts w:ascii="Times New Roman" w:hAnsi="Times New Roman"/>
          <w:sz w:val="24"/>
          <w:szCs w:val="24"/>
        </w:rPr>
        <w:t>B</w:t>
      </w:r>
      <w:r w:rsidRPr="00DD1477">
        <w:rPr>
          <w:rFonts w:ascii="Times New Roman" w:hAnsi="Times New Roman"/>
          <w:sz w:val="24"/>
          <w:szCs w:val="24"/>
        </w:rPr>
        <w:t>udowa ul. Zawilcowej w Żołędowie-</w:t>
      </w:r>
      <w:r w:rsidRPr="006D59ED">
        <w:rPr>
          <w:rFonts w:ascii="Times New Roman" w:hAnsi="Times New Roman"/>
          <w:sz w:val="24"/>
          <w:szCs w:val="24"/>
        </w:rPr>
        <w:t xml:space="preserve"> odszkodowanie za przejęte grunty</w:t>
      </w:r>
      <w:r w:rsidRPr="00DD1477">
        <w:rPr>
          <w:rFonts w:ascii="Times New Roman" w:hAnsi="Times New Roman"/>
          <w:sz w:val="24"/>
          <w:szCs w:val="24"/>
        </w:rPr>
        <w:t xml:space="preserve">. Przewidziano kwotę 41.000,00 zł na odszkodowania za wywłaszczenia na mocy decyzji ZRID.  </w:t>
      </w:r>
    </w:p>
    <w:p w14:paraId="2E4E941E" w14:textId="77777777" w:rsidR="001602CD"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eastAsia="Times New Roman" w:hAnsi="Times New Roman"/>
          <w:sz w:val="24"/>
          <w:szCs w:val="24"/>
          <w:lang w:eastAsia="en-US"/>
        </w:rPr>
      </w:pPr>
      <w:r w:rsidRPr="00DD1477">
        <w:rPr>
          <w:rFonts w:ascii="Times New Roman" w:eastAsia="Times New Roman" w:hAnsi="Times New Roman"/>
          <w:sz w:val="24"/>
          <w:szCs w:val="24"/>
        </w:rPr>
        <w:t>Budowa ul. Tatrzańskiej od ul. Zakopiańskiej do ul. Podhalańskiej w Niwach</w:t>
      </w:r>
      <w:r w:rsidRPr="006D59ED">
        <w:rPr>
          <w:rFonts w:ascii="Times New Roman" w:eastAsia="Times New Roman" w:hAnsi="Times New Roman"/>
          <w:sz w:val="24"/>
          <w:szCs w:val="24"/>
        </w:rPr>
        <w:t xml:space="preserve"> </w:t>
      </w:r>
      <w:r w:rsidRPr="006D59ED">
        <w:rPr>
          <w:rFonts w:ascii="Times New Roman" w:hAnsi="Times New Roman"/>
          <w:sz w:val="24"/>
          <w:szCs w:val="24"/>
        </w:rPr>
        <w:t>i odszkodowanie za przejęte grunty</w:t>
      </w:r>
      <w:r w:rsidRPr="00DD1477">
        <w:rPr>
          <w:rFonts w:ascii="Times New Roman" w:eastAsia="Times New Roman" w:hAnsi="Times New Roman"/>
          <w:sz w:val="24"/>
          <w:szCs w:val="24"/>
        </w:rPr>
        <w:t>. W roku 2024 zaplanowano środki z Funduszu Sołeckiego w wysokości 15.000,00 zł</w:t>
      </w:r>
      <w:r w:rsidRPr="00546BD5">
        <w:rPr>
          <w:rFonts w:ascii="Times New Roman" w:eastAsia="Times New Roman" w:hAnsi="Times New Roman"/>
          <w:sz w:val="24"/>
          <w:szCs w:val="24"/>
        </w:rPr>
        <w:t xml:space="preserve">. </w:t>
      </w:r>
      <w:r w:rsidRPr="00DD1477">
        <w:rPr>
          <w:rFonts w:ascii="Times New Roman" w:eastAsia="Times New Roman" w:hAnsi="Times New Roman"/>
          <w:sz w:val="24"/>
          <w:szCs w:val="24"/>
        </w:rPr>
        <w:t xml:space="preserve">Przewidziano kwotę 687.000,00 zł na odszkodowania za wywłaszczenia na mocy decyzji ZRID. Roboty budowlane zaplanowano na rok 2026. </w:t>
      </w:r>
    </w:p>
    <w:p w14:paraId="17952116" w14:textId="01972004" w:rsidR="001602CD" w:rsidRPr="00010186"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eastAsia="Times New Roman" w:hAnsi="Times New Roman"/>
          <w:sz w:val="24"/>
          <w:szCs w:val="24"/>
        </w:rPr>
      </w:pPr>
      <w:r w:rsidRPr="00DD1477">
        <w:rPr>
          <w:rFonts w:ascii="Times New Roman" w:eastAsia="Times New Roman" w:hAnsi="Times New Roman"/>
          <w:color w:val="000000" w:themeColor="text1"/>
          <w:sz w:val="24"/>
          <w:szCs w:val="24"/>
        </w:rPr>
        <w:t xml:space="preserve">Budowa sieci kanalizacji sanitarnej w ul. Tatrzańskiej od ul. Zakopiańskiej do ul. Podhalańskiej w Niwach. Roboty budowalne związane z budowa sieci kanalizacji sanitarnej zaplanowano </w:t>
      </w:r>
      <w:r w:rsidR="00C6392F">
        <w:rPr>
          <w:rFonts w:ascii="Times New Roman" w:eastAsia="Times New Roman" w:hAnsi="Times New Roman"/>
          <w:color w:val="000000" w:themeColor="text1"/>
          <w:sz w:val="24"/>
          <w:szCs w:val="24"/>
        </w:rPr>
        <w:t xml:space="preserve">      </w:t>
      </w:r>
      <w:r w:rsidRPr="00DD1477">
        <w:rPr>
          <w:rFonts w:ascii="Times New Roman" w:eastAsia="Times New Roman" w:hAnsi="Times New Roman"/>
          <w:color w:val="000000" w:themeColor="text1"/>
          <w:sz w:val="24"/>
          <w:szCs w:val="24"/>
        </w:rPr>
        <w:t>w roku 2025. W ramach zadania planuje się wykonanie sieci kanalizacji sanitarnej w ul. Tatrzańskiej i przyległych na podstawie</w:t>
      </w:r>
      <w:r w:rsidRPr="00DD1477">
        <w:rPr>
          <w:rFonts w:ascii="Times New Roman" w:hAnsi="Times New Roman"/>
          <w:color w:val="000000" w:themeColor="text1"/>
          <w:sz w:val="24"/>
          <w:szCs w:val="24"/>
        </w:rPr>
        <w:t xml:space="preserve"> opracowanej dokumentacji projektowej opracowanej przez Biuro Projektowe ESPEJA z Kalisza</w:t>
      </w:r>
      <w:r w:rsidRPr="00DD1477">
        <w:rPr>
          <w:rFonts w:ascii="Times New Roman" w:hAnsi="Times New Roman"/>
          <w:color w:val="00B050"/>
          <w:sz w:val="24"/>
          <w:szCs w:val="24"/>
        </w:rPr>
        <w:t>.</w:t>
      </w:r>
      <w:r w:rsidRPr="00DD1477">
        <w:rPr>
          <w:rFonts w:ascii="Times New Roman" w:eastAsia="Times New Roman" w:hAnsi="Times New Roman"/>
          <w:color w:val="000000" w:themeColor="text1"/>
          <w:sz w:val="24"/>
          <w:szCs w:val="24"/>
        </w:rPr>
        <w:t xml:space="preserve"> Budowa sieci uzależniona od uruchomienia drugiego punktu zrzutu ścieków w ul. Pod Skarpą.</w:t>
      </w:r>
    </w:p>
    <w:p w14:paraId="4F2308D5" w14:textId="1F3E04E6" w:rsidR="001602CD"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eastAsia="Times New Roman" w:hAnsi="Times New Roman"/>
          <w:sz w:val="24"/>
          <w:szCs w:val="24"/>
        </w:rPr>
      </w:pPr>
      <w:r w:rsidRPr="00DD1477">
        <w:rPr>
          <w:rFonts w:ascii="Times New Roman" w:eastAsia="Times New Roman" w:hAnsi="Times New Roman"/>
          <w:sz w:val="24"/>
          <w:szCs w:val="24"/>
        </w:rPr>
        <w:t xml:space="preserve">Budowa ul. Kochanowskiego w Niemczu wraz ze zbiornikiem odparowującym. W roku 2027 planuje się budowę ul. Kochanowskiego w Niemczu wraz ze zbiornikiem odparowującym. </w:t>
      </w:r>
      <w:r w:rsidR="00862E5D">
        <w:rPr>
          <w:rFonts w:ascii="Times New Roman" w:eastAsia="Times New Roman" w:hAnsi="Times New Roman"/>
          <w:sz w:val="24"/>
          <w:szCs w:val="24"/>
        </w:rPr>
        <w:br/>
      </w:r>
      <w:r w:rsidRPr="00DD1477">
        <w:rPr>
          <w:rFonts w:ascii="Times New Roman" w:eastAsia="Times New Roman" w:hAnsi="Times New Roman"/>
          <w:sz w:val="24"/>
          <w:szCs w:val="24"/>
        </w:rPr>
        <w:t>W ramach zadania powstanie jezdnia o nawierzchni z kostki betonowej</w:t>
      </w:r>
      <w:r w:rsidRPr="00010186">
        <w:rPr>
          <w:rFonts w:ascii="Times New Roman" w:eastAsia="Times New Roman" w:hAnsi="Times New Roman"/>
          <w:sz w:val="24"/>
          <w:szCs w:val="24"/>
        </w:rPr>
        <w:t xml:space="preserve"> </w:t>
      </w:r>
      <w:r w:rsidRPr="00DD1477">
        <w:rPr>
          <w:rFonts w:ascii="Times New Roman" w:eastAsia="Times New Roman" w:hAnsi="Times New Roman"/>
          <w:sz w:val="24"/>
          <w:szCs w:val="24"/>
        </w:rPr>
        <w:t>o szerokości 5,0 m wraz z kanalizacją deszczową i zbiornikiem odparowującym.</w:t>
      </w:r>
    </w:p>
    <w:p w14:paraId="0E16A3EE" w14:textId="491DBD3B" w:rsidR="001602CD"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eastAsia="Times New Roman" w:hAnsi="Times New Roman"/>
          <w:sz w:val="24"/>
          <w:szCs w:val="24"/>
        </w:rPr>
      </w:pPr>
      <w:r w:rsidRPr="00DD1477">
        <w:rPr>
          <w:rFonts w:ascii="Times New Roman" w:eastAsia="Times New Roman" w:hAnsi="Times New Roman"/>
          <w:sz w:val="24"/>
          <w:szCs w:val="24"/>
        </w:rPr>
        <w:t xml:space="preserve">Budowa ul. Orzechowej od Botanicznej do Długiej, Długiej w Osielsku, Rybinieckiej </w:t>
      </w:r>
      <w:r w:rsidR="00862E5D">
        <w:rPr>
          <w:rFonts w:ascii="Times New Roman" w:eastAsia="Times New Roman" w:hAnsi="Times New Roman"/>
          <w:sz w:val="24"/>
          <w:szCs w:val="24"/>
        </w:rPr>
        <w:br/>
      </w:r>
      <w:r w:rsidRPr="00DD1477">
        <w:rPr>
          <w:rFonts w:ascii="Times New Roman" w:eastAsia="Times New Roman" w:hAnsi="Times New Roman"/>
          <w:sz w:val="24"/>
          <w:szCs w:val="24"/>
        </w:rPr>
        <w:t xml:space="preserve">w Niwach od Suwalskiej do Długiej oraz ciągu pieszorowerowego w ul. Orzechowej od ul. Centralnej do ul. Botanicznej.  Budowa układu ulic o nawierzchni asfaltowej wraz ze ścieżkami rowerowymi, zatokami, oświetleniem, odcinkami chodników i kanałem technologicznym. Na zadanie to uzyskano dofinansowanie z Rządowego Funduszu Rozwoju Dróg na rok 2024 </w:t>
      </w:r>
      <w:r w:rsidR="00862E5D">
        <w:rPr>
          <w:rFonts w:ascii="Times New Roman" w:eastAsia="Times New Roman" w:hAnsi="Times New Roman"/>
          <w:sz w:val="24"/>
          <w:szCs w:val="24"/>
        </w:rPr>
        <w:br/>
      </w:r>
      <w:r w:rsidRPr="00DD1477">
        <w:rPr>
          <w:rFonts w:ascii="Times New Roman" w:eastAsia="Times New Roman" w:hAnsi="Times New Roman"/>
          <w:sz w:val="24"/>
          <w:szCs w:val="24"/>
        </w:rPr>
        <w:t>w wysokości  3 580 800,00 zł.</w:t>
      </w:r>
    </w:p>
    <w:p w14:paraId="159B9F0E" w14:textId="77777777" w:rsidR="001602CD" w:rsidRPr="00010186"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eastAsia="Times New Roman" w:hAnsi="Times New Roman"/>
          <w:sz w:val="24"/>
          <w:szCs w:val="24"/>
        </w:rPr>
      </w:pPr>
      <w:r w:rsidRPr="00DD1477">
        <w:rPr>
          <w:rFonts w:ascii="Times New Roman" w:hAnsi="Times New Roman"/>
          <w:sz w:val="24"/>
          <w:szCs w:val="24"/>
        </w:rPr>
        <w:t xml:space="preserve">Budowa ul. Jeziorańskiej i Stawowej w Osielsku. Wykonanie dokumentacji projektowej </w:t>
      </w:r>
      <w:r w:rsidRPr="00DD1477">
        <w:rPr>
          <w:rFonts w:ascii="Times New Roman" w:hAnsi="Times New Roman"/>
          <w:sz w:val="24"/>
          <w:szCs w:val="24"/>
        </w:rPr>
        <w:lastRenderedPageBreak/>
        <w:t>budowy jezdni bitumicznej o łącznej długości około 1,5 km. Zakłada się uzyskanie decyzji zezwalającej na realizacje inwestycji w roku 2025. Roboty budowalne zaplanowano na lata 2028-2030.</w:t>
      </w:r>
    </w:p>
    <w:p w14:paraId="0E319B67" w14:textId="0B392E57" w:rsidR="001602CD" w:rsidRPr="00010186"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sz w:val="24"/>
          <w:szCs w:val="24"/>
        </w:rPr>
      </w:pPr>
      <w:r w:rsidRPr="00DD1477">
        <w:rPr>
          <w:rFonts w:ascii="Times New Roman" w:eastAsia="Times New Roman" w:hAnsi="Times New Roman"/>
          <w:sz w:val="24"/>
          <w:szCs w:val="24"/>
        </w:rPr>
        <w:t>Budowa ul. Zimowej w Maksymilianowie i Żołędowie</w:t>
      </w:r>
      <w:r w:rsidR="00546BD5">
        <w:rPr>
          <w:rFonts w:ascii="Times New Roman" w:eastAsia="Times New Roman" w:hAnsi="Times New Roman"/>
          <w:sz w:val="24"/>
          <w:szCs w:val="24"/>
        </w:rPr>
        <w:t>.</w:t>
      </w:r>
      <w:r w:rsidRPr="00DD1477">
        <w:rPr>
          <w:rFonts w:ascii="Times New Roman" w:eastAsia="Times New Roman" w:hAnsi="Times New Roman"/>
          <w:sz w:val="24"/>
          <w:szCs w:val="24"/>
        </w:rPr>
        <w:t xml:space="preserve"> Umowa podpisana 30.11.2021 r. </w:t>
      </w:r>
      <w:r w:rsidR="00862E5D">
        <w:rPr>
          <w:rFonts w:ascii="Times New Roman" w:eastAsia="Times New Roman" w:hAnsi="Times New Roman"/>
          <w:sz w:val="24"/>
          <w:szCs w:val="24"/>
        </w:rPr>
        <w:br/>
      </w:r>
      <w:r w:rsidRPr="00DD1477">
        <w:rPr>
          <w:rFonts w:ascii="Times New Roman" w:eastAsia="Times New Roman" w:hAnsi="Times New Roman"/>
          <w:sz w:val="24"/>
          <w:szCs w:val="24"/>
        </w:rPr>
        <w:t xml:space="preserve">z Pracownią Projektową ESPEJA z Kalisza na kwotę 88.560,00 zł. Wykonanie dokumentacji projektowej budowy jezdni bitumicznej o szerokości 5,5 m i długości około 1,4 km. Prace projektowe w toku. </w:t>
      </w:r>
      <w:r w:rsidRPr="00DD1477">
        <w:rPr>
          <w:rFonts w:ascii="Times New Roman" w:eastAsia="Times New Roman" w:hAnsi="Times New Roman"/>
          <w:spacing w:val="-1"/>
          <w:sz w:val="24"/>
          <w:szCs w:val="24"/>
        </w:rPr>
        <w:t>Za</w:t>
      </w:r>
      <w:r w:rsidRPr="00DD1477">
        <w:rPr>
          <w:rFonts w:ascii="Times New Roman" w:eastAsia="Times New Roman" w:hAnsi="Times New Roman"/>
          <w:sz w:val="24"/>
          <w:szCs w:val="24"/>
        </w:rPr>
        <w:t xml:space="preserve">kłada się uzyskanie decyzji zezwalającej na realizację inwestycji </w:t>
      </w:r>
      <w:r w:rsidR="00C6392F">
        <w:rPr>
          <w:rFonts w:ascii="Times New Roman" w:eastAsia="Times New Roman" w:hAnsi="Times New Roman"/>
          <w:sz w:val="24"/>
          <w:szCs w:val="24"/>
        </w:rPr>
        <w:t xml:space="preserve">               </w:t>
      </w:r>
      <w:r w:rsidRPr="00DD1477">
        <w:rPr>
          <w:rFonts w:ascii="Times New Roman" w:eastAsia="Times New Roman" w:hAnsi="Times New Roman"/>
          <w:sz w:val="24"/>
          <w:szCs w:val="24"/>
        </w:rPr>
        <w:t>w 2024</w:t>
      </w:r>
      <w:r w:rsidR="00C6392F">
        <w:rPr>
          <w:rFonts w:ascii="Times New Roman" w:eastAsia="Times New Roman" w:hAnsi="Times New Roman"/>
          <w:sz w:val="24"/>
          <w:szCs w:val="24"/>
        </w:rPr>
        <w:t xml:space="preserve"> </w:t>
      </w:r>
      <w:r w:rsidRPr="00DD1477">
        <w:rPr>
          <w:rFonts w:ascii="Times New Roman" w:eastAsia="Times New Roman" w:hAnsi="Times New Roman"/>
          <w:sz w:val="24"/>
          <w:szCs w:val="24"/>
        </w:rPr>
        <w:t>r. Roboty budowalne zaplanowano na rok 2029.</w:t>
      </w:r>
    </w:p>
    <w:p w14:paraId="2023848E" w14:textId="77777777" w:rsidR="001602CD" w:rsidRPr="00010186"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sz w:val="24"/>
          <w:szCs w:val="24"/>
        </w:rPr>
      </w:pPr>
      <w:r w:rsidRPr="00DD1477">
        <w:rPr>
          <w:rFonts w:ascii="Times New Roman" w:hAnsi="Times New Roman"/>
          <w:sz w:val="24"/>
          <w:szCs w:val="24"/>
        </w:rPr>
        <w:t xml:space="preserve">Budowa sieci kanalizacji sanitarnej w ul. Topolowej  i Gryczanej w Osielsku.  W ramach zadania planuje się wykonanie projektu budowy kanalizacji sanitarnej około 1.200,00 m. Umowa podpisana w dniu 03.12.2021 r. z Drogową Pracownią Projektową ANMAR Anna Pacewicz-Dyrda z Kruszyna na kwotę 27.060,00 zł. Prace projektowe w toku. Zakłada się uzyskanie decyzji zezwalającej na realizację inwestycji w 2024 r. Roboty budowlane zaplanowano na 2026 r. </w:t>
      </w:r>
      <w:r w:rsidRPr="00DD1477">
        <w:rPr>
          <w:rFonts w:ascii="Times New Roman" w:eastAsia="Times New Roman" w:hAnsi="Times New Roman"/>
          <w:color w:val="000000" w:themeColor="text1"/>
          <w:sz w:val="24"/>
          <w:szCs w:val="24"/>
        </w:rPr>
        <w:t>Budowa sieci kanalizacji sanitarnej uzależniona od uruchomienia drugiego punktu zrzutu ścieków w ul. Pod Skarpą.</w:t>
      </w:r>
    </w:p>
    <w:p w14:paraId="0DA0EFAA" w14:textId="77777777" w:rsidR="001602CD"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sz w:val="24"/>
          <w:szCs w:val="24"/>
        </w:rPr>
      </w:pPr>
      <w:r w:rsidRPr="00DD1477">
        <w:rPr>
          <w:rFonts w:ascii="Times New Roman" w:hAnsi="Times New Roman"/>
          <w:sz w:val="24"/>
          <w:szCs w:val="24"/>
        </w:rPr>
        <w:t>Budowa ul. Topolowej w Osielsku po stronie wschodniej od ul. Leśnej kontynuacja. Umowa podpisana 03.12.2021 r. z Drogową Pracownią Projektową ANMAR Anna Pacewicz-Dyrda na kwotę 67.650,00 zł. Wykonanie dokumentacji projektowej budowy jezdni z kostki betonowej o szerokości 5,0 m i długości około 470 m. Prace projektowe w toku. Zakłada się uzyskanie decyzji zezwalającej na realizację inwestycji w 2024 r. Roboty budowlane zaplanowano na rok 2026.</w:t>
      </w:r>
    </w:p>
    <w:p w14:paraId="72170972" w14:textId="0C65A6FB" w:rsidR="001602CD" w:rsidRPr="00010186"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color w:val="00B050"/>
          <w:sz w:val="24"/>
          <w:szCs w:val="24"/>
        </w:rPr>
      </w:pPr>
      <w:r w:rsidRPr="00DD1477">
        <w:rPr>
          <w:rFonts w:ascii="Times New Roman" w:hAnsi="Times New Roman"/>
          <w:sz w:val="24"/>
          <w:szCs w:val="24"/>
        </w:rPr>
        <w:t>Budowa Szkoły Podstawowej w Niemczu.</w:t>
      </w:r>
      <w:r w:rsidRPr="00010186">
        <w:rPr>
          <w:rFonts w:ascii="Times New Roman" w:hAnsi="Times New Roman"/>
          <w:sz w:val="24"/>
          <w:szCs w:val="24"/>
        </w:rPr>
        <w:t xml:space="preserve"> </w:t>
      </w:r>
      <w:r w:rsidRPr="00DD1477">
        <w:rPr>
          <w:rFonts w:ascii="Times New Roman" w:hAnsi="Times New Roman"/>
          <w:sz w:val="24"/>
          <w:szCs w:val="24"/>
        </w:rPr>
        <w:t xml:space="preserve">W ramach zadania planuje się wynagrodzenie dla projektanta za opracowanie dokumentacji projektowej budowy szkoły. Po uzyskaniu decyzji zezwalającej na prowadzenie robót budowlanych planuje się budowę szkoły wraz </w:t>
      </w:r>
      <w:r w:rsidR="00862E5D">
        <w:rPr>
          <w:rFonts w:ascii="Times New Roman" w:hAnsi="Times New Roman"/>
          <w:sz w:val="24"/>
          <w:szCs w:val="24"/>
        </w:rPr>
        <w:br/>
      </w:r>
      <w:r w:rsidRPr="00DD1477">
        <w:rPr>
          <w:rFonts w:ascii="Times New Roman" w:hAnsi="Times New Roman"/>
          <w:sz w:val="24"/>
          <w:szCs w:val="24"/>
        </w:rPr>
        <w:t>z infrastrukturą towarzyszącą w latach 2024-2026. Projektowany budynek szkoły zlokalizowany będzie w centralnej części terenu opracowania. Po północnej stronie będzie miał dostęp do zaplecza sportowego złożonego z budynku socjalnego i boiska natomiast od południa będzie graniczył ze strefą edukacyjno-rekreacyjną złożoną z placów zabaw, mniejszych boisk sportowych i terenów zielonych.  Wokół szkoły zakłada się stworzenie przestrzeni o jak największym udziale powierzchni biologicznie czynnej, która umożliwi użytkownikom odpoczynek wśród naturalnie ukształtowanej zieleni, z wykorzystaniem projektowanej małej architektury. Po zachodniej stronie budynku przewiduje się wykonanie meandrującej drogi dojazdowej, realizującej założenia „woonerfu” z punktem kiss&amp;ride. Trakt jezdny oddzielał będzie budynek od parkingu wielostanowiskowego zatopionego w zieleni i istniejącym zadrzewieniu.</w:t>
      </w:r>
      <w:r>
        <w:rPr>
          <w:rFonts w:ascii="Times New Roman" w:hAnsi="Times New Roman"/>
          <w:sz w:val="24"/>
          <w:szCs w:val="24"/>
        </w:rPr>
        <w:t xml:space="preserve"> </w:t>
      </w:r>
      <w:r w:rsidRPr="00DD1477">
        <w:rPr>
          <w:rFonts w:ascii="Times New Roman" w:hAnsi="Times New Roman"/>
          <w:sz w:val="24"/>
          <w:szCs w:val="24"/>
        </w:rPr>
        <w:t>Szkoła została zaprojektowana dla 250 uczniów w klasach I-III oraz 400 uczniów w klasach IV-VIII. Przewidywana liczba pracowników szkoły to 50 nauczycieli oraz 10 pracowników.</w:t>
      </w:r>
      <w:r w:rsidRPr="00010186">
        <w:rPr>
          <w:rFonts w:ascii="Times New Roman" w:hAnsi="Times New Roman"/>
          <w:sz w:val="24"/>
          <w:szCs w:val="24"/>
        </w:rPr>
        <w:t xml:space="preserve"> B</w:t>
      </w:r>
      <w:r w:rsidRPr="00DD1477">
        <w:rPr>
          <w:rFonts w:ascii="Times New Roman" w:hAnsi="Times New Roman"/>
          <w:sz w:val="24"/>
          <w:szCs w:val="24"/>
        </w:rPr>
        <w:t>udynek został zaprojektowany jako budynek dwukondygnacyjny niepodpiwniczony, z czego bryła główna jest dwukondygnacyjna z dachem płaskim, oraz dwie symetryczne bryły jednokondygnacyjne z dachami jednospadowymi nad klasami. Wejście główne znajduje się w centralnej południowej elewacji budynku, a wejścia boczne w elewacji zachodniej i wschodniej. Budynek został podzielony na 2 części: po stronie zachodniej zlokalizowano część dla klas I-III oraz kuchnię, jadalnię i świetlicę, po stronie wschodniej zlokalizowano część dla klas IV-VIII oraz bibliotekę i czytelnię.</w:t>
      </w:r>
      <w:r w:rsidRPr="00DD1477">
        <w:rPr>
          <w:rFonts w:ascii="Times New Roman" w:hAnsi="Times New Roman"/>
          <w:color w:val="FF0000"/>
          <w:sz w:val="24"/>
          <w:szCs w:val="24"/>
        </w:rPr>
        <w:t xml:space="preserve"> </w:t>
      </w:r>
      <w:r w:rsidRPr="00DD1477">
        <w:rPr>
          <w:rFonts w:ascii="Times New Roman" w:hAnsi="Times New Roman"/>
          <w:sz w:val="24"/>
          <w:szCs w:val="24"/>
        </w:rPr>
        <w:t>W części północnej budynku zlokalizowano salę gimnastyczną z szatniami oraz pomieszczenia techniczne. W centralnej strefie wejścia zaplanowano szatnie otwarte oraz schody prowadzące na piętro.</w:t>
      </w:r>
    </w:p>
    <w:p w14:paraId="78D25F8F" w14:textId="77777777" w:rsidR="001602CD" w:rsidRPr="00010186"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sz w:val="24"/>
          <w:szCs w:val="24"/>
        </w:rPr>
      </w:pPr>
      <w:r w:rsidRPr="00DD1477">
        <w:rPr>
          <w:rFonts w:ascii="Times New Roman" w:hAnsi="Times New Roman"/>
          <w:sz w:val="24"/>
          <w:szCs w:val="24"/>
        </w:rPr>
        <w:t xml:space="preserve">Opracowanie koncepcji oraz programu funkcjonalno-użytkowego dla budowy oczyszczalni ścieków na  działkach nr 313/9-313/19 w miejscowości Żołędowo. </w:t>
      </w:r>
      <w:r w:rsidRPr="00DD1477">
        <w:rPr>
          <w:rFonts w:ascii="Times New Roman" w:eastAsia="Times New Roman" w:hAnsi="Times New Roman"/>
          <w:sz w:val="24"/>
          <w:szCs w:val="24"/>
        </w:rPr>
        <w:t>W ramach zadania planuje się w pierwszym etapie opracowanie PFU pod planowaną budowę oczyszczalni.</w:t>
      </w:r>
      <w:r w:rsidRPr="00DD1477">
        <w:rPr>
          <w:rFonts w:ascii="Times New Roman" w:hAnsi="Times New Roman"/>
          <w:sz w:val="24"/>
          <w:szCs w:val="24"/>
        </w:rPr>
        <w:t xml:space="preserve"> Umowa podpisana dnia 25.05.2023 r. z Biurem Projektowym PRO Michał Bancewicz na kwotę 179.500,00 zł. Termin realizacji 18 miesięcy od daty podpisania umowy</w:t>
      </w:r>
      <w:r w:rsidRPr="00DD1477">
        <w:rPr>
          <w:rFonts w:ascii="Times New Roman" w:hAnsi="Times New Roman"/>
          <w:color w:val="00B050"/>
          <w:sz w:val="24"/>
          <w:szCs w:val="24"/>
        </w:rPr>
        <w:t>.</w:t>
      </w:r>
    </w:p>
    <w:p w14:paraId="39A8E89C" w14:textId="77777777" w:rsidR="001602CD"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sz w:val="24"/>
          <w:szCs w:val="24"/>
        </w:rPr>
      </w:pPr>
      <w:r w:rsidRPr="00DD1477">
        <w:rPr>
          <w:rFonts w:ascii="Times New Roman" w:hAnsi="Times New Roman"/>
          <w:sz w:val="24"/>
          <w:szCs w:val="24"/>
        </w:rPr>
        <w:lastRenderedPageBreak/>
        <w:t>Budowa ulic: Skrzypowej, Imbirowej, Rozmarynowej, Dziewanny w Myślęcinku.</w:t>
      </w:r>
      <w:r w:rsidRPr="00DD1477">
        <w:rPr>
          <w:rFonts w:ascii="Times New Roman" w:hAnsi="Times New Roman"/>
          <w:sz w:val="24"/>
          <w:szCs w:val="24"/>
        </w:rPr>
        <w:br/>
        <w:t>W roku 2022 wybudowano ul. Rozmarynową oraz odcinek ul. Skrzypowej pomiędzy Rozmarynową a Imbirową. Kontynuacja robót zaplanowana jest na rok 2025.</w:t>
      </w:r>
    </w:p>
    <w:p w14:paraId="1FF085A9" w14:textId="77777777" w:rsidR="001602CD"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sz w:val="24"/>
          <w:szCs w:val="24"/>
        </w:rPr>
      </w:pPr>
      <w:r w:rsidRPr="00DD1477">
        <w:rPr>
          <w:rFonts w:ascii="Times New Roman" w:hAnsi="Times New Roman"/>
          <w:sz w:val="24"/>
          <w:szCs w:val="24"/>
        </w:rPr>
        <w:t>Budowa ul. Leśnej w Żołędowie. W roku 2024 budowa jezdni asfaltowej o szer. 4,5-5,5 m wraz ze zjazdami, kanalizacją deszczową, oświetlenie, kanał technologiczny.</w:t>
      </w:r>
    </w:p>
    <w:p w14:paraId="694467D4" w14:textId="38FEA94E" w:rsidR="001602CD" w:rsidRDefault="001602CD" w:rsidP="001602CD">
      <w:pPr>
        <w:pStyle w:val="Akapitzlist"/>
        <w:widowControl w:val="0"/>
        <w:numPr>
          <w:ilvl w:val="0"/>
          <w:numId w:val="39"/>
        </w:numPr>
        <w:tabs>
          <w:tab w:val="left" w:pos="284"/>
          <w:tab w:val="left" w:pos="993"/>
        </w:tabs>
        <w:autoSpaceDE w:val="0"/>
        <w:autoSpaceDN w:val="0"/>
        <w:spacing w:after="0" w:line="240" w:lineRule="auto"/>
        <w:ind w:left="0"/>
        <w:jc w:val="both"/>
        <w:rPr>
          <w:rFonts w:ascii="Times New Roman" w:hAnsi="Times New Roman"/>
          <w:sz w:val="24"/>
          <w:szCs w:val="24"/>
        </w:rPr>
      </w:pPr>
      <w:r w:rsidRPr="00DD1477">
        <w:rPr>
          <w:rFonts w:ascii="Times New Roman" w:hAnsi="Times New Roman"/>
          <w:sz w:val="24"/>
          <w:szCs w:val="24"/>
        </w:rPr>
        <w:t>Budowa ul. Perłowej w Osielsku. W ramach zadania wykonano dokumentację projektową ul. Perłowej i Krabowej w Osielsku zgodnie z umową podpisaną z Pracownią Projektową ESPEJA z Kalisza. Budowę jezdni ul. Perłowej z kostki brukowej, szer. 5,0 m wraz z oświetleniem</w:t>
      </w:r>
      <w:r w:rsidR="00C6392F">
        <w:rPr>
          <w:rFonts w:ascii="Times New Roman" w:hAnsi="Times New Roman"/>
          <w:sz w:val="24"/>
          <w:szCs w:val="24"/>
        </w:rPr>
        <w:t xml:space="preserve">            </w:t>
      </w:r>
      <w:r w:rsidRPr="00DD1477">
        <w:rPr>
          <w:rFonts w:ascii="Times New Roman" w:hAnsi="Times New Roman"/>
          <w:sz w:val="24"/>
          <w:szCs w:val="24"/>
        </w:rPr>
        <w:t xml:space="preserve"> i kanałem technologicznym planuje się w roku 2025.</w:t>
      </w:r>
    </w:p>
    <w:p w14:paraId="00501C24" w14:textId="77777777" w:rsidR="001602CD" w:rsidRPr="00D3762E" w:rsidRDefault="001602CD" w:rsidP="001602CD">
      <w:pPr>
        <w:pStyle w:val="Akapitzlist"/>
        <w:widowControl w:val="0"/>
        <w:numPr>
          <w:ilvl w:val="0"/>
          <w:numId w:val="39"/>
        </w:numPr>
        <w:tabs>
          <w:tab w:val="left" w:pos="284"/>
          <w:tab w:val="left" w:pos="993"/>
        </w:tabs>
        <w:autoSpaceDE w:val="0"/>
        <w:autoSpaceDN w:val="0"/>
        <w:spacing w:after="0" w:line="240" w:lineRule="auto"/>
        <w:ind w:left="0"/>
        <w:jc w:val="both"/>
        <w:rPr>
          <w:rFonts w:ascii="Times New Roman" w:hAnsi="Times New Roman"/>
          <w:sz w:val="24"/>
          <w:szCs w:val="24"/>
        </w:rPr>
      </w:pPr>
      <w:r w:rsidRPr="00DD1477">
        <w:rPr>
          <w:rFonts w:ascii="Times New Roman" w:hAnsi="Times New Roman"/>
          <w:sz w:val="24"/>
          <w:szCs w:val="24"/>
        </w:rPr>
        <w:t>Budowa ul. Kwiatowej w Osielsku - odcinek  Storczykowa/Magnoliowa -Cholewskiego wraz z odwodnieniem</w:t>
      </w:r>
      <w:r w:rsidRPr="006D59ED">
        <w:rPr>
          <w:rFonts w:ascii="Times New Roman" w:hAnsi="Times New Roman"/>
          <w:sz w:val="24"/>
          <w:szCs w:val="24"/>
        </w:rPr>
        <w:t xml:space="preserve"> i odszkodowanie za przejęte grunty</w:t>
      </w:r>
      <w:r w:rsidRPr="00DD1477">
        <w:rPr>
          <w:rFonts w:ascii="Times New Roman" w:hAnsi="Times New Roman"/>
          <w:sz w:val="24"/>
          <w:szCs w:val="24"/>
        </w:rPr>
        <w:t>. W roku 2024 budowa nowej jezdni asfaltowej o szer. 5,5m na odcinku 203 m, ciągu pieszo-rowerowego na odcinku 275 m oraz kolektora odwodnieniowego, wyniesionego skrzyżowania, oświetlenia oraz organizacja ruchu. Przewidziano kwotę 550.000,00 zł na odszkodowania za wywłaszczenia na mocy decyzji ZRID</w:t>
      </w:r>
      <w:r w:rsidRPr="00DD1477">
        <w:rPr>
          <w:rFonts w:ascii="Times New Roman" w:hAnsi="Times New Roman"/>
          <w:spacing w:val="-2"/>
          <w:sz w:val="24"/>
          <w:szCs w:val="24"/>
        </w:rPr>
        <w:t xml:space="preserve">. </w:t>
      </w:r>
    </w:p>
    <w:p w14:paraId="1C5448AD" w14:textId="77777777" w:rsidR="001602CD" w:rsidRDefault="001602CD" w:rsidP="001602CD">
      <w:pPr>
        <w:pStyle w:val="Akapitzlist"/>
        <w:widowControl w:val="0"/>
        <w:numPr>
          <w:ilvl w:val="0"/>
          <w:numId w:val="39"/>
        </w:numPr>
        <w:tabs>
          <w:tab w:val="left" w:pos="284"/>
          <w:tab w:val="left" w:pos="426"/>
          <w:tab w:val="left" w:pos="567"/>
          <w:tab w:val="left" w:pos="993"/>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ul. Gościnnej i Nektarowej w Jarużynie. Wykonanie jezdni z kostki brukowej, szer. 5,0 m wraz z oświetleniem i kanałem technologicznym. W roku 2024 wykonano I etap tj. 450 m. II etap jest zaplanowany na lata 2026 - 2027. </w:t>
      </w:r>
    </w:p>
    <w:p w14:paraId="6874E625" w14:textId="1EF09A0F" w:rsidR="001602CD" w:rsidRPr="00010186" w:rsidRDefault="001602CD" w:rsidP="001602CD">
      <w:pPr>
        <w:pStyle w:val="Akapitzlist"/>
        <w:widowControl w:val="0"/>
        <w:numPr>
          <w:ilvl w:val="0"/>
          <w:numId w:val="39"/>
        </w:numPr>
        <w:tabs>
          <w:tab w:val="left" w:pos="284"/>
          <w:tab w:val="left" w:pos="426"/>
          <w:tab w:val="left" w:pos="567"/>
          <w:tab w:val="left" w:pos="993"/>
        </w:tabs>
        <w:autoSpaceDE w:val="0"/>
        <w:autoSpaceDN w:val="0"/>
        <w:spacing w:before="1" w:after="0" w:line="240" w:lineRule="auto"/>
        <w:ind w:left="0" w:right="116"/>
        <w:jc w:val="both"/>
        <w:rPr>
          <w:rFonts w:ascii="Times New Roman" w:hAnsi="Times New Roman"/>
          <w:spacing w:val="-2"/>
          <w:sz w:val="24"/>
          <w:szCs w:val="24"/>
        </w:rPr>
      </w:pPr>
      <w:r w:rsidRPr="00DD1477">
        <w:rPr>
          <w:rFonts w:ascii="Times New Roman" w:hAnsi="Times New Roman"/>
          <w:sz w:val="24"/>
          <w:szCs w:val="24"/>
        </w:rPr>
        <w:t>Rozbudowa ul. Rekreacyjnej w Bożenkowie – dokumentacja projektowa. Umowa podpisana 03.11.2022 r. z Pracownią Projektową ESPEJA z Kalisza na kwotę 95.940,00 zł. Wykonanie dokumentacji projektowej rozbudowy jezdni z betonu asfaltowego o szerokości 5,5 m</w:t>
      </w:r>
      <w:r w:rsidR="00C6392F">
        <w:rPr>
          <w:rFonts w:ascii="Times New Roman" w:hAnsi="Times New Roman"/>
          <w:sz w:val="24"/>
          <w:szCs w:val="24"/>
        </w:rPr>
        <w:t xml:space="preserve">                 </w:t>
      </w:r>
      <w:r w:rsidRPr="00DD1477">
        <w:rPr>
          <w:rFonts w:ascii="Times New Roman" w:hAnsi="Times New Roman"/>
          <w:sz w:val="24"/>
          <w:szCs w:val="24"/>
        </w:rPr>
        <w:t xml:space="preserve"> i długości około 980 m wraz z ciągiem pieszorowerowym.</w:t>
      </w:r>
      <w:r w:rsidRPr="00DD1477">
        <w:rPr>
          <w:rFonts w:ascii="Times New Roman" w:hAnsi="Times New Roman"/>
          <w:spacing w:val="-1"/>
          <w:sz w:val="24"/>
          <w:szCs w:val="24"/>
        </w:rPr>
        <w:t xml:space="preserve"> Prace projektowe w toku. Za</w:t>
      </w:r>
      <w:r w:rsidRPr="00DD1477">
        <w:rPr>
          <w:rFonts w:ascii="Times New Roman" w:hAnsi="Times New Roman"/>
          <w:sz w:val="24"/>
          <w:szCs w:val="24"/>
        </w:rPr>
        <w:t>kłada się uzyskanie decyzji zezwalającej na realizację inwestycji w 2024 r.</w:t>
      </w:r>
    </w:p>
    <w:p w14:paraId="67AE04BD" w14:textId="77777777" w:rsidR="001602CD" w:rsidRDefault="001602CD" w:rsidP="001602CD">
      <w:pPr>
        <w:pStyle w:val="Akapitzlist"/>
        <w:widowControl w:val="0"/>
        <w:numPr>
          <w:ilvl w:val="0"/>
          <w:numId w:val="39"/>
        </w:numPr>
        <w:tabs>
          <w:tab w:val="left" w:pos="284"/>
          <w:tab w:val="left" w:pos="426"/>
          <w:tab w:val="left" w:pos="567"/>
          <w:tab w:val="left" w:pos="993"/>
        </w:tabs>
        <w:autoSpaceDE w:val="0"/>
        <w:autoSpaceDN w:val="0"/>
        <w:spacing w:before="1" w:after="0" w:line="240" w:lineRule="auto"/>
        <w:ind w:left="0" w:right="116"/>
        <w:jc w:val="both"/>
        <w:rPr>
          <w:rFonts w:ascii="Times New Roman" w:hAnsi="Times New Roman"/>
          <w:spacing w:val="-2"/>
          <w:sz w:val="24"/>
          <w:szCs w:val="24"/>
        </w:rPr>
      </w:pPr>
      <w:r w:rsidRPr="00DD1477">
        <w:rPr>
          <w:rFonts w:ascii="Times New Roman" w:hAnsi="Times New Roman"/>
          <w:sz w:val="24"/>
          <w:szCs w:val="24"/>
        </w:rPr>
        <w:t>Rozbudowa ul. Chabrowej, Tymiankowej i Ziołowej w Osielsku - dokumentacja projektowa. Umowa</w:t>
      </w:r>
      <w:r w:rsidRPr="00DD1477">
        <w:rPr>
          <w:rFonts w:ascii="Times New Roman" w:hAnsi="Times New Roman"/>
          <w:spacing w:val="35"/>
          <w:sz w:val="24"/>
          <w:szCs w:val="24"/>
        </w:rPr>
        <w:t xml:space="preserve"> </w:t>
      </w:r>
      <w:r w:rsidRPr="00DD1477">
        <w:rPr>
          <w:rFonts w:ascii="Times New Roman" w:hAnsi="Times New Roman"/>
          <w:sz w:val="24"/>
          <w:szCs w:val="24"/>
        </w:rPr>
        <w:t>podpisana</w:t>
      </w:r>
      <w:r w:rsidRPr="00DD1477">
        <w:rPr>
          <w:rFonts w:ascii="Times New Roman" w:hAnsi="Times New Roman"/>
          <w:spacing w:val="36"/>
          <w:sz w:val="24"/>
          <w:szCs w:val="24"/>
        </w:rPr>
        <w:t xml:space="preserve"> </w:t>
      </w:r>
      <w:r w:rsidRPr="00DD1477">
        <w:rPr>
          <w:rFonts w:ascii="Times New Roman" w:hAnsi="Times New Roman"/>
          <w:sz w:val="24"/>
          <w:szCs w:val="24"/>
        </w:rPr>
        <w:t>28.05.2020</w:t>
      </w:r>
      <w:r w:rsidRPr="00DD1477">
        <w:rPr>
          <w:rFonts w:ascii="Times New Roman" w:hAnsi="Times New Roman"/>
          <w:spacing w:val="37"/>
          <w:sz w:val="24"/>
          <w:szCs w:val="24"/>
        </w:rPr>
        <w:t xml:space="preserve"> </w:t>
      </w:r>
      <w:r w:rsidRPr="00DD1477">
        <w:rPr>
          <w:rFonts w:ascii="Times New Roman" w:hAnsi="Times New Roman"/>
          <w:sz w:val="24"/>
          <w:szCs w:val="24"/>
        </w:rPr>
        <w:t>r.</w:t>
      </w:r>
      <w:r w:rsidRPr="00DD1477">
        <w:rPr>
          <w:rFonts w:ascii="Times New Roman" w:hAnsi="Times New Roman"/>
          <w:spacing w:val="36"/>
          <w:sz w:val="24"/>
          <w:szCs w:val="24"/>
        </w:rPr>
        <w:t xml:space="preserve"> z </w:t>
      </w:r>
      <w:r w:rsidRPr="00DD1477">
        <w:rPr>
          <w:rFonts w:ascii="Times New Roman" w:hAnsi="Times New Roman"/>
          <w:sz w:val="24"/>
          <w:szCs w:val="24"/>
        </w:rPr>
        <w:t>Drogową Pracownią Projektową ANMAR Anna Pacewicz – Dyrda z Kruszyna na kwotę 98.400,00 zł wraz z robotami dodatkowymi. Wykonanie dokumentacji projektowej budowy jezdni bitumicznej o szerokości 5,5 m oraz ciągu pieszo-rowerowego.</w:t>
      </w:r>
      <w:r w:rsidRPr="00DD1477">
        <w:rPr>
          <w:rFonts w:ascii="Times New Roman" w:hAnsi="Times New Roman"/>
          <w:spacing w:val="-2"/>
          <w:sz w:val="24"/>
          <w:szCs w:val="24"/>
        </w:rPr>
        <w:t xml:space="preserve"> Prace projektowe w toku. Zakłada się uzyskanie decyzji zezwalającej na realizacje inwestycji w 2024 r.</w:t>
      </w:r>
    </w:p>
    <w:p w14:paraId="19F8A4B3" w14:textId="77777777" w:rsidR="001602CD" w:rsidRPr="00010186" w:rsidRDefault="001602CD" w:rsidP="001602CD">
      <w:pPr>
        <w:pStyle w:val="Akapitzlist"/>
        <w:widowControl w:val="0"/>
        <w:numPr>
          <w:ilvl w:val="0"/>
          <w:numId w:val="39"/>
        </w:numPr>
        <w:tabs>
          <w:tab w:val="left" w:pos="284"/>
          <w:tab w:val="left" w:pos="426"/>
          <w:tab w:val="left" w:pos="567"/>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pacing w:val="-2"/>
          <w:sz w:val="24"/>
          <w:szCs w:val="24"/>
        </w:rPr>
        <w:t xml:space="preserve">Budowa sieci wodociągowej ul. Kwiatowej i ul. Fiołkowej w Osielsku oraz budowa sieci kanalizacji sanitarnej w ul. Kwiatowej w Osielsku.  </w:t>
      </w:r>
      <w:r w:rsidRPr="00DD1477">
        <w:rPr>
          <w:rFonts w:ascii="Times New Roman" w:hAnsi="Times New Roman"/>
          <w:sz w:val="24"/>
          <w:szCs w:val="24"/>
        </w:rPr>
        <w:t>W ramach zadania planuje się wykonanie sieci wodociągowej o długości około 350,00 m oraz około 150,00 m sieci kanalizacji sanitarnej na podstawie dokumentacji projektowej opracowanej przez Pracownię Projektową ESPEJA Michał Suchecki z Kalisza.</w:t>
      </w:r>
      <w:r w:rsidRPr="00DD1477">
        <w:rPr>
          <w:rFonts w:ascii="Times New Roman" w:eastAsia="Times New Roman" w:hAnsi="Times New Roman"/>
          <w:color w:val="00B050"/>
          <w:sz w:val="24"/>
          <w:szCs w:val="24"/>
        </w:rPr>
        <w:t xml:space="preserve"> </w:t>
      </w:r>
      <w:r w:rsidRPr="00DD1477">
        <w:rPr>
          <w:rFonts w:ascii="Times New Roman" w:eastAsia="Times New Roman" w:hAnsi="Times New Roman"/>
          <w:color w:val="000000" w:themeColor="text1"/>
          <w:sz w:val="24"/>
          <w:szCs w:val="24"/>
        </w:rPr>
        <w:t>Budowa sieci kanalizacji sanitarnej uzależniona od uruchomienia drugiego punktu zrzutu ścieków w ul. Pod Skarpą.</w:t>
      </w:r>
    </w:p>
    <w:p w14:paraId="72D318ED" w14:textId="2C8250E4" w:rsidR="001602CD" w:rsidRDefault="001602CD" w:rsidP="001602CD">
      <w:pPr>
        <w:pStyle w:val="Akapitzlist"/>
        <w:widowControl w:val="0"/>
        <w:numPr>
          <w:ilvl w:val="0"/>
          <w:numId w:val="39"/>
        </w:numPr>
        <w:tabs>
          <w:tab w:val="left" w:pos="284"/>
          <w:tab w:val="left" w:pos="426"/>
          <w:tab w:val="left" w:pos="567"/>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ul. Moczarowej wraz z fragmentem ul. Nadbrzeżnej w Osielsku i Niemczu. </w:t>
      </w:r>
      <w:r w:rsidR="007B1FF6">
        <w:rPr>
          <w:rFonts w:ascii="Times New Roman" w:hAnsi="Times New Roman"/>
          <w:sz w:val="24"/>
          <w:szCs w:val="24"/>
        </w:rPr>
        <w:br/>
      </w:r>
      <w:r w:rsidRPr="00DD1477">
        <w:rPr>
          <w:rFonts w:ascii="Times New Roman" w:hAnsi="Times New Roman"/>
          <w:sz w:val="24"/>
          <w:szCs w:val="24"/>
        </w:rPr>
        <w:t xml:space="preserve">W ramach zadania wykonanie projektu budowy jezdni ul. Moczarowej około 1 km oraz ul. Nadbrzeżnej około 180 m. Umowa podpisana w dniu 30.11.2021 r. z Pracownią Projektową ESPEJA z Kalisza na kwotę 123.615,00 zł wraz robotami dodatkowymi. Prace projektowe </w:t>
      </w:r>
      <w:r w:rsidR="007B1FF6">
        <w:rPr>
          <w:rFonts w:ascii="Times New Roman" w:hAnsi="Times New Roman"/>
          <w:sz w:val="24"/>
          <w:szCs w:val="24"/>
        </w:rPr>
        <w:br/>
      </w:r>
      <w:r w:rsidRPr="00DD1477">
        <w:rPr>
          <w:rFonts w:ascii="Times New Roman" w:hAnsi="Times New Roman"/>
          <w:sz w:val="24"/>
          <w:szCs w:val="24"/>
        </w:rPr>
        <w:t>w toku. Zakłada się uzyskanie decyzji zezwalającej na realizację inwestycji w 2024 r.  Roboty budowlane zaplanowano na 2026-2027.</w:t>
      </w:r>
      <w:bookmarkStart w:id="3" w:name="_Hlk148358438"/>
    </w:p>
    <w:p w14:paraId="27703B41" w14:textId="6374B5D0" w:rsidR="001602CD" w:rsidRPr="00010186"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jc w:val="both"/>
        <w:rPr>
          <w:rFonts w:ascii="Times New Roman" w:hAnsi="Times New Roman"/>
          <w:sz w:val="24"/>
          <w:szCs w:val="24"/>
        </w:rPr>
      </w:pPr>
      <w:r w:rsidRPr="00DD1477">
        <w:rPr>
          <w:rFonts w:ascii="Times New Roman" w:eastAsia="Times New Roman" w:hAnsi="Times New Roman"/>
          <w:sz w:val="24"/>
          <w:szCs w:val="24"/>
        </w:rPr>
        <w:t xml:space="preserve">Budowa połączenia od ronda z ul. Słoneczną w Osielsku do ul. Polnej w Żołędowie – dokumentacja projektowa. Umowa podpisana w  dniu 10.08.2021 r. z Drogową Pracownią Projektową ANMAR Anna Pacewicz-Dyrda na kwotę 98.400,00 zł. Wykonanie dokumentacji projektowej budowy jezdni bitumicznej o szerokości 5,5 m i długości około 1,1 km. </w:t>
      </w:r>
      <w:r w:rsidRPr="00DD1477">
        <w:rPr>
          <w:rFonts w:ascii="Times New Roman" w:eastAsia="Times New Roman" w:hAnsi="Times New Roman"/>
          <w:spacing w:val="-1"/>
          <w:sz w:val="24"/>
          <w:szCs w:val="24"/>
        </w:rPr>
        <w:t>Prace projektowe w toku. Za</w:t>
      </w:r>
      <w:r w:rsidRPr="00DD1477">
        <w:rPr>
          <w:rFonts w:ascii="Times New Roman" w:eastAsia="Times New Roman" w:hAnsi="Times New Roman"/>
          <w:sz w:val="24"/>
          <w:szCs w:val="24"/>
        </w:rPr>
        <w:t xml:space="preserve">kłada się uzyskanie decyzji zezwalającej na realizację inwestycji </w:t>
      </w:r>
      <w:r w:rsidR="00C6392F">
        <w:rPr>
          <w:rFonts w:ascii="Times New Roman" w:eastAsia="Times New Roman" w:hAnsi="Times New Roman"/>
          <w:sz w:val="24"/>
          <w:szCs w:val="24"/>
        </w:rPr>
        <w:t xml:space="preserve">             </w:t>
      </w:r>
      <w:r w:rsidRPr="00DD1477">
        <w:rPr>
          <w:rFonts w:ascii="Times New Roman" w:eastAsia="Times New Roman" w:hAnsi="Times New Roman"/>
          <w:sz w:val="24"/>
          <w:szCs w:val="24"/>
        </w:rPr>
        <w:t>w 2024 r.</w:t>
      </w:r>
    </w:p>
    <w:p w14:paraId="179DE988"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jc w:val="both"/>
        <w:rPr>
          <w:rFonts w:ascii="Times New Roman" w:hAnsi="Times New Roman"/>
          <w:sz w:val="24"/>
          <w:szCs w:val="24"/>
        </w:rPr>
      </w:pPr>
      <w:r w:rsidRPr="00DD1477">
        <w:rPr>
          <w:rFonts w:ascii="Times New Roman" w:hAnsi="Times New Roman"/>
          <w:sz w:val="24"/>
          <w:szCs w:val="24"/>
        </w:rPr>
        <w:t xml:space="preserve">Budowa ul. Magellana i Kolumba w Niemczu – dokumentacja projektowa. Umowa podpisana 03.12.2021 r. z Drogową Pracownią Projektową ANMAR Anna Pacewicz-Dyrda z Kruszyna na kwotę 95.940,00 zł. Wykonanie dokumentacji projektowej budowy jezdni z kostki </w:t>
      </w:r>
      <w:r w:rsidRPr="00DD1477">
        <w:rPr>
          <w:rFonts w:ascii="Times New Roman" w:hAnsi="Times New Roman"/>
          <w:sz w:val="24"/>
          <w:szCs w:val="24"/>
        </w:rPr>
        <w:lastRenderedPageBreak/>
        <w:t xml:space="preserve">betonowej o łącznej długości 1,1 km. Prace projektowe w toku. Zakłada się uzyskanie decyzji zezwalającej na realizację inwestycji w 2024 r.  </w:t>
      </w:r>
    </w:p>
    <w:p w14:paraId="2014D3BC"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Rozbudowa ul. Ostromeckiej w Niwach wraz z budową ul. Chełmińskiej w Niwach - dokumentacja projektowa. Umowa podpisana 03.12.2021 r. z Drogową Pracownią Projektową ANMAR Anna Pacewicz – Dyrda z Kruszyna na kwotę 108.240,00 zł. Wykonanie dokumentacji projektowej nawierzchni utwardzonej o szerokości 5,0 m i łącznej długości około 1,3 km. Prace projektowe w toku. Zakłada się uzyskanie decyzji zezwalającej na realizację inwestycji w 2024 r. </w:t>
      </w:r>
    </w:p>
    <w:p w14:paraId="5A0B9828" w14:textId="719E8BA5"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Budowa ul. Sokolej w Osielsku – dokumentacja projektowa</w:t>
      </w:r>
      <w:r w:rsidRPr="006D59ED">
        <w:rPr>
          <w:rFonts w:ascii="Times New Roman" w:hAnsi="Times New Roman"/>
          <w:sz w:val="24"/>
          <w:szCs w:val="24"/>
        </w:rPr>
        <w:t xml:space="preserve"> i odszkodowanie za przejęte grunty</w:t>
      </w:r>
      <w:r w:rsidRPr="00DD1477">
        <w:rPr>
          <w:rFonts w:ascii="Times New Roman" w:hAnsi="Times New Roman"/>
          <w:sz w:val="24"/>
          <w:szCs w:val="24"/>
        </w:rPr>
        <w:t xml:space="preserve">. Umowa podpisana 03.11.2022 r. z Biurem Inżynierii Drogowej s.c. A. Szczuraszek – Kostencka i P. Szczuraszek z Bydgoszczy na kwotę 63.960,00 zł. Wykonanie dokumentacji projektowej nawierzchni utwardzonej o szerokości 5,0 m i długości około 230 m.  </w:t>
      </w:r>
      <w:r w:rsidRPr="00DD1477">
        <w:rPr>
          <w:rFonts w:ascii="Times New Roman" w:hAnsi="Times New Roman"/>
          <w:spacing w:val="-1"/>
          <w:sz w:val="24"/>
          <w:szCs w:val="24"/>
        </w:rPr>
        <w:t>Prace projektowe w toku. Za</w:t>
      </w:r>
      <w:r w:rsidRPr="00DD1477">
        <w:rPr>
          <w:rFonts w:ascii="Times New Roman" w:hAnsi="Times New Roman"/>
          <w:sz w:val="24"/>
          <w:szCs w:val="24"/>
        </w:rPr>
        <w:t xml:space="preserve">kłada się uzyskanie decyzji zezwalającej na realizację inwestycji </w:t>
      </w:r>
      <w:r w:rsidR="00C6392F">
        <w:rPr>
          <w:rFonts w:ascii="Times New Roman" w:hAnsi="Times New Roman"/>
          <w:sz w:val="24"/>
          <w:szCs w:val="24"/>
        </w:rPr>
        <w:t xml:space="preserve">            </w:t>
      </w:r>
      <w:r w:rsidRPr="00DD1477">
        <w:rPr>
          <w:rFonts w:ascii="Times New Roman" w:hAnsi="Times New Roman"/>
          <w:sz w:val="24"/>
          <w:szCs w:val="24"/>
        </w:rPr>
        <w:t xml:space="preserve">w 2024 r. Przewidziano kwotę 176.000,00 zł na odszkodowania za wywłaszczenia na mocy decyzji ZRID. </w:t>
      </w:r>
    </w:p>
    <w:p w14:paraId="09D90D9A"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ul. Magnoliowej w Osielsku wraz z parkingiem przy cmentarzu – dokumentacja projektowa. Umowa podpisana 08.11.2023 r. z Biuro Projektowe ESPEJA z Kalisza na kwotę 76.260,00 zł. Termin realizacji 18 miesięcy od daty podpisania umowy. Wykonanie dokumentacji projektowej jezdni utwardzonej ul. Magnoliowej  w Osielsku wraz z miejscami parkingowymi. </w:t>
      </w:r>
    </w:p>
    <w:p w14:paraId="66EB82F7"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ul. Zbożowej i Gryczanej w Osielsku – dokumentacja projektowa. </w:t>
      </w:r>
      <w:bookmarkStart w:id="4" w:name="_Hlk148354426"/>
      <w:r w:rsidRPr="00DD1477">
        <w:rPr>
          <w:rFonts w:ascii="Times New Roman" w:hAnsi="Times New Roman"/>
          <w:sz w:val="24"/>
          <w:szCs w:val="24"/>
        </w:rPr>
        <w:t>Umowa podpisana 03.11.2022 r. z Biurem Projektowym ESPEJA z Kalisza na kwotę 103.320,00 zł. Wykonanie dokumentacji projektowej budowy jezdni z kostki betonowej o szerokości 5,0 m i długości 1,3 km.</w:t>
      </w:r>
      <w:r w:rsidRPr="00DD1477">
        <w:rPr>
          <w:rFonts w:ascii="Times New Roman" w:hAnsi="Times New Roman"/>
          <w:spacing w:val="-1"/>
          <w:sz w:val="24"/>
          <w:szCs w:val="24"/>
        </w:rPr>
        <w:t xml:space="preserve"> Prace projektowe w toku. Za</w:t>
      </w:r>
      <w:r w:rsidRPr="00DD1477">
        <w:rPr>
          <w:rFonts w:ascii="Times New Roman" w:hAnsi="Times New Roman"/>
          <w:sz w:val="24"/>
          <w:szCs w:val="24"/>
        </w:rPr>
        <w:t>kłada się uzyskanie decyzji zezwalającej na realizację inwestycji w 2024 r.</w:t>
      </w:r>
      <w:bookmarkEnd w:id="4"/>
    </w:p>
    <w:p w14:paraId="740C3C82"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Budowa ul. Leśna Polana w Jarużynie –</w:t>
      </w:r>
      <w:r w:rsidRPr="006D59ED">
        <w:rPr>
          <w:rFonts w:ascii="Times New Roman" w:hAnsi="Times New Roman"/>
          <w:sz w:val="24"/>
          <w:szCs w:val="24"/>
        </w:rPr>
        <w:t xml:space="preserve"> odszkodowanie za przejęte grunty</w:t>
      </w:r>
      <w:r w:rsidRPr="00DD1477">
        <w:rPr>
          <w:rFonts w:ascii="Times New Roman" w:hAnsi="Times New Roman"/>
          <w:sz w:val="24"/>
          <w:szCs w:val="24"/>
        </w:rPr>
        <w:t xml:space="preserve">. </w:t>
      </w:r>
      <w:bookmarkStart w:id="5" w:name="_Hlk148355597"/>
      <w:r w:rsidRPr="00DD1477">
        <w:rPr>
          <w:rFonts w:ascii="Times New Roman" w:hAnsi="Times New Roman"/>
          <w:sz w:val="24"/>
          <w:szCs w:val="24"/>
        </w:rPr>
        <w:t xml:space="preserve">Umowa podpisana 03.11.2022 r. z Biurem Projektowym ESPEJA z Kalisza na kwotę 71.340,00 zł. Wykonanie dokumentacji projektowej budowy jezdni z kostki betonowej o szerokości 5,0 m i długości około 600 m. </w:t>
      </w:r>
      <w:r w:rsidRPr="00DD1477">
        <w:rPr>
          <w:rFonts w:ascii="Times New Roman" w:hAnsi="Times New Roman"/>
          <w:spacing w:val="-1"/>
          <w:sz w:val="24"/>
          <w:szCs w:val="24"/>
        </w:rPr>
        <w:t>Prace projektowe w toku. Za</w:t>
      </w:r>
      <w:r w:rsidRPr="00DD1477">
        <w:rPr>
          <w:rFonts w:ascii="Times New Roman" w:hAnsi="Times New Roman"/>
          <w:sz w:val="24"/>
          <w:szCs w:val="24"/>
        </w:rPr>
        <w:t>kłada się uzyskanie decyzji zezwalającej na realizację inwestycji w 2024 r.</w:t>
      </w:r>
      <w:r w:rsidRPr="00DD1477">
        <w:rPr>
          <w:rFonts w:ascii="Times New Roman" w:hAnsi="Times New Roman"/>
          <w:color w:val="FF0000"/>
          <w:sz w:val="24"/>
          <w:szCs w:val="24"/>
        </w:rPr>
        <w:t xml:space="preserve"> </w:t>
      </w:r>
      <w:r w:rsidRPr="00DD1477">
        <w:rPr>
          <w:rFonts w:ascii="Times New Roman" w:hAnsi="Times New Roman"/>
          <w:sz w:val="24"/>
          <w:szCs w:val="24"/>
        </w:rPr>
        <w:t xml:space="preserve">Przewidziano kwotę 177.000,00 zł na odszkodowania za wywłaszczenia na mocy decyzji ZRID. </w:t>
      </w:r>
      <w:bookmarkEnd w:id="5"/>
    </w:p>
    <w:p w14:paraId="147A2DF5"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Budowa ul. Paprociowej i Tatarakowej w Osielsku</w:t>
      </w:r>
      <w:r>
        <w:rPr>
          <w:rFonts w:ascii="Times New Roman" w:hAnsi="Times New Roman"/>
          <w:sz w:val="24"/>
          <w:szCs w:val="24"/>
        </w:rPr>
        <w:t xml:space="preserve">  i odszkodowanie za przejęte grunty</w:t>
      </w:r>
      <w:r w:rsidRPr="00DD1477">
        <w:rPr>
          <w:rFonts w:ascii="Times New Roman" w:hAnsi="Times New Roman"/>
          <w:sz w:val="24"/>
          <w:szCs w:val="24"/>
        </w:rPr>
        <w:t xml:space="preserve">. Umowa podpisana 03.11.2022 r. z Biurem Inżynierii Drogowej s.c. A. Szczuraszek – Kostencka i P. Szczuraszek z Bydgoszczy na kwotę 68.880,00 zł. </w:t>
      </w:r>
      <w:r w:rsidRPr="00DD1477">
        <w:rPr>
          <w:rFonts w:ascii="Times New Roman" w:hAnsi="Times New Roman"/>
          <w:spacing w:val="-1"/>
          <w:sz w:val="24"/>
          <w:szCs w:val="24"/>
        </w:rPr>
        <w:t>Prace projektowe w toku. Za</w:t>
      </w:r>
      <w:r w:rsidRPr="00DD1477">
        <w:rPr>
          <w:rFonts w:ascii="Times New Roman" w:hAnsi="Times New Roman"/>
          <w:sz w:val="24"/>
          <w:szCs w:val="24"/>
        </w:rPr>
        <w:t xml:space="preserve">kłada się uzyskanie decyzji zezwalającej na realizację inwestycji oraz rozpoczęcie robót  budowalnych w 2024 r. </w:t>
      </w:r>
      <w:r w:rsidRPr="00DD1477">
        <w:rPr>
          <w:rFonts w:ascii="Times New Roman" w:hAnsi="Times New Roman"/>
          <w:color w:val="FF0000"/>
          <w:sz w:val="24"/>
          <w:szCs w:val="24"/>
        </w:rPr>
        <w:t xml:space="preserve"> </w:t>
      </w:r>
      <w:r w:rsidRPr="00DD1477">
        <w:rPr>
          <w:rFonts w:ascii="Times New Roman" w:hAnsi="Times New Roman"/>
          <w:sz w:val="24"/>
          <w:szCs w:val="24"/>
        </w:rPr>
        <w:t xml:space="preserve">Przewidziano kwotę 151.000,00 zł na odszkodowania za wywłaszczenia na mocy decyzji ZRID na ul. Tatarakowej w Osielsku. </w:t>
      </w:r>
    </w:p>
    <w:p w14:paraId="2E41C4AE"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Wymiana wysokoemisyjnych źródeł ciepła na niskoemisyjne w budynku przy ul. Harcerskiej 2 w Bożenkowie.</w:t>
      </w:r>
      <w:r w:rsidRPr="00DD1477">
        <w:t xml:space="preserve"> </w:t>
      </w:r>
      <w:r w:rsidRPr="00DD1477">
        <w:rPr>
          <w:rFonts w:ascii="Times New Roman" w:hAnsi="Times New Roman"/>
          <w:sz w:val="24"/>
          <w:szCs w:val="24"/>
        </w:rPr>
        <w:t>W ramach zadania w 2022 roku opracowana została dokumentacja projektowa budowy zewnętrznej i wewnętrznej instalacji gazowej LPG i wewnętrznej instalacji centralnego ogrzewania. Prace budowlane planowane są na rok 2025.</w:t>
      </w:r>
    </w:p>
    <w:p w14:paraId="2C23154A" w14:textId="7AFE8FAB"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placu zabaw w miejscowości Wilcze wraz z chodnikiem. Kontynuacja zadania z roku 2022. Prace projektowe wykonywane były przez firmę PRO PLANTS Studio Projektowe Ewelina Fuszara z Gdyni, która to w rezultacie nie wywiązała się ze zobowiązań umownych i nie przekazała kompletu dokumentacji. W konsekwencji czego w roku 2023 wykonany został tylko zakres prac, który nie wymagał uzyskania zgody na prowadzenie robót budowlanych w świetle ustawy prawo budowlane. W roku 2024 planowane jest ponowne zlecenie prac projektowych polegających na przeniesieniu urządzeń  i małej architektury </w:t>
      </w:r>
      <w:r w:rsidR="00C6392F">
        <w:rPr>
          <w:rFonts w:ascii="Times New Roman" w:hAnsi="Times New Roman"/>
          <w:sz w:val="24"/>
          <w:szCs w:val="24"/>
        </w:rPr>
        <w:t xml:space="preserve">          </w:t>
      </w:r>
      <w:r w:rsidRPr="00DD1477">
        <w:rPr>
          <w:rFonts w:ascii="Times New Roman" w:hAnsi="Times New Roman"/>
          <w:sz w:val="24"/>
          <w:szCs w:val="24"/>
        </w:rPr>
        <w:t>z istniejącego placu zabaw, będącego w kolizji z przyszłą budową drogi oraz wykonanie prac budowlanych, po uzyskaniu stosownych zgód.</w:t>
      </w:r>
      <w:bookmarkEnd w:id="3"/>
    </w:p>
    <w:p w14:paraId="58F475B3" w14:textId="294C2BC8" w:rsidR="001602CD" w:rsidRPr="00010186"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lastRenderedPageBreak/>
        <w:t xml:space="preserve">Opracowanie dokumentacji projektowej budowy sieci wodociągowej i kanalizacji sanitarnej na odcinku od ul. Słonecznej do ul. Polnej w Żołędowie. W ramach zadania planuje się wykonanie projektu budowy sieci wodociągowej o długości około 1270,00 m i sieci kanalizacji sanitarnej o długości około 2100 m. Umowa podpisana 10.08.2021 r. </w:t>
      </w:r>
      <w:r w:rsidRPr="00DD1477">
        <w:rPr>
          <w:rFonts w:ascii="Times New Roman" w:hAnsi="Times New Roman"/>
          <w:sz w:val="24"/>
          <w:szCs w:val="24"/>
        </w:rPr>
        <w:br/>
        <w:t xml:space="preserve">z Drogową Pracownią Projektową ANMAR Anna Pacewicz-Dyda z Kruszyna. </w:t>
      </w:r>
      <w:r w:rsidRPr="00DD1477">
        <w:rPr>
          <w:rFonts w:ascii="Times New Roman" w:hAnsi="Times New Roman"/>
          <w:spacing w:val="-1"/>
          <w:sz w:val="24"/>
          <w:szCs w:val="24"/>
        </w:rPr>
        <w:t>Prace projektowe w toku. Za</w:t>
      </w:r>
      <w:r w:rsidRPr="00DD1477">
        <w:rPr>
          <w:rFonts w:ascii="Times New Roman" w:hAnsi="Times New Roman"/>
          <w:sz w:val="24"/>
          <w:szCs w:val="24"/>
        </w:rPr>
        <w:t xml:space="preserve">kłada się uzyskanie decyzji zezwalającej na realizację inwestycji </w:t>
      </w:r>
      <w:r w:rsidR="00C6392F">
        <w:rPr>
          <w:rFonts w:ascii="Times New Roman" w:hAnsi="Times New Roman"/>
          <w:sz w:val="24"/>
          <w:szCs w:val="24"/>
        </w:rPr>
        <w:t xml:space="preserve">             </w:t>
      </w:r>
      <w:r w:rsidRPr="00DD1477">
        <w:rPr>
          <w:rFonts w:ascii="Times New Roman" w:hAnsi="Times New Roman"/>
          <w:sz w:val="24"/>
          <w:szCs w:val="24"/>
        </w:rPr>
        <w:t xml:space="preserve">w 2024 r. </w:t>
      </w:r>
      <w:r w:rsidRPr="00DD1477">
        <w:rPr>
          <w:rFonts w:ascii="Times New Roman" w:eastAsia="Times New Roman" w:hAnsi="Times New Roman"/>
          <w:color w:val="000000" w:themeColor="text1"/>
          <w:sz w:val="24"/>
          <w:szCs w:val="24"/>
        </w:rPr>
        <w:t>Budowa sieci kanalizacji sanitarnej uzależniona od uruchomienia drugiego punktu zrzutu ścieków w ul. Pod Skarpą.</w:t>
      </w:r>
    </w:p>
    <w:p w14:paraId="3554283F" w14:textId="77777777" w:rsidR="001602CD" w:rsidRPr="00010186"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eastAsia="Times New Roman" w:hAnsi="Times New Roman"/>
          <w:sz w:val="24"/>
          <w:szCs w:val="24"/>
        </w:rPr>
      </w:pPr>
      <w:r w:rsidRPr="00DD1477">
        <w:rPr>
          <w:rFonts w:ascii="Times New Roman" w:eastAsia="Times New Roman" w:hAnsi="Times New Roman"/>
          <w:sz w:val="24"/>
          <w:szCs w:val="24"/>
        </w:rPr>
        <w:t>Przebudowa sieci wodociągowej w ul. Ostromeckiej w Niwach, projekt. W</w:t>
      </w:r>
      <w:r w:rsidRPr="00DD1477">
        <w:rPr>
          <w:rFonts w:ascii="Times New Roman" w:eastAsia="Times New Roman" w:hAnsi="Times New Roman"/>
          <w:spacing w:val="76"/>
          <w:w w:val="150"/>
          <w:sz w:val="24"/>
          <w:szCs w:val="24"/>
        </w:rPr>
        <w:t xml:space="preserve"> </w:t>
      </w:r>
      <w:r w:rsidRPr="00DD1477">
        <w:rPr>
          <w:rFonts w:ascii="Times New Roman" w:eastAsia="Times New Roman" w:hAnsi="Times New Roman"/>
          <w:sz w:val="24"/>
          <w:szCs w:val="24"/>
        </w:rPr>
        <w:t>ramach</w:t>
      </w:r>
      <w:r w:rsidRPr="00DD1477">
        <w:rPr>
          <w:rFonts w:ascii="Times New Roman" w:eastAsia="Times New Roman" w:hAnsi="Times New Roman"/>
          <w:spacing w:val="77"/>
          <w:w w:val="150"/>
          <w:sz w:val="24"/>
          <w:szCs w:val="24"/>
        </w:rPr>
        <w:t xml:space="preserve"> </w:t>
      </w:r>
      <w:r w:rsidRPr="00DD1477">
        <w:rPr>
          <w:rFonts w:ascii="Times New Roman" w:eastAsia="Times New Roman" w:hAnsi="Times New Roman"/>
          <w:sz w:val="24"/>
          <w:szCs w:val="24"/>
        </w:rPr>
        <w:t>zadania</w:t>
      </w:r>
      <w:r w:rsidRPr="00DD1477">
        <w:rPr>
          <w:rFonts w:ascii="Times New Roman" w:eastAsia="Times New Roman" w:hAnsi="Times New Roman"/>
          <w:spacing w:val="77"/>
          <w:w w:val="150"/>
          <w:sz w:val="24"/>
          <w:szCs w:val="24"/>
        </w:rPr>
        <w:t xml:space="preserve"> </w:t>
      </w:r>
      <w:r w:rsidRPr="00DD1477">
        <w:rPr>
          <w:rFonts w:ascii="Times New Roman" w:eastAsia="Times New Roman" w:hAnsi="Times New Roman"/>
          <w:sz w:val="24"/>
          <w:szCs w:val="24"/>
        </w:rPr>
        <w:t>planuje</w:t>
      </w:r>
      <w:r w:rsidRPr="00DD1477">
        <w:rPr>
          <w:rFonts w:ascii="Times New Roman" w:eastAsia="Times New Roman" w:hAnsi="Times New Roman"/>
          <w:spacing w:val="77"/>
          <w:w w:val="150"/>
          <w:sz w:val="24"/>
          <w:szCs w:val="24"/>
        </w:rPr>
        <w:t xml:space="preserve"> </w:t>
      </w:r>
      <w:r w:rsidRPr="00DD1477">
        <w:rPr>
          <w:rFonts w:ascii="Times New Roman" w:eastAsia="Times New Roman" w:hAnsi="Times New Roman"/>
          <w:sz w:val="24"/>
          <w:szCs w:val="24"/>
        </w:rPr>
        <w:t>się</w:t>
      </w:r>
      <w:r w:rsidRPr="00DD1477">
        <w:rPr>
          <w:rFonts w:ascii="Times New Roman" w:eastAsia="Times New Roman" w:hAnsi="Times New Roman"/>
          <w:spacing w:val="77"/>
          <w:w w:val="150"/>
          <w:sz w:val="24"/>
          <w:szCs w:val="24"/>
        </w:rPr>
        <w:t xml:space="preserve"> </w:t>
      </w:r>
      <w:r w:rsidRPr="00DD1477">
        <w:rPr>
          <w:rFonts w:ascii="Times New Roman" w:eastAsia="Times New Roman" w:hAnsi="Times New Roman"/>
          <w:sz w:val="24"/>
          <w:szCs w:val="24"/>
        </w:rPr>
        <w:t>wykonanie</w:t>
      </w:r>
      <w:r w:rsidRPr="00DD1477">
        <w:rPr>
          <w:rFonts w:ascii="Times New Roman" w:eastAsia="Times New Roman" w:hAnsi="Times New Roman"/>
          <w:spacing w:val="79"/>
          <w:w w:val="150"/>
          <w:sz w:val="24"/>
          <w:szCs w:val="24"/>
        </w:rPr>
        <w:t xml:space="preserve"> </w:t>
      </w:r>
      <w:r w:rsidRPr="00DD1477">
        <w:rPr>
          <w:rFonts w:ascii="Times New Roman" w:eastAsia="Times New Roman" w:hAnsi="Times New Roman"/>
          <w:sz w:val="24"/>
          <w:szCs w:val="24"/>
        </w:rPr>
        <w:t>projektu</w:t>
      </w:r>
      <w:r w:rsidRPr="00DD1477">
        <w:rPr>
          <w:rFonts w:ascii="Times New Roman" w:eastAsia="Times New Roman" w:hAnsi="Times New Roman"/>
          <w:spacing w:val="78"/>
          <w:w w:val="150"/>
          <w:sz w:val="24"/>
          <w:szCs w:val="24"/>
        </w:rPr>
        <w:t xml:space="preserve"> </w:t>
      </w:r>
      <w:r w:rsidRPr="00DD1477">
        <w:rPr>
          <w:rFonts w:ascii="Times New Roman" w:eastAsia="Times New Roman" w:hAnsi="Times New Roman"/>
          <w:sz w:val="24"/>
          <w:szCs w:val="24"/>
        </w:rPr>
        <w:t>przebudowy</w:t>
      </w:r>
      <w:r w:rsidRPr="00DD1477">
        <w:rPr>
          <w:rFonts w:ascii="Times New Roman" w:eastAsia="Times New Roman" w:hAnsi="Times New Roman"/>
          <w:spacing w:val="77"/>
          <w:w w:val="150"/>
          <w:sz w:val="24"/>
          <w:szCs w:val="24"/>
        </w:rPr>
        <w:t xml:space="preserve"> </w:t>
      </w:r>
      <w:r w:rsidRPr="00DD1477">
        <w:rPr>
          <w:rFonts w:ascii="Times New Roman" w:eastAsia="Times New Roman" w:hAnsi="Times New Roman"/>
          <w:sz w:val="24"/>
          <w:szCs w:val="24"/>
        </w:rPr>
        <w:t>sieci</w:t>
      </w:r>
      <w:r w:rsidRPr="00DD1477">
        <w:rPr>
          <w:rFonts w:ascii="Times New Roman" w:eastAsia="Times New Roman" w:hAnsi="Times New Roman"/>
          <w:spacing w:val="78"/>
          <w:w w:val="150"/>
          <w:sz w:val="24"/>
          <w:szCs w:val="24"/>
        </w:rPr>
        <w:t xml:space="preserve"> </w:t>
      </w:r>
      <w:r w:rsidRPr="00DD1477">
        <w:rPr>
          <w:rFonts w:ascii="Times New Roman" w:eastAsia="Times New Roman" w:hAnsi="Times New Roman"/>
          <w:sz w:val="24"/>
          <w:szCs w:val="24"/>
        </w:rPr>
        <w:t xml:space="preserve">wodociągowej o długości około 300,00 m. Umowa podpisana 03.12.2021 r. z Drogową Pracownią Projektową ANMAR Anna Pacewicz – Dyrda z Kruszyna. </w:t>
      </w:r>
      <w:bookmarkStart w:id="6" w:name="_Hlk148351872"/>
      <w:r w:rsidRPr="00DD1477">
        <w:rPr>
          <w:rFonts w:ascii="Times New Roman" w:eastAsia="Times New Roman" w:hAnsi="Times New Roman"/>
          <w:spacing w:val="-1"/>
          <w:sz w:val="24"/>
          <w:szCs w:val="24"/>
        </w:rPr>
        <w:t>Prace projektowe w toku. Za</w:t>
      </w:r>
      <w:r w:rsidRPr="00DD1477">
        <w:rPr>
          <w:rFonts w:ascii="Times New Roman" w:eastAsia="Times New Roman" w:hAnsi="Times New Roman"/>
          <w:sz w:val="24"/>
          <w:szCs w:val="24"/>
        </w:rPr>
        <w:t>kłada się uzyskanie decyzji zezwalającej na realizację inwestycji w 2024 r.</w:t>
      </w:r>
      <w:r w:rsidRPr="00DD1477">
        <w:rPr>
          <w:rFonts w:ascii="Times New Roman" w:hAnsi="Times New Roman"/>
          <w:sz w:val="24"/>
          <w:szCs w:val="24"/>
        </w:rPr>
        <w:t xml:space="preserve"> </w:t>
      </w:r>
    </w:p>
    <w:p w14:paraId="7898D904" w14:textId="77777777" w:rsidR="001602CD" w:rsidRPr="00010186"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eastAsia="Times New Roman" w:hAnsi="Times New Roman"/>
          <w:color w:val="000000" w:themeColor="text1"/>
          <w:sz w:val="24"/>
          <w:szCs w:val="24"/>
        </w:rPr>
      </w:pPr>
      <w:r w:rsidRPr="00DD1477">
        <w:rPr>
          <w:rFonts w:ascii="Times New Roman" w:hAnsi="Times New Roman"/>
          <w:sz w:val="24"/>
          <w:szCs w:val="24"/>
        </w:rPr>
        <w:t>Budowa sieci wodociągowej w ul. Magnoliowej w miejscowości Osielsko, gmina Osielsko –</w:t>
      </w:r>
      <w:r w:rsidRPr="00DD1477">
        <w:rPr>
          <w:rFonts w:ascii="Times New Roman" w:eastAsia="Times New Roman" w:hAnsi="Times New Roman"/>
          <w:sz w:val="24"/>
          <w:szCs w:val="24"/>
        </w:rPr>
        <w:t xml:space="preserve"> projekt. W ramach zadania planuje się wykonanie projektu sieci wodociągowej o długości około 150,00 m.</w:t>
      </w:r>
      <w:bookmarkEnd w:id="6"/>
    </w:p>
    <w:p w14:paraId="1ACA7062" w14:textId="31C4AFB7" w:rsidR="001602CD" w:rsidRPr="00C4223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color w:val="000000" w:themeColor="text1"/>
          <w:sz w:val="24"/>
          <w:szCs w:val="24"/>
        </w:rPr>
        <w:t xml:space="preserve">Budowa SUW Jagodowo, w tym opracowanie dokumentacji projektowej i wykonanie odwiertu na głębokości ok. 120,00 m. W ramach zadania planuje się wykonanie projektu stacji uzdatniania wody w Jagodowie – kontynuacja umowy podpisanej w dniu 10.03.2022 r. </w:t>
      </w:r>
      <w:r w:rsidR="00655B9F">
        <w:rPr>
          <w:rFonts w:ascii="Times New Roman" w:hAnsi="Times New Roman"/>
          <w:color w:val="000000" w:themeColor="text1"/>
          <w:sz w:val="24"/>
          <w:szCs w:val="24"/>
        </w:rPr>
        <w:br/>
      </w:r>
      <w:r w:rsidRPr="00DD1477">
        <w:rPr>
          <w:rFonts w:ascii="Times New Roman" w:hAnsi="Times New Roman"/>
          <w:color w:val="000000" w:themeColor="text1"/>
          <w:sz w:val="24"/>
          <w:szCs w:val="24"/>
        </w:rPr>
        <w:t>z Biurem KOMA Jan Kozłowski z Łodzi. W związku z trudnościami wynikłymi na drodze uzgadniania przedmiotowego projektu oraz koniecznością zlecenia dodatkowego odwiertu na większej głębokości niż zakładana dotąd (w wyniku złych parametrów uzyskanych przy wykonanych już odwiertach), a także wydłużonym czasem procedowania niezbędnych uzgodnień w Regionalnej Dyrekcji Ochrony Środowiska, umowę aneksuje się z terminem zakończenia w roku 2024. Roboty budowalne zaplanowano w lata 2024-2025.</w:t>
      </w:r>
    </w:p>
    <w:p w14:paraId="634611E0"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Budowa sieci wodociągowej w ul. Bydgoskiej w Maksymilianowie i Żołędowie.</w:t>
      </w:r>
      <w:r w:rsidRPr="00C4223A">
        <w:rPr>
          <w:rFonts w:ascii="Times New Roman" w:hAnsi="Times New Roman"/>
          <w:sz w:val="24"/>
          <w:szCs w:val="24"/>
        </w:rPr>
        <w:t xml:space="preserve"> </w:t>
      </w:r>
      <w:r w:rsidRPr="00DD1477">
        <w:rPr>
          <w:rFonts w:ascii="Times New Roman" w:eastAsia="Times New Roman" w:hAnsi="Times New Roman"/>
          <w:sz w:val="24"/>
          <w:szCs w:val="24"/>
        </w:rPr>
        <w:t>W ramach zadania planuje się wykonanie sieci wodociągowej o długości około 1 700,00 m w ul. Bydgoskiej w Maksymilianowie i Żołędowie</w:t>
      </w:r>
      <w:r w:rsidRPr="00DD1477">
        <w:rPr>
          <w:rFonts w:ascii="Times New Roman" w:hAnsi="Times New Roman"/>
          <w:sz w:val="24"/>
          <w:szCs w:val="24"/>
        </w:rPr>
        <w:t xml:space="preserve"> na podstawie dokumentacji projektowej opracowanej przez Biuro INŻYNIERIA SANITARNA w 2022 r.</w:t>
      </w:r>
    </w:p>
    <w:p w14:paraId="1228BA03" w14:textId="4017E8C1"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Budowa ul. Parowy w Osielsku od ul. Tymiankowej w kierunku południowym (do istniejącej nawierzchni bitumicznej) – dokumentacja projektowa</w:t>
      </w:r>
      <w:r>
        <w:rPr>
          <w:rFonts w:ascii="Times New Roman" w:hAnsi="Times New Roman"/>
          <w:sz w:val="24"/>
          <w:szCs w:val="24"/>
        </w:rPr>
        <w:t xml:space="preserve"> i odszkodowanie za przejęte grunty</w:t>
      </w:r>
      <w:r w:rsidRPr="00DD1477">
        <w:rPr>
          <w:rFonts w:ascii="Times New Roman" w:hAnsi="Times New Roman"/>
          <w:sz w:val="24"/>
          <w:szCs w:val="24"/>
        </w:rPr>
        <w:t xml:space="preserve">. Umowa podpisana dnia 25.03.2022 r. z Biurem Projektowym ESPEJA Michał Suchecki </w:t>
      </w:r>
      <w:r w:rsidR="00C6392F">
        <w:rPr>
          <w:rFonts w:ascii="Times New Roman" w:hAnsi="Times New Roman"/>
          <w:sz w:val="24"/>
          <w:szCs w:val="24"/>
        </w:rPr>
        <w:t xml:space="preserve">           </w:t>
      </w:r>
      <w:r w:rsidRPr="00DD1477">
        <w:rPr>
          <w:rFonts w:ascii="Times New Roman" w:hAnsi="Times New Roman"/>
          <w:sz w:val="24"/>
          <w:szCs w:val="24"/>
        </w:rPr>
        <w:t xml:space="preserve">z Kalisza na kwotę 47.355,00 zł wraz z robotami dodatkowymi. Wykonanie dokumentacji projektowej budowy nawierzchni bitumicznej szerokości 5,5 m na odcinku około 500 m. Prace projektowe w toku. Zakłada się uzyskanie decyzji zezwalającej na realizację inwestycji </w:t>
      </w:r>
      <w:r w:rsidR="00C6392F">
        <w:rPr>
          <w:rFonts w:ascii="Times New Roman" w:hAnsi="Times New Roman"/>
          <w:sz w:val="24"/>
          <w:szCs w:val="24"/>
        </w:rPr>
        <w:t xml:space="preserve">            </w:t>
      </w:r>
      <w:r w:rsidRPr="00DD1477">
        <w:rPr>
          <w:rFonts w:ascii="Times New Roman" w:hAnsi="Times New Roman"/>
          <w:sz w:val="24"/>
          <w:szCs w:val="24"/>
        </w:rPr>
        <w:t xml:space="preserve">w 2024 r. Przewidziano kwotę 1.035.000,00 zł na odszkodowania za wywłaszczenia na mocy decyzji ZRID. </w:t>
      </w:r>
    </w:p>
    <w:p w14:paraId="3F74AD54" w14:textId="587772E0"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ul. Bluszczowej i Liliowej w Maksymilianowie – dokumentacja projektowa. Umowa podpisana dnia 28.04.2022 r. z Drogową Pracownią Projektową ANMAR Anna Pacewicz – Dyrda z Kruszyna na kwotę 43.050,00 zł. Wykonanie dokumentacji na budowę jezdni bitumicznej o łącznej długości około 230 m. Prace projektowe w toku. Prace projektowe </w:t>
      </w:r>
      <w:r w:rsidR="00C6392F">
        <w:rPr>
          <w:rFonts w:ascii="Times New Roman" w:hAnsi="Times New Roman"/>
          <w:sz w:val="24"/>
          <w:szCs w:val="24"/>
        </w:rPr>
        <w:t xml:space="preserve">           </w:t>
      </w:r>
      <w:r w:rsidRPr="00DD1477">
        <w:rPr>
          <w:rFonts w:ascii="Times New Roman" w:hAnsi="Times New Roman"/>
          <w:sz w:val="24"/>
          <w:szCs w:val="24"/>
        </w:rPr>
        <w:t xml:space="preserve">w toku. Zakłada się uzyskanie decyzji zezwalającej na realizację inwestycji w 2024 r. </w:t>
      </w:r>
      <w:bookmarkStart w:id="7" w:name="_Hlk148356187"/>
    </w:p>
    <w:p w14:paraId="7A2A37BE" w14:textId="35D69D8B" w:rsidR="001602CD" w:rsidRPr="00C4223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Budowa ul. Wyczółkowskiego od ul. Bydgoskiej do ul. Słowackiego oraz ul. Dunikowskiego w Niemczu – dokumentacja projektowa</w:t>
      </w:r>
      <w:r>
        <w:rPr>
          <w:rFonts w:ascii="Times New Roman" w:hAnsi="Times New Roman"/>
          <w:sz w:val="24"/>
          <w:szCs w:val="24"/>
        </w:rPr>
        <w:t xml:space="preserve"> i odszkodowanie za przejęte grunty</w:t>
      </w:r>
      <w:r w:rsidRPr="00DD1477">
        <w:rPr>
          <w:rFonts w:ascii="Times New Roman" w:hAnsi="Times New Roman"/>
          <w:sz w:val="24"/>
          <w:szCs w:val="24"/>
        </w:rPr>
        <w:t xml:space="preserve">. Umowa podpisana 08.08.2022 r. z Biurem Projektowym ESPEJA Michał Suchecki z Kalisza na kwotę 51.660,00 zł z robotami dodatkowymi. Wykonanie dokumentacji projektowej na budowę jezdni z kostki betonowej o szerokości 5,0 m na łącznym odcinku około 390 m. </w:t>
      </w:r>
      <w:r w:rsidRPr="00DD1477">
        <w:rPr>
          <w:rFonts w:ascii="Times New Roman" w:hAnsi="Times New Roman"/>
          <w:spacing w:val="-1"/>
          <w:sz w:val="24"/>
          <w:szCs w:val="24"/>
        </w:rPr>
        <w:t>Prace projektowe w toku. Za</w:t>
      </w:r>
      <w:r w:rsidRPr="00DD1477">
        <w:rPr>
          <w:rFonts w:ascii="Times New Roman" w:hAnsi="Times New Roman"/>
          <w:sz w:val="24"/>
          <w:szCs w:val="24"/>
        </w:rPr>
        <w:t xml:space="preserve">kłada się uzyskanie decyzji zezwalającej na realizację inwestycji </w:t>
      </w:r>
      <w:r w:rsidR="00C6392F">
        <w:rPr>
          <w:rFonts w:ascii="Times New Roman" w:hAnsi="Times New Roman"/>
          <w:sz w:val="24"/>
          <w:szCs w:val="24"/>
        </w:rPr>
        <w:t xml:space="preserve">             </w:t>
      </w:r>
      <w:r w:rsidRPr="00DD1477">
        <w:rPr>
          <w:rFonts w:ascii="Times New Roman" w:hAnsi="Times New Roman"/>
          <w:sz w:val="24"/>
          <w:szCs w:val="24"/>
        </w:rPr>
        <w:t>w 2024 r. Przewidziano kwotę 132.000,00 zł na odszkodowania za wywłaszczenia na mocy decyzji ZRID</w:t>
      </w:r>
      <w:r w:rsidRPr="00DD1477">
        <w:rPr>
          <w:rFonts w:ascii="Times New Roman" w:hAnsi="Times New Roman"/>
          <w:color w:val="00B050"/>
          <w:sz w:val="24"/>
          <w:szCs w:val="24"/>
        </w:rPr>
        <w:t>.</w:t>
      </w:r>
      <w:r w:rsidRPr="00DD1477">
        <w:rPr>
          <w:rFonts w:ascii="Times New Roman" w:hAnsi="Times New Roman"/>
          <w:color w:val="FF0000"/>
          <w:sz w:val="24"/>
          <w:szCs w:val="24"/>
        </w:rPr>
        <w:t xml:space="preserve">  </w:t>
      </w:r>
    </w:p>
    <w:p w14:paraId="40A9781F" w14:textId="77777777" w:rsidR="001602CD" w:rsidRPr="00C4223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lastRenderedPageBreak/>
        <w:t xml:space="preserve">Budowa sieci kanalizacji sanitarnej grawitacyjnej wraz z przepompownią ścieków na odcinku w ul. Alberta Schmidta w Żołędowie. Umowę podpisano 25.03.2022 r. z Pracownią Projektową ESPEJA Michał Suchecki z Kalisza na kwotę 34.440,00 zł. W ramach zadania planuje się wykonanie projektu budowy sieci kanalizacji sanitarnej grawitacyjnej o długości około 1.600,00 m wraz z przepompownią ścieków. </w:t>
      </w:r>
      <w:r w:rsidRPr="00DD1477">
        <w:rPr>
          <w:rFonts w:ascii="Times New Roman" w:hAnsi="Times New Roman"/>
          <w:spacing w:val="-1"/>
          <w:sz w:val="24"/>
          <w:szCs w:val="24"/>
        </w:rPr>
        <w:t>Prace projektowe w toku. Za</w:t>
      </w:r>
      <w:r w:rsidRPr="00DD1477">
        <w:rPr>
          <w:rFonts w:ascii="Times New Roman" w:hAnsi="Times New Roman"/>
          <w:sz w:val="24"/>
          <w:szCs w:val="24"/>
        </w:rPr>
        <w:t>kłada się uzyskanie decyzji zezwalającej na realizację inwestycji w 2024 r. Roboty budowlane zaplanowano w 2027 r.</w:t>
      </w:r>
      <w:r w:rsidRPr="00DD1477">
        <w:rPr>
          <w:rFonts w:ascii="Times New Roman" w:eastAsia="Times New Roman" w:hAnsi="Times New Roman"/>
          <w:color w:val="00B050"/>
          <w:sz w:val="24"/>
          <w:szCs w:val="24"/>
        </w:rPr>
        <w:t xml:space="preserve"> </w:t>
      </w:r>
      <w:r w:rsidRPr="00DD1477">
        <w:rPr>
          <w:rFonts w:ascii="Times New Roman" w:eastAsia="Times New Roman" w:hAnsi="Times New Roman"/>
          <w:color w:val="000000" w:themeColor="text1"/>
          <w:sz w:val="24"/>
          <w:szCs w:val="24"/>
        </w:rPr>
        <w:t>Budowa sieci uzależniona od uruchomienia drugiego punktu zrzutu ścieków w ul. Pod Skarpą.</w:t>
      </w:r>
      <w:bookmarkEnd w:id="7"/>
    </w:p>
    <w:p w14:paraId="40722018" w14:textId="17410C0A"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układu ulic na terenie inwestycyjnym pomiędzy ul. Kąty a ul. Alberta Schmidta </w:t>
      </w:r>
      <w:r w:rsidR="00C6392F">
        <w:rPr>
          <w:rFonts w:ascii="Times New Roman" w:hAnsi="Times New Roman"/>
          <w:sz w:val="24"/>
          <w:szCs w:val="24"/>
        </w:rPr>
        <w:t xml:space="preserve">          </w:t>
      </w:r>
      <w:r w:rsidRPr="00DD1477">
        <w:rPr>
          <w:rFonts w:ascii="Times New Roman" w:hAnsi="Times New Roman"/>
          <w:sz w:val="24"/>
          <w:szCs w:val="24"/>
        </w:rPr>
        <w:t xml:space="preserve">w Żołędowie - etap I dokumentacja projektowa. Umowa podpisana 25.03.2022 r. z Biurem Projektowym ESPEJA Michał Suchecki z Kalisza na kwotę 108.117,00 zł wraz z robotami dodatkowymi. Wykonanie dokumentacji projektowej na budowę jezdni bitumicznej </w:t>
      </w:r>
      <w:r w:rsidR="00C6392F">
        <w:rPr>
          <w:rFonts w:ascii="Times New Roman" w:hAnsi="Times New Roman"/>
          <w:sz w:val="24"/>
          <w:szCs w:val="24"/>
        </w:rPr>
        <w:t xml:space="preserve">                   </w:t>
      </w:r>
      <w:r w:rsidRPr="00DD1477">
        <w:rPr>
          <w:rFonts w:ascii="Times New Roman" w:hAnsi="Times New Roman"/>
          <w:sz w:val="24"/>
          <w:szCs w:val="24"/>
        </w:rPr>
        <w:t>o szerokości 6,0 m  i długości około 1,1 km. Prace projektowe w toku. Zakłada się uzyskanie decyzji zezwalającej na realizacje inwestycji w 2024 r. Roboty budowalne zaplanowano na rok 2028.</w:t>
      </w:r>
    </w:p>
    <w:p w14:paraId="75460298"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Budowa drogi od skrzyżowania z ul. M. Kopernika i ul. Olimpijczyków w Niemczu do ul. Okrężnej w Maksymilianowie – dokumentacja projektowa</w:t>
      </w:r>
      <w:r>
        <w:rPr>
          <w:rFonts w:ascii="Times New Roman" w:hAnsi="Times New Roman"/>
          <w:sz w:val="24"/>
          <w:szCs w:val="24"/>
        </w:rPr>
        <w:t xml:space="preserve"> i odszkodowanie za przejęte grunty</w:t>
      </w:r>
      <w:r w:rsidRPr="00DD1477">
        <w:rPr>
          <w:rFonts w:ascii="Times New Roman" w:hAnsi="Times New Roman"/>
          <w:sz w:val="24"/>
          <w:szCs w:val="24"/>
        </w:rPr>
        <w:t xml:space="preserve">. Umowa podpisana 25.03.2022 r. z Pracownią Projektową ESPEJA Michał Suchecki z Kalisza na kwotę 46.740,00 zł. Wykonanie dokumentacji projektowej na budowę jezdni bitumicznej o szerokości 5,5 m i długości około 400 m. Prace projektowe w toku. Zakłada się uzyskanie decyzji zezwalającej na realizacje inwestycji w 2024 r. Przewidziano kwotę 889.000,00 zł na odszkodowania za wywłaszczenia na mocy decyzji ZRID.  </w:t>
      </w:r>
    </w:p>
    <w:p w14:paraId="19DE852C"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Rozbudowa ul. Topolowej na odcinku od ul. Wierzbowej do ul. Leszczynowej </w:t>
      </w:r>
      <w:r w:rsidRPr="00DD1477">
        <w:rPr>
          <w:rFonts w:ascii="Times New Roman" w:hAnsi="Times New Roman"/>
          <w:sz w:val="24"/>
          <w:szCs w:val="24"/>
        </w:rPr>
        <w:br/>
        <w:t>w Żołędowie  - dokumentacja projektowa. Umowa podpisana 28.04.2022 r.  Drogową Pracownią Projektową ANMAR Anna Pacewicz-Dyrda na kwotę 61.500,00 zł.  . Wykonanie dokumentacji projektowej na budowę nawierzchni bitumicznej o szerokości 5,5 m i długości około 560 m wraz z chodnikiem. Prace projektowe w toku. Zakłada się uzyskanie decyzji zezwalającej na realizacje inwestycji w 2024 r.</w:t>
      </w:r>
    </w:p>
    <w:p w14:paraId="08A79785"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kanalizacji deszczowej wraz z drenażem w ciągach komunikacyjnych ul. Kwiatowej, Żonkilowej i Chabrowej w Osielsku i rozpoznanie możliwości odbiorczej rowów przy tych ulicach.   Roboty budowalne zaplanowano na rok 2026. </w:t>
      </w:r>
    </w:p>
    <w:p w14:paraId="206C7514" w14:textId="576E5C72" w:rsidR="001602CD" w:rsidRPr="00C4223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color w:val="FF0000"/>
          <w:sz w:val="24"/>
          <w:szCs w:val="24"/>
        </w:rPr>
      </w:pPr>
      <w:r w:rsidRPr="00DD1477">
        <w:rPr>
          <w:rFonts w:ascii="Times New Roman" w:hAnsi="Times New Roman"/>
          <w:sz w:val="24"/>
          <w:szCs w:val="24"/>
        </w:rPr>
        <w:t>Budowa sieci wodociągowej od skrzyżowania ul. Kopernika i Olimpijczyków</w:t>
      </w:r>
      <w:r w:rsidR="006660E0">
        <w:rPr>
          <w:rFonts w:ascii="Times New Roman" w:hAnsi="Times New Roman"/>
          <w:sz w:val="24"/>
          <w:szCs w:val="24"/>
        </w:rPr>
        <w:t xml:space="preserve"> w Niemczu</w:t>
      </w:r>
      <w:r w:rsidRPr="00DD1477">
        <w:rPr>
          <w:rFonts w:ascii="Times New Roman" w:hAnsi="Times New Roman"/>
          <w:sz w:val="24"/>
          <w:szCs w:val="24"/>
        </w:rPr>
        <w:t xml:space="preserve"> </w:t>
      </w:r>
      <w:r w:rsidRPr="00DD1477">
        <w:rPr>
          <w:rFonts w:ascii="Times New Roman" w:hAnsi="Times New Roman"/>
          <w:sz w:val="24"/>
          <w:szCs w:val="24"/>
        </w:rPr>
        <w:br/>
        <w:t xml:space="preserve">do ul. Okrężnej w </w:t>
      </w:r>
      <w:r w:rsidR="006660E0">
        <w:rPr>
          <w:rFonts w:ascii="Times New Roman" w:hAnsi="Times New Roman"/>
          <w:sz w:val="24"/>
          <w:szCs w:val="24"/>
        </w:rPr>
        <w:t>Maksymilianowie</w:t>
      </w:r>
      <w:r w:rsidRPr="00DD1477">
        <w:rPr>
          <w:rFonts w:ascii="Times New Roman" w:hAnsi="Times New Roman"/>
          <w:sz w:val="24"/>
          <w:szCs w:val="24"/>
        </w:rPr>
        <w:t xml:space="preserve"> – projekt. Umowa podpisana 25.03.2022 r. z Pracownią Projektową ESPEJA Michał Suchecki z Kalisza na kwotę 8.610,00 zł. W ramach zadania planuje się wybudowanie sieci wod.-kan. o łącznej długości około 400,00 m. Prace projektowe w toku. Zakłada się uzyskanie decyzji zezwalającej na realizacje inwestycji w 2024 r.</w:t>
      </w:r>
    </w:p>
    <w:p w14:paraId="7BD436BC"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Adaptacja i rozbudowa budynku ośrodka zdrowia w Maksymilianowie – Kontynuacja zadania z roku poprzedniego. W oparciu o sporządzoną dokumentację projektową wykonana zostanie adaptacja piętra i rozbudowa Ośrodka Zdrowia</w:t>
      </w:r>
      <w:r w:rsidRPr="00C4223A">
        <w:rPr>
          <w:rFonts w:ascii="Times New Roman" w:hAnsi="Times New Roman"/>
          <w:sz w:val="24"/>
          <w:szCs w:val="24"/>
        </w:rPr>
        <w:t xml:space="preserve"> </w:t>
      </w:r>
      <w:r w:rsidRPr="00DD1477">
        <w:rPr>
          <w:rFonts w:ascii="Times New Roman" w:hAnsi="Times New Roman"/>
          <w:sz w:val="24"/>
          <w:szCs w:val="24"/>
        </w:rPr>
        <w:t>w Maksymilianowie wraz z wymianą instalacji wewnętrznych oraz termomodernizacją</w:t>
      </w:r>
      <w:r w:rsidRPr="00C4223A">
        <w:rPr>
          <w:rFonts w:ascii="Times New Roman" w:hAnsi="Times New Roman"/>
          <w:sz w:val="24"/>
          <w:szCs w:val="24"/>
        </w:rPr>
        <w:t>.</w:t>
      </w:r>
    </w:p>
    <w:p w14:paraId="1744CC86"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Budowa ul. Kalinowej w Maksymilianowie - dokumentacja projektowa. Umowa podpisana 08.11.2023 r. z Biurem Inżynierii Drogowej s.c. A. Szczuraszek-Kostencka i P. Szczuraszek z Bydgoszczy na kwotę 50.430,00 zł. Termin realizacji 18 miesięcy od daty podpisania umowy. Wykonanie dokumentacji projektowej budowy nawierzchni utwardzonej na odcinku około 190 m.</w:t>
      </w:r>
    </w:p>
    <w:p w14:paraId="4566FED4"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ul. Pawiej w Maksymilianowie – dokumentacja projektowa. Umowa podpisana 06.11.2023 r. z MS Biuro Projektowe M. Sroka z Gniezna na kwotę 18.450,00 zł.  Termin realizacji 18 miesięcy od daty podpisania umowy. Wykonanie dokumentacji projektowej budowy nawierzchni utwardzonej na odcinku 100 m. </w:t>
      </w:r>
    </w:p>
    <w:p w14:paraId="1B4AF62A"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chodnika przy ul. Narcyzowej w Osielsku wraz z wyniesionym przejściem dla </w:t>
      </w:r>
      <w:r w:rsidRPr="00DD1477">
        <w:rPr>
          <w:rFonts w:ascii="Times New Roman" w:hAnsi="Times New Roman"/>
          <w:sz w:val="24"/>
          <w:szCs w:val="24"/>
        </w:rPr>
        <w:lastRenderedPageBreak/>
        <w:t xml:space="preserve">pieszych – dokumentacja projektowa. Umowa podpisana 06.11.2023 r. z MS Biuro Projektowe M. Sroka z Gniezna na kwotę 19.434,00 zł. Termin realizacji 18 miesięcy od daty podpisania umowy. Wykonanie dokumentacji projektowej budowy chodnika na odcinku około 140 m wraz z wyniesionym przejściem dla pieszych. </w:t>
      </w:r>
    </w:p>
    <w:p w14:paraId="25D2795C"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chodnika przy ul. Świerkowej i Jarzębinowej w Osielsku – dokumentacja projektowa. Umowa podpisana 06.11.2023 r. z MS Biuro Projektowe M. Sroka z Gniezna na kwotę 35.424,00 zł. Termin realizacji 18 miesięcy od daty podpisania umowy. Wykonanie dokumentacji  projektowej budowy chodnika na odcinku około 500 m. </w:t>
      </w:r>
    </w:p>
    <w:p w14:paraId="16867892" w14:textId="1BA44600"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ul. Trzmieliny, Cytrynowej, Pomarańczowej i Limonkowej w Osielsku wraz </w:t>
      </w:r>
      <w:r w:rsidR="00C6392F">
        <w:rPr>
          <w:rFonts w:ascii="Times New Roman" w:hAnsi="Times New Roman"/>
          <w:sz w:val="24"/>
          <w:szCs w:val="24"/>
        </w:rPr>
        <w:t xml:space="preserve">                 </w:t>
      </w:r>
      <w:r w:rsidRPr="00DD1477">
        <w:rPr>
          <w:rFonts w:ascii="Times New Roman" w:hAnsi="Times New Roman"/>
          <w:sz w:val="24"/>
          <w:szCs w:val="24"/>
        </w:rPr>
        <w:t xml:space="preserve">z budową rurociągu odwodnieniowego do połączenia z odwodnieniem w ul. Marsowej </w:t>
      </w:r>
      <w:r w:rsidRPr="00DD1477">
        <w:rPr>
          <w:rFonts w:ascii="Times New Roman" w:hAnsi="Times New Roman"/>
          <w:sz w:val="24"/>
          <w:szCs w:val="24"/>
        </w:rPr>
        <w:br/>
        <w:t xml:space="preserve">w Osielsku – dokumentacja projektowa. Umowa podpisana 08.11.2023 r. z Biurem Projektowym ESPEJA z Kalisza na kwotę 282.900,00 zł. Termin realizacji 23 miesiące od daty podpisania umowy. Wykonanie dokumentacji projektowej budowy nawierzchni utwardzonej na odcinku około 1,5 km wraz z budową rurociągu odwodnieniowego do połączenia z odwodnieniem w ul. Marsowej w Osielsku.  </w:t>
      </w:r>
    </w:p>
    <w:p w14:paraId="3FCC2AB8" w14:textId="1CA7EA64"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Budowa sieci wodociągowej w rejonie ul. Trzmieliny</w:t>
      </w:r>
      <w:r w:rsidR="004B4DE9">
        <w:rPr>
          <w:rFonts w:ascii="Times New Roman" w:hAnsi="Times New Roman"/>
          <w:sz w:val="24"/>
          <w:szCs w:val="24"/>
        </w:rPr>
        <w:t>,</w:t>
      </w:r>
      <w:r w:rsidRPr="00DD1477">
        <w:rPr>
          <w:rFonts w:ascii="Times New Roman" w:hAnsi="Times New Roman"/>
          <w:sz w:val="24"/>
          <w:szCs w:val="24"/>
        </w:rPr>
        <w:t xml:space="preserve"> Tuberozy i Bocznej w Osielsku – projekt. Umowa podpisana 08.11.2023 r. z Biurem Projektowym ESPEJA z Kalisza na kwotę 22.140,00 zł. Termin realizacji 23 miesiące od daty podpisania umowy. Wykonanie dokumentacji projektowej budowy sieci wodociągowej o łącznej długości około 600,00 m. </w:t>
      </w:r>
    </w:p>
    <w:p w14:paraId="168F98BB"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połączenia ciągu pieszo - rowerowego od ul. Jana Pawła II do dz. 546/35 Osielsko ul. Bałtycka- dokumentacja projektowa. Umowa podpisana 08.11.2023 r. z Biurem Projektowym ESPEJA z Kalisza na kwotę 27.060,00 zł. Termin realizacji 18 miesięcy od daty podpisania umowy. Wykonanie dokumentacji projektowej nawierzchni utwardzonej ciągu pieszo - rowerowego na długości około 50 m. </w:t>
      </w:r>
    </w:p>
    <w:p w14:paraId="1DE30724"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ul. Chopina w Niemczu – dokumentacja projektowa. Umowa podpisana 06.11.2023 r. z MS Biuro Projektowe M. Sroka z Gniezna na kwotę 28.905,00 zł. Termin realizacji 18 miesięcy od daty podpisania umowy. Wykonanie dokumentacji projektowej nawierzchni utwardzonej na długości koło 170 m. </w:t>
      </w:r>
    </w:p>
    <w:p w14:paraId="2995B550" w14:textId="221682AF"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Projekt i budowa oświetlenia ul. Szosa Gdańska w Osielsku od ul. Ziołowej do ul. Kąty </w:t>
      </w:r>
      <w:r w:rsidR="00C6392F">
        <w:rPr>
          <w:rFonts w:ascii="Times New Roman" w:hAnsi="Times New Roman"/>
          <w:sz w:val="24"/>
          <w:szCs w:val="24"/>
        </w:rPr>
        <w:t xml:space="preserve">            </w:t>
      </w:r>
      <w:r w:rsidRPr="00DD1477">
        <w:rPr>
          <w:rFonts w:ascii="Times New Roman" w:hAnsi="Times New Roman"/>
          <w:sz w:val="24"/>
          <w:szCs w:val="24"/>
        </w:rPr>
        <w:t>w Osielsku</w:t>
      </w:r>
      <w:r w:rsidR="004B4DE9">
        <w:rPr>
          <w:rFonts w:ascii="Times New Roman" w:hAnsi="Times New Roman"/>
          <w:sz w:val="24"/>
          <w:szCs w:val="24"/>
        </w:rPr>
        <w:t>.</w:t>
      </w:r>
      <w:r w:rsidRPr="00DD1477">
        <w:rPr>
          <w:rFonts w:ascii="Times New Roman" w:hAnsi="Times New Roman"/>
          <w:sz w:val="24"/>
          <w:szCs w:val="24"/>
        </w:rPr>
        <w:t xml:space="preserve">  Planuje się  budowę nowego oświetlenia Szosy Gdańskiej na odcinku ok. 2km  oraz demontaż starego oświetlenia na odcinku ok. 800 m będącego własnością Enei. Budowa oświetlenia będzie polegała na budowie 58 latarni na całym zakresie w tym doświetlenie przejścia dla pieszych i terenu parkingu przy osiedlu handlowym. Ponadto istniejące betonowe latarnie na skrzyżowaniu Szosy Gdańskiej i Centralnej zostanie wymieniona na nowe.</w:t>
      </w:r>
    </w:p>
    <w:p w14:paraId="6F59919B" w14:textId="1F51AC09" w:rsidR="001602CD" w:rsidRPr="00C4223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color w:val="00B0F0"/>
          <w:sz w:val="24"/>
          <w:szCs w:val="24"/>
        </w:rPr>
      </w:pPr>
      <w:r w:rsidRPr="00DD1477">
        <w:rPr>
          <w:rFonts w:ascii="Times New Roman" w:hAnsi="Times New Roman"/>
          <w:sz w:val="24"/>
          <w:szCs w:val="24"/>
        </w:rPr>
        <w:t xml:space="preserve">Budowa ul. Maratończyków w Niemczu. Budowę jezdni z kostki brukowej betonowej wraz </w:t>
      </w:r>
      <w:r w:rsidR="00C6392F">
        <w:rPr>
          <w:rFonts w:ascii="Times New Roman" w:hAnsi="Times New Roman"/>
          <w:sz w:val="24"/>
          <w:szCs w:val="24"/>
        </w:rPr>
        <w:t xml:space="preserve">  </w:t>
      </w:r>
      <w:r w:rsidRPr="00DD1477">
        <w:rPr>
          <w:rFonts w:ascii="Times New Roman" w:hAnsi="Times New Roman"/>
          <w:sz w:val="24"/>
          <w:szCs w:val="24"/>
        </w:rPr>
        <w:t xml:space="preserve">z oświetleniem i kanałem technologicznym planuje się na rok 2025. </w:t>
      </w:r>
    </w:p>
    <w:p w14:paraId="5A33D574" w14:textId="7237F478"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Opracowanie dokumentacji projektowej budowy oświetlenia drogowego w ul. Bydgoskiej </w:t>
      </w:r>
      <w:r w:rsidR="00C6392F">
        <w:rPr>
          <w:rFonts w:ascii="Times New Roman" w:hAnsi="Times New Roman"/>
          <w:sz w:val="24"/>
          <w:szCs w:val="24"/>
        </w:rPr>
        <w:t xml:space="preserve">      </w:t>
      </w:r>
      <w:r w:rsidRPr="00DD1477">
        <w:rPr>
          <w:rFonts w:ascii="Times New Roman" w:hAnsi="Times New Roman"/>
          <w:sz w:val="24"/>
          <w:szCs w:val="24"/>
        </w:rPr>
        <w:t>w Niemczu i Maksymilianowie</w:t>
      </w:r>
      <w:r w:rsidR="004B4DE9">
        <w:rPr>
          <w:rFonts w:ascii="Times New Roman" w:hAnsi="Times New Roman"/>
          <w:sz w:val="24"/>
          <w:szCs w:val="24"/>
        </w:rPr>
        <w:t>.</w:t>
      </w:r>
      <w:r w:rsidRPr="00DD1477">
        <w:rPr>
          <w:rFonts w:ascii="Times New Roman" w:hAnsi="Times New Roman"/>
          <w:sz w:val="24"/>
          <w:szCs w:val="24"/>
        </w:rPr>
        <w:t xml:space="preserve"> Umowa została podpisana 27 kwietnia 2027 roku. Projekt obejmuje odcinek drogi o długości 4,5 km i podzielony będzie na pięć etapów. Zadanie realizowane jednocześnie z projektem drogowym prowadzonym przez Powiat Bydgoski.</w:t>
      </w:r>
    </w:p>
    <w:p w14:paraId="11909D95" w14:textId="5BD2D030"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Budowa PSZOK w Czarnówczynie</w:t>
      </w:r>
      <w:r w:rsidR="004B4DE9">
        <w:rPr>
          <w:rFonts w:ascii="Times New Roman" w:hAnsi="Times New Roman"/>
          <w:sz w:val="24"/>
          <w:szCs w:val="24"/>
        </w:rPr>
        <w:t xml:space="preserve">. </w:t>
      </w:r>
      <w:r w:rsidRPr="00DD1477">
        <w:rPr>
          <w:rFonts w:ascii="Times New Roman" w:hAnsi="Times New Roman"/>
          <w:sz w:val="24"/>
          <w:szCs w:val="24"/>
        </w:rPr>
        <w:t xml:space="preserve">Kontynuacja zadania z 2023 r. W dniu 16.08.2023 r. podpisana została umowa z Panem Maciejem Pospiesznym, prowadzącym działalność gospodarczą pod nazwą MP PROJEKT Maciej Pospieszny, z siedzibą w miejscowości Stróżki 45c, 64-540 Wronki na opracowanie dokumentacji projektowej budowy PSZOK </w:t>
      </w:r>
      <w:r w:rsidR="00C6392F">
        <w:rPr>
          <w:rFonts w:ascii="Times New Roman" w:hAnsi="Times New Roman"/>
          <w:sz w:val="24"/>
          <w:szCs w:val="24"/>
        </w:rPr>
        <w:t xml:space="preserve">                         </w:t>
      </w:r>
      <w:r w:rsidRPr="00DD1477">
        <w:rPr>
          <w:rFonts w:ascii="Times New Roman" w:hAnsi="Times New Roman"/>
          <w:sz w:val="24"/>
          <w:szCs w:val="24"/>
        </w:rPr>
        <w:t>w Czarnówczynie wraz z projektem budowy drogi dojazdowej. Wynagrodzenie Projektanta za przedmiot umowy wynosi 98 400,00 zł, termin zakończenia prac wyznaczono na 15 miesięcy od dnia podpisania umowy, tj. do dnia 16.11.2024 r. Prace w toku. Roboty budowlane zaplanowano na rok 2027.</w:t>
      </w:r>
    </w:p>
    <w:p w14:paraId="73FA19D1" w14:textId="0CB9E0CF"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Budowa modułowego budynku przeznaczonego na dodatkowe sale lekcyjne przy Szkole Podstawowej w Niemczu</w:t>
      </w:r>
      <w:r w:rsidR="004B4DE9">
        <w:rPr>
          <w:rFonts w:ascii="Times New Roman" w:hAnsi="Times New Roman"/>
          <w:sz w:val="24"/>
          <w:szCs w:val="24"/>
        </w:rPr>
        <w:t xml:space="preserve">. </w:t>
      </w:r>
      <w:r w:rsidRPr="00DD1477">
        <w:rPr>
          <w:rFonts w:ascii="Times New Roman" w:hAnsi="Times New Roman"/>
          <w:sz w:val="24"/>
          <w:szCs w:val="24"/>
        </w:rPr>
        <w:t xml:space="preserve">W ramach zadania planuje się w roku 2024 wykonanie </w:t>
      </w:r>
      <w:r w:rsidRPr="00DD1477">
        <w:rPr>
          <w:rFonts w:ascii="Times New Roman" w:hAnsi="Times New Roman"/>
          <w:sz w:val="24"/>
          <w:szCs w:val="24"/>
        </w:rPr>
        <w:lastRenderedPageBreak/>
        <w:t>modułowego budynku przeznaczonego na dodatkowe sale lekcyjne przy szkole podstawowej w Niemczu, w którym planuje się  następujące pomieszczenia: 4 sale lekcyjne, komunikacja, szatnie oraz toalety.</w:t>
      </w:r>
    </w:p>
    <w:p w14:paraId="5CBD6C12"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chodnika w ul. Topolowej w Osielsku od ul. Poprzecznej do ul. Leśnej – dokumentacja projektowa. Zaplanowano kwotę 23.000,00 zł za opracowanie dokumentacji projektowej budowy chodnika na odcinku około 230 m. Planowany termin uzyskania decyzji zezwalającej na rozpoczęcie robót budowlanych w roku 2025. </w:t>
      </w:r>
    </w:p>
    <w:p w14:paraId="69E7E633"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 xml:space="preserve">Budowa ul. Opalowej w Osielsku – dokumentacja projektowa. Zaplanowano kwotę  115.000,00 zł za opracowanie dokumentacji projektowej nawierzchni utwardzonej na długości około 710 m. Planowany termin uzyskania decyzji zezwalającej na rozpoczęcie robót budowalnych na rok 2025. </w:t>
      </w:r>
    </w:p>
    <w:p w14:paraId="00770F71" w14:textId="77777777" w:rsidR="001602CD"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DD1477">
        <w:rPr>
          <w:rFonts w:ascii="Times New Roman" w:hAnsi="Times New Roman"/>
          <w:sz w:val="24"/>
          <w:szCs w:val="24"/>
        </w:rPr>
        <w:t>Budowa sięgacza w ul. Giżyckiej w Niwach – dokumentacja projektowa. Zaplanowano kwotę 35.000,00 zł  za opracowanie dokumentacji projektowej nawierzchni utwardzonej na długości około 130 m. Planowany termin uzyskania decyzji zezwalającej na rozpoczęcie robót budowalnych na rok 2025.</w:t>
      </w:r>
    </w:p>
    <w:p w14:paraId="72981E84" w14:textId="77777777" w:rsidR="001602CD" w:rsidRDefault="001602CD"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sz w:val="24"/>
          <w:szCs w:val="24"/>
        </w:rPr>
      </w:pPr>
      <w:r w:rsidRPr="00DD1477">
        <w:rPr>
          <w:rFonts w:ascii="Times New Roman" w:hAnsi="Times New Roman"/>
          <w:sz w:val="24"/>
          <w:szCs w:val="24"/>
        </w:rPr>
        <w:t>Budowa ul. Leśny Zaułek i rozbudowa ul. Leśnego Runa w Niemczu z ciągiem pieszo-rowerowym oraz fragmentu ciągu pieszo-rowerowego na ul. Matejki w Niemczu – dokumentacja projektowa. Zaplanowano kwotę 80.000,00 zł za opracowanie dokumentacji projektowej nawierzchni utwardzonej na długości około 300 m oraz ciągu pieszo-rowerowego na łącznej długości około 480 m. Planowany termin uzyskania decyzji zezwalającej na rozpoczęcie robót budowalnych na rok 2025.</w:t>
      </w:r>
    </w:p>
    <w:p w14:paraId="50D79E32" w14:textId="77777777" w:rsidR="001602CD" w:rsidRDefault="001602CD"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sz w:val="24"/>
          <w:szCs w:val="24"/>
        </w:rPr>
      </w:pPr>
      <w:r w:rsidRPr="00DD1477">
        <w:rPr>
          <w:rFonts w:ascii="Times New Roman" w:hAnsi="Times New Roman"/>
          <w:sz w:val="24"/>
          <w:szCs w:val="24"/>
        </w:rPr>
        <w:t xml:space="preserve">Budowa ul. Nad Wąwozem w Jarużynie – dokumentacja projektowa. Zaplanowano kwotę 35.000,00 zł za opracowanie dokumentacji projektowej nawierzchni utwardzonej na długość około 160 m. Planowany termin uzyskania decyzji zezwalającej na rozpoczęcie robót budowlanych na rok 2025. </w:t>
      </w:r>
    </w:p>
    <w:p w14:paraId="7ADCCD49" w14:textId="4BAFB35D" w:rsidR="001602CD" w:rsidRDefault="001602CD"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sz w:val="24"/>
          <w:szCs w:val="24"/>
        </w:rPr>
      </w:pPr>
      <w:r w:rsidRPr="00DD1477">
        <w:rPr>
          <w:rFonts w:ascii="Times New Roman" w:hAnsi="Times New Roman"/>
          <w:sz w:val="24"/>
          <w:szCs w:val="24"/>
        </w:rPr>
        <w:t xml:space="preserve">Budowa ul. Polnej w Żołędowie (od nawierzchni utwardzonej do ul. </w:t>
      </w:r>
      <w:r w:rsidR="004B4DE9">
        <w:rPr>
          <w:rFonts w:ascii="Times New Roman" w:hAnsi="Times New Roman"/>
          <w:sz w:val="24"/>
          <w:szCs w:val="24"/>
        </w:rPr>
        <w:t>Klonowej</w:t>
      </w:r>
      <w:r w:rsidRPr="00DD1477">
        <w:rPr>
          <w:rFonts w:ascii="Times New Roman" w:hAnsi="Times New Roman"/>
          <w:sz w:val="24"/>
          <w:szCs w:val="24"/>
        </w:rPr>
        <w:t xml:space="preserve">) – dokumentacja projektowa. Zaplanowano kwotę 130.000,00 zł za opracowanie dokumentacji projektowej nawierzchni utwardzonej na długości około  810 m. Planowany termin uzyskania decyzji zezwalającej na rozpoczęcie robót budowlanych na rok 2025. </w:t>
      </w:r>
    </w:p>
    <w:p w14:paraId="03BC63A8" w14:textId="77777777" w:rsidR="001602CD" w:rsidRPr="00C4223A" w:rsidRDefault="001602CD"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sz w:val="24"/>
          <w:szCs w:val="24"/>
        </w:rPr>
      </w:pPr>
      <w:r w:rsidRPr="00C4223A">
        <w:rPr>
          <w:rFonts w:ascii="Times New Roman" w:hAnsi="Times New Roman"/>
          <w:sz w:val="24"/>
          <w:szCs w:val="24"/>
        </w:rPr>
        <w:t>Termomodernizacja budynków w obszarze mieszkalnictwa.</w:t>
      </w:r>
      <w:r w:rsidRPr="00C4223A">
        <w:rPr>
          <w:rFonts w:ascii="Times New Roman" w:eastAsia="Times New Roman" w:hAnsi="Times New Roman"/>
          <w:sz w:val="24"/>
          <w:szCs w:val="24"/>
        </w:rPr>
        <w:t xml:space="preserve"> Realizacja działania termomodernizacji budynków w obszarze mieszkalnictwa przyczyni się do zmniejszenia zużycia paliw do ocieplania budynku w związku z czym ograniczy to wprowadzanie zanieczyszczeń do atmosfery a tym samym poprawę jego stanu. </w:t>
      </w:r>
    </w:p>
    <w:p w14:paraId="6D47DA80" w14:textId="77777777" w:rsidR="001602CD" w:rsidRPr="00C4223A" w:rsidRDefault="001602CD"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color w:val="FF0000"/>
          <w:sz w:val="24"/>
          <w:szCs w:val="24"/>
        </w:rPr>
      </w:pPr>
      <w:r w:rsidRPr="00C4223A">
        <w:rPr>
          <w:rFonts w:ascii="Times New Roman" w:hAnsi="Times New Roman"/>
          <w:sz w:val="24"/>
          <w:szCs w:val="24"/>
        </w:rPr>
        <w:t xml:space="preserve">Zabudowa odnawialnych źródeł energii w obszarze przedsiębiorców. </w:t>
      </w:r>
      <w:r w:rsidRPr="00C4223A">
        <w:rPr>
          <w:rFonts w:ascii="Times New Roman" w:eastAsia="Times New Roman" w:hAnsi="Times New Roman"/>
          <w:sz w:val="24"/>
          <w:szCs w:val="24"/>
        </w:rPr>
        <w:t>Realizacja projektu poprzez instalacje fotowoltaiczne w obszarze przedsiębiorstw przyczyni się do ograniczenia zanieczyszczeń do atmosfery i poprawę jej stanu.</w:t>
      </w:r>
    </w:p>
    <w:p w14:paraId="789662B9" w14:textId="0ED23303" w:rsidR="001602CD" w:rsidRPr="00C4223A" w:rsidRDefault="001602CD"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sz w:val="24"/>
          <w:szCs w:val="24"/>
        </w:rPr>
      </w:pPr>
      <w:r w:rsidRPr="00C4223A">
        <w:rPr>
          <w:rFonts w:ascii="Times New Roman" w:hAnsi="Times New Roman"/>
          <w:sz w:val="24"/>
          <w:szCs w:val="24"/>
        </w:rPr>
        <w:t>Termomodernizacja</w:t>
      </w:r>
      <w:r w:rsidR="00950C7A">
        <w:rPr>
          <w:rFonts w:ascii="Times New Roman" w:hAnsi="Times New Roman"/>
          <w:sz w:val="24"/>
          <w:szCs w:val="24"/>
        </w:rPr>
        <w:t xml:space="preserve"> </w:t>
      </w:r>
      <w:r w:rsidRPr="00C4223A">
        <w:rPr>
          <w:rFonts w:ascii="Times New Roman" w:hAnsi="Times New Roman"/>
          <w:sz w:val="24"/>
          <w:szCs w:val="24"/>
        </w:rPr>
        <w:t xml:space="preserve">budynków w obszarze przedsiębiorstw. </w:t>
      </w:r>
      <w:r w:rsidRPr="00C4223A">
        <w:rPr>
          <w:rFonts w:ascii="Times New Roman" w:eastAsia="Times New Roman" w:hAnsi="Times New Roman"/>
          <w:sz w:val="24"/>
          <w:szCs w:val="24"/>
        </w:rPr>
        <w:t>Realizacja działania termomodernizacji budynków w obszarze przedsiębiorstw przyczyni się do zmniejszenia zużycia paliw do ocieplania budynku w związku z czym ograniczy to wprowadzanie zanieczyszczeń do atmosfery a tym samym poprawę jego stanu.</w:t>
      </w:r>
    </w:p>
    <w:p w14:paraId="3C5647B9" w14:textId="77777777" w:rsidR="001602CD" w:rsidRPr="00C4223A" w:rsidRDefault="001602CD"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color w:val="FF0000"/>
          <w:sz w:val="24"/>
          <w:szCs w:val="24"/>
        </w:rPr>
      </w:pPr>
      <w:r w:rsidRPr="00C4223A">
        <w:rPr>
          <w:rFonts w:ascii="Times New Roman" w:hAnsi="Times New Roman"/>
          <w:sz w:val="24"/>
          <w:szCs w:val="24"/>
        </w:rPr>
        <w:t xml:space="preserve">Zabudowa odnawialnych źródeł energii w obszarze mieszkalnictwa. </w:t>
      </w:r>
      <w:r w:rsidRPr="00C4223A">
        <w:rPr>
          <w:rFonts w:ascii="Times New Roman" w:eastAsia="Times New Roman" w:hAnsi="Times New Roman"/>
          <w:sz w:val="24"/>
          <w:szCs w:val="24"/>
        </w:rPr>
        <w:t>Realizacja projektu poprzez instalacje fotowoltaiczne w obszarze mieszkalnictwa przyczyni się do ograniczenia zanieczyszczeń do atmosfery i poprawę jej stanu.</w:t>
      </w:r>
    </w:p>
    <w:p w14:paraId="550A4911" w14:textId="77777777" w:rsidR="001602CD" w:rsidRPr="00DD1477"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color w:val="FF0000"/>
          <w:sz w:val="24"/>
          <w:szCs w:val="24"/>
        </w:rPr>
      </w:pPr>
      <w:r w:rsidRPr="00C4223A">
        <w:rPr>
          <w:rFonts w:ascii="Times New Roman" w:hAnsi="Times New Roman"/>
          <w:sz w:val="24"/>
          <w:szCs w:val="24"/>
        </w:rPr>
        <w:t xml:space="preserve"> Budowa rurociągu odwodnieniowego z przejęciem </w:t>
      </w:r>
      <w:r w:rsidRPr="003740B5">
        <w:rPr>
          <w:rFonts w:ascii="Times New Roman" w:hAnsi="Times New Roman"/>
          <w:sz w:val="24"/>
          <w:szCs w:val="24"/>
        </w:rPr>
        <w:t>wód z rowu R-A na odcinku ul. Łąkowa-Ugorowa w Maksymilianowie. W roku 2024 planowane finansowanie opracowania dokumentacji (wykonanie operatu wodnoprawnego wraz z uzyskaniem decyzji pozwolenia wodnoprawnego  i pozwolenia na budowę). Umowa z wykonawcą dokumentacji została zawarta w 2022r., aneks do umowy w 2023r. W następnym roku po wykonaniu dokumentacji planowane jest budowa rurociąg</w:t>
      </w:r>
      <w:r>
        <w:rPr>
          <w:rFonts w:ascii="Times New Roman" w:hAnsi="Times New Roman"/>
          <w:sz w:val="24"/>
          <w:szCs w:val="24"/>
        </w:rPr>
        <w:t>.</w:t>
      </w:r>
    </w:p>
    <w:p w14:paraId="06A1E83F" w14:textId="77777777" w:rsidR="001602CD" w:rsidRPr="00DD1477" w:rsidRDefault="001602CD" w:rsidP="001602CD">
      <w:pPr>
        <w:tabs>
          <w:tab w:val="left" w:pos="1010"/>
        </w:tabs>
        <w:ind w:left="142"/>
        <w:rPr>
          <w:rFonts w:ascii="Times New Roman" w:eastAsia="Calibri" w:hAnsi="Times New Roman" w:cs="Times New Roman"/>
          <w:color w:val="FF0000"/>
          <w:sz w:val="24"/>
          <w:szCs w:val="24"/>
          <w:highlight w:val="green"/>
        </w:rPr>
      </w:pPr>
    </w:p>
    <w:p w14:paraId="0C576EEA" w14:textId="68F5E2AB" w:rsidR="001602CD" w:rsidRPr="001D5A25" w:rsidRDefault="001602CD" w:rsidP="001602CD">
      <w:pPr>
        <w:spacing w:after="0" w:line="240" w:lineRule="auto"/>
        <w:jc w:val="both"/>
        <w:rPr>
          <w:rFonts w:ascii="Times New Roman" w:hAnsi="Times New Roman"/>
          <w:sz w:val="24"/>
          <w:szCs w:val="24"/>
        </w:rPr>
      </w:pPr>
      <w:r w:rsidRPr="001D5A25">
        <w:rPr>
          <w:rFonts w:ascii="Times New Roman" w:hAnsi="Times New Roman"/>
          <w:sz w:val="24"/>
          <w:szCs w:val="24"/>
        </w:rPr>
        <w:lastRenderedPageBreak/>
        <w:t xml:space="preserve">Limity nakładów finansowych na realizację przedsięwzięć w ramach wydatków bieżących </w:t>
      </w:r>
      <w:r w:rsidRPr="001D5A25">
        <w:rPr>
          <w:rFonts w:ascii="Times New Roman" w:hAnsi="Times New Roman"/>
          <w:sz w:val="24"/>
          <w:szCs w:val="24"/>
        </w:rPr>
        <w:br/>
        <w:t xml:space="preserve">w latach objętych prognozą – załącznik 2 wiersz </w:t>
      </w:r>
      <w:r w:rsidR="003C3478">
        <w:rPr>
          <w:rFonts w:ascii="Times New Roman" w:hAnsi="Times New Roman"/>
          <w:sz w:val="24"/>
          <w:szCs w:val="24"/>
        </w:rPr>
        <w:t>1.a</w:t>
      </w:r>
      <w:r w:rsidR="00BA0AE0">
        <w:rPr>
          <w:rFonts w:ascii="Times New Roman" w:hAnsi="Times New Roman"/>
          <w:sz w:val="24"/>
          <w:szCs w:val="24"/>
        </w:rPr>
        <w:t xml:space="preserve">. </w:t>
      </w:r>
      <w:r w:rsidRPr="001D5A25">
        <w:rPr>
          <w:rFonts w:ascii="Times New Roman" w:hAnsi="Times New Roman"/>
          <w:sz w:val="24"/>
          <w:szCs w:val="24"/>
        </w:rPr>
        <w:t xml:space="preserve">mieszczą się w kwocie planowanych wydatków bieżących planowanych na poszczególne lata objęte prognozą – kolumna 2.1 załącznika nr 1. </w:t>
      </w:r>
    </w:p>
    <w:p w14:paraId="1146B910" w14:textId="77777777" w:rsidR="001602CD" w:rsidRPr="001D5A25" w:rsidRDefault="001602CD" w:rsidP="001602CD">
      <w:pPr>
        <w:pStyle w:val="Akapitzlist"/>
        <w:spacing w:after="0" w:line="240" w:lineRule="auto"/>
        <w:ind w:left="360"/>
        <w:jc w:val="both"/>
        <w:rPr>
          <w:rFonts w:ascii="Times New Roman" w:hAnsi="Times New Roman"/>
          <w:sz w:val="24"/>
          <w:szCs w:val="24"/>
        </w:rPr>
      </w:pPr>
    </w:p>
    <w:p w14:paraId="61365B2D" w14:textId="46B51D2C" w:rsidR="001602CD" w:rsidRPr="001D5A25" w:rsidRDefault="001602CD" w:rsidP="001602CD">
      <w:pPr>
        <w:spacing w:after="0" w:line="240" w:lineRule="auto"/>
        <w:jc w:val="both"/>
        <w:rPr>
          <w:rFonts w:ascii="Times New Roman" w:hAnsi="Times New Roman"/>
          <w:sz w:val="24"/>
          <w:szCs w:val="24"/>
        </w:rPr>
      </w:pPr>
      <w:r w:rsidRPr="001D5A25">
        <w:rPr>
          <w:rFonts w:ascii="Times New Roman" w:hAnsi="Times New Roman"/>
          <w:sz w:val="24"/>
          <w:szCs w:val="24"/>
        </w:rPr>
        <w:t xml:space="preserve">Limity nakładów finansowych na realizację przedsięwzięć inwestycyjnych w latach objętych prognozą – załącznik 2 wiersz 1.b są mniejsze od planowanych wydatków majątkowych </w:t>
      </w:r>
      <w:r w:rsidR="00C6392F">
        <w:rPr>
          <w:rFonts w:ascii="Times New Roman" w:hAnsi="Times New Roman"/>
          <w:sz w:val="24"/>
          <w:szCs w:val="24"/>
        </w:rPr>
        <w:t xml:space="preserve">             </w:t>
      </w:r>
      <w:r w:rsidRPr="001D5A25">
        <w:rPr>
          <w:rFonts w:ascii="Times New Roman" w:hAnsi="Times New Roman"/>
          <w:sz w:val="24"/>
          <w:szCs w:val="24"/>
        </w:rPr>
        <w:t xml:space="preserve">w poszczególnych latach – kolumna 2.2 załącznika nr 1. </w:t>
      </w:r>
    </w:p>
    <w:p w14:paraId="7D54A84F" w14:textId="77777777" w:rsidR="001602CD" w:rsidRPr="001D5A25" w:rsidRDefault="001602CD" w:rsidP="001602CD">
      <w:pPr>
        <w:spacing w:after="0" w:line="240" w:lineRule="auto"/>
        <w:ind w:left="284" w:hanging="284"/>
        <w:jc w:val="both"/>
        <w:rPr>
          <w:rFonts w:ascii="Times New Roman" w:hAnsi="Times New Roman"/>
          <w:sz w:val="24"/>
          <w:szCs w:val="24"/>
        </w:rPr>
      </w:pPr>
    </w:p>
    <w:p w14:paraId="41F05BBD" w14:textId="77777777" w:rsidR="001602CD" w:rsidRPr="00C77AB9" w:rsidRDefault="001602CD" w:rsidP="009875ED">
      <w:pPr>
        <w:pStyle w:val="Akapitzlist"/>
        <w:widowControl w:val="0"/>
        <w:autoSpaceDE w:val="0"/>
        <w:autoSpaceDN w:val="0"/>
        <w:spacing w:after="0" w:line="240" w:lineRule="auto"/>
        <w:ind w:left="0"/>
        <w:jc w:val="both"/>
        <w:rPr>
          <w:rFonts w:ascii="Times New Roman" w:eastAsia="Times New Roman" w:hAnsi="Times New Roman"/>
          <w:color w:val="000000" w:themeColor="text1"/>
          <w:sz w:val="24"/>
          <w:szCs w:val="24"/>
        </w:rPr>
      </w:pPr>
    </w:p>
    <w:p w14:paraId="734564FA" w14:textId="77777777" w:rsidR="00C77AB9" w:rsidRPr="00C77AB9" w:rsidRDefault="00C77AB9" w:rsidP="00C77AB9">
      <w:pPr>
        <w:pStyle w:val="Akapitzlist"/>
        <w:widowControl w:val="0"/>
        <w:autoSpaceDE w:val="0"/>
        <w:autoSpaceDN w:val="0"/>
        <w:spacing w:after="0" w:line="240" w:lineRule="auto"/>
        <w:ind w:left="0"/>
        <w:jc w:val="both"/>
        <w:rPr>
          <w:rFonts w:ascii="Times New Roman" w:eastAsia="Times New Roman" w:hAnsi="Times New Roman"/>
          <w:color w:val="000000" w:themeColor="text1"/>
          <w:sz w:val="24"/>
          <w:szCs w:val="24"/>
        </w:rPr>
      </w:pPr>
    </w:p>
    <w:p w14:paraId="65F07F5C" w14:textId="77777777" w:rsidR="00C77AB9" w:rsidRDefault="00C77AB9" w:rsidP="00C77AB9">
      <w:pPr>
        <w:pStyle w:val="Akapitzlist"/>
        <w:ind w:left="360"/>
      </w:pPr>
    </w:p>
    <w:sectPr w:rsidR="00C77AB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9E89" w14:textId="77777777" w:rsidR="00C77AB9" w:rsidRDefault="00C77AB9" w:rsidP="00C77AB9">
      <w:pPr>
        <w:spacing w:after="0" w:line="240" w:lineRule="auto"/>
      </w:pPr>
      <w:r>
        <w:separator/>
      </w:r>
    </w:p>
  </w:endnote>
  <w:endnote w:type="continuationSeparator" w:id="0">
    <w:p w14:paraId="5755EBA6" w14:textId="77777777" w:rsidR="00C77AB9" w:rsidRDefault="00C77AB9" w:rsidP="00C7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zcionka tekstu podstawoweg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23889"/>
      <w:docPartObj>
        <w:docPartGallery w:val="Page Numbers (Bottom of Page)"/>
        <w:docPartUnique/>
      </w:docPartObj>
    </w:sdtPr>
    <w:sdtEndPr/>
    <w:sdtContent>
      <w:p w14:paraId="0F78F27A" w14:textId="70DFB47D" w:rsidR="00633315" w:rsidRDefault="00633315">
        <w:pPr>
          <w:pStyle w:val="Stopka"/>
          <w:jc w:val="center"/>
        </w:pPr>
        <w:r>
          <w:fldChar w:fldCharType="begin"/>
        </w:r>
        <w:r>
          <w:instrText>PAGE   \* MERGEFORMAT</w:instrText>
        </w:r>
        <w:r>
          <w:fldChar w:fldCharType="separate"/>
        </w:r>
        <w:r>
          <w:t>2</w:t>
        </w:r>
        <w:r>
          <w:fldChar w:fldCharType="end"/>
        </w:r>
      </w:p>
    </w:sdtContent>
  </w:sdt>
  <w:p w14:paraId="0FA8B578" w14:textId="77777777" w:rsidR="00633315" w:rsidRDefault="006333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5486" w14:textId="77777777" w:rsidR="00C77AB9" w:rsidRDefault="00C77AB9" w:rsidP="00C77AB9">
      <w:pPr>
        <w:spacing w:after="0" w:line="240" w:lineRule="auto"/>
      </w:pPr>
      <w:r>
        <w:separator/>
      </w:r>
    </w:p>
  </w:footnote>
  <w:footnote w:type="continuationSeparator" w:id="0">
    <w:p w14:paraId="45D3C2F6" w14:textId="77777777" w:rsidR="00C77AB9" w:rsidRDefault="00C77AB9" w:rsidP="00C77AB9">
      <w:pPr>
        <w:spacing w:after="0" w:line="240" w:lineRule="auto"/>
      </w:pPr>
      <w:r>
        <w:continuationSeparator/>
      </w:r>
    </w:p>
  </w:footnote>
  <w:footnote w:id="1">
    <w:p w14:paraId="01E5E32C" w14:textId="77777777" w:rsidR="00C77AB9" w:rsidRDefault="00C77AB9" w:rsidP="00C77AB9">
      <w:pPr>
        <w:pStyle w:val="Tekstprzypisudolnego"/>
      </w:pPr>
      <w:r>
        <w:rPr>
          <w:rStyle w:val="Odwoanieprzypisudolnego"/>
        </w:rPr>
        <w:footnoteRef/>
      </w:r>
      <w:r>
        <w:t xml:space="preserve"> Dz. U. z 2023 poz. 1327 ze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348"/>
    <w:multiLevelType w:val="multilevel"/>
    <w:tmpl w:val="0098416A"/>
    <w:lvl w:ilvl="0">
      <w:start w:val="1"/>
      <w:numFmt w:val="decimal"/>
      <w:lvlText w:val="%1"/>
      <w:lvlJc w:val="left"/>
      <w:pPr>
        <w:ind w:left="780" w:hanging="780"/>
      </w:pPr>
      <w:rPr>
        <w:rFonts w:hint="default"/>
      </w:rPr>
    </w:lvl>
    <w:lvl w:ilvl="1">
      <w:start w:val="7"/>
      <w:numFmt w:val="decimal"/>
      <w:lvlText w:val="%1.%2"/>
      <w:lvlJc w:val="left"/>
      <w:pPr>
        <w:ind w:left="1205" w:hanging="780"/>
      </w:pPr>
      <w:rPr>
        <w:rFonts w:hint="default"/>
      </w:rPr>
    </w:lvl>
    <w:lvl w:ilvl="2">
      <w:start w:val="2"/>
      <w:numFmt w:val="decimal"/>
      <w:lvlText w:val="%1.%2.%3"/>
      <w:lvlJc w:val="left"/>
      <w:pPr>
        <w:ind w:left="1630" w:hanging="780"/>
      </w:pPr>
      <w:rPr>
        <w:rFonts w:hint="default"/>
      </w:rPr>
    </w:lvl>
    <w:lvl w:ilvl="3">
      <w:start w:val="9"/>
      <w:numFmt w:val="decimal"/>
      <w:lvlText w:val="%1.%2.%3.%4"/>
      <w:lvlJc w:val="left"/>
      <w:pPr>
        <w:ind w:left="780" w:hanging="780"/>
      </w:pPr>
      <w:rPr>
        <w:rFonts w:hint="default"/>
        <w:color w:val="auto"/>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582051B"/>
    <w:multiLevelType w:val="hybridMultilevel"/>
    <w:tmpl w:val="465C9F9E"/>
    <w:lvl w:ilvl="0" w:tplc="DAFA4684">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6A523D2"/>
    <w:multiLevelType w:val="hybridMultilevel"/>
    <w:tmpl w:val="A4E2EA06"/>
    <w:lvl w:ilvl="0" w:tplc="520C1D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912D6"/>
    <w:multiLevelType w:val="hybridMultilevel"/>
    <w:tmpl w:val="B582EB38"/>
    <w:lvl w:ilvl="0" w:tplc="00E0FCD8">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09216FA2"/>
    <w:multiLevelType w:val="hybridMultilevel"/>
    <w:tmpl w:val="ED160FA0"/>
    <w:lvl w:ilvl="0" w:tplc="09905006">
      <w:start w:val="1"/>
      <w:numFmt w:val="decimal"/>
      <w:lvlText w:val="%1."/>
      <w:lvlJc w:val="left"/>
      <w:pPr>
        <w:ind w:left="720" w:hanging="360"/>
      </w:pPr>
      <w:rPr>
        <w:rFonts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85759"/>
    <w:multiLevelType w:val="multilevel"/>
    <w:tmpl w:val="9CACD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0AFA"/>
    <w:multiLevelType w:val="hybridMultilevel"/>
    <w:tmpl w:val="D9F4F59A"/>
    <w:lvl w:ilvl="0" w:tplc="F15621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167AE8"/>
    <w:multiLevelType w:val="hybridMultilevel"/>
    <w:tmpl w:val="56B86C50"/>
    <w:lvl w:ilvl="0" w:tplc="409C1D7A">
      <w:start w:val="1"/>
      <w:numFmt w:val="decimal"/>
      <w:lvlText w:val="%1)"/>
      <w:lvlJc w:val="left"/>
      <w:pPr>
        <w:ind w:left="720" w:hanging="360"/>
      </w:pPr>
      <w:rPr>
        <w:rFonts w:eastAsia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71207B"/>
    <w:multiLevelType w:val="hybridMultilevel"/>
    <w:tmpl w:val="7D3253B4"/>
    <w:lvl w:ilvl="0" w:tplc="0415000F">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0F54093"/>
    <w:multiLevelType w:val="hybridMultilevel"/>
    <w:tmpl w:val="0F70B3BE"/>
    <w:lvl w:ilvl="0" w:tplc="E93C36E8">
      <w:start w:val="7"/>
      <w:numFmt w:val="decimal"/>
      <w:lvlText w:val="%1."/>
      <w:lvlJc w:val="left"/>
      <w:pPr>
        <w:ind w:left="360" w:hanging="360"/>
      </w:pPr>
      <w:rPr>
        <w:rFonts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527D1"/>
    <w:multiLevelType w:val="hybridMultilevel"/>
    <w:tmpl w:val="6FBE5D2E"/>
    <w:lvl w:ilvl="0" w:tplc="04150017">
      <w:start w:val="1"/>
      <w:numFmt w:val="lowerLetter"/>
      <w:lvlText w:val="%1)"/>
      <w:lvlJc w:val="left"/>
      <w:pPr>
        <w:ind w:left="744" w:hanging="360"/>
      </w:pPr>
    </w:lvl>
    <w:lvl w:ilvl="1" w:tplc="04150017">
      <w:start w:val="1"/>
      <w:numFmt w:val="lowerLetter"/>
      <w:lvlText w:val="%2)"/>
      <w:lvlJc w:val="left"/>
      <w:pPr>
        <w:ind w:left="1464" w:hanging="360"/>
      </w:pPr>
    </w:lvl>
    <w:lvl w:ilvl="2" w:tplc="0415001B">
      <w:start w:val="1"/>
      <w:numFmt w:val="decimal"/>
      <w:lvlText w:val="%3."/>
      <w:lvlJc w:val="left"/>
      <w:pPr>
        <w:tabs>
          <w:tab w:val="num" w:pos="2184"/>
        </w:tabs>
        <w:ind w:left="2184" w:hanging="360"/>
      </w:pPr>
    </w:lvl>
    <w:lvl w:ilvl="3" w:tplc="0415000F">
      <w:start w:val="1"/>
      <w:numFmt w:val="decimal"/>
      <w:lvlText w:val="%4."/>
      <w:lvlJc w:val="left"/>
      <w:pPr>
        <w:tabs>
          <w:tab w:val="num" w:pos="2904"/>
        </w:tabs>
        <w:ind w:left="2904" w:hanging="360"/>
      </w:pPr>
    </w:lvl>
    <w:lvl w:ilvl="4" w:tplc="04150019">
      <w:start w:val="1"/>
      <w:numFmt w:val="decimal"/>
      <w:lvlText w:val="%5."/>
      <w:lvlJc w:val="left"/>
      <w:pPr>
        <w:tabs>
          <w:tab w:val="num" w:pos="3624"/>
        </w:tabs>
        <w:ind w:left="3624" w:hanging="360"/>
      </w:pPr>
    </w:lvl>
    <w:lvl w:ilvl="5" w:tplc="0415001B">
      <w:start w:val="1"/>
      <w:numFmt w:val="decimal"/>
      <w:lvlText w:val="%6."/>
      <w:lvlJc w:val="left"/>
      <w:pPr>
        <w:tabs>
          <w:tab w:val="num" w:pos="4344"/>
        </w:tabs>
        <w:ind w:left="4344" w:hanging="360"/>
      </w:pPr>
    </w:lvl>
    <w:lvl w:ilvl="6" w:tplc="0415000F">
      <w:start w:val="1"/>
      <w:numFmt w:val="decimal"/>
      <w:lvlText w:val="%7."/>
      <w:lvlJc w:val="left"/>
      <w:pPr>
        <w:tabs>
          <w:tab w:val="num" w:pos="5064"/>
        </w:tabs>
        <w:ind w:left="5064" w:hanging="360"/>
      </w:pPr>
    </w:lvl>
    <w:lvl w:ilvl="7" w:tplc="04150019">
      <w:start w:val="1"/>
      <w:numFmt w:val="decimal"/>
      <w:lvlText w:val="%8."/>
      <w:lvlJc w:val="left"/>
      <w:pPr>
        <w:tabs>
          <w:tab w:val="num" w:pos="5784"/>
        </w:tabs>
        <w:ind w:left="5784" w:hanging="360"/>
      </w:pPr>
    </w:lvl>
    <w:lvl w:ilvl="8" w:tplc="0415001B">
      <w:start w:val="1"/>
      <w:numFmt w:val="decimal"/>
      <w:lvlText w:val="%9."/>
      <w:lvlJc w:val="left"/>
      <w:pPr>
        <w:tabs>
          <w:tab w:val="num" w:pos="6504"/>
        </w:tabs>
        <w:ind w:left="6504" w:hanging="360"/>
      </w:pPr>
    </w:lvl>
  </w:abstractNum>
  <w:abstractNum w:abstractNumId="11" w15:restartNumberingAfterBreak="0">
    <w:nsid w:val="19947935"/>
    <w:multiLevelType w:val="hybridMultilevel"/>
    <w:tmpl w:val="C76C20A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AB7269"/>
    <w:multiLevelType w:val="multilevel"/>
    <w:tmpl w:val="F8AA5F0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1A46DE"/>
    <w:multiLevelType w:val="hybridMultilevel"/>
    <w:tmpl w:val="26D29A8A"/>
    <w:lvl w:ilvl="0" w:tplc="09905006">
      <w:start w:val="1"/>
      <w:numFmt w:val="decimal"/>
      <w:lvlText w:val="%1."/>
      <w:lvlJc w:val="left"/>
      <w:pPr>
        <w:ind w:left="360" w:hanging="360"/>
      </w:pPr>
      <w:rPr>
        <w:rFonts w:hint="default"/>
        <w:color w:val="000000" w:themeColor="text1"/>
        <w:sz w:val="24"/>
        <w:szCs w:val="24"/>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42C7406"/>
    <w:multiLevelType w:val="multilevel"/>
    <w:tmpl w:val="52E692D0"/>
    <w:lvl w:ilvl="0">
      <w:start w:val="1"/>
      <w:numFmt w:val="decimal"/>
      <w:lvlText w:val="%1."/>
      <w:lvlJc w:val="left"/>
      <w:pPr>
        <w:ind w:left="540" w:hanging="540"/>
      </w:pPr>
      <w:rPr>
        <w:rFonts w:hint="default"/>
        <w:b/>
        <w:color w:val="000000" w:themeColor="text1"/>
        <w:sz w:val="24"/>
        <w:szCs w:val="24"/>
      </w:rPr>
    </w:lvl>
    <w:lvl w:ilvl="1">
      <w:start w:val="1"/>
      <w:numFmt w:val="decimal"/>
      <w:lvlText w:val="%1.%2."/>
      <w:lvlJc w:val="left"/>
      <w:pPr>
        <w:ind w:left="540" w:hanging="540"/>
      </w:pPr>
      <w:rPr>
        <w:rFonts w:ascii="Czcionka tekstu podstawowego" w:hAnsi="Czcionka tekstu podstawowego" w:cs="Arial" w:hint="default"/>
        <w:b/>
      </w:rPr>
    </w:lvl>
    <w:lvl w:ilvl="2">
      <w:start w:val="1"/>
      <w:numFmt w:val="decimal"/>
      <w:lvlText w:val="%1.%2.%3."/>
      <w:lvlJc w:val="left"/>
      <w:pPr>
        <w:ind w:left="720" w:hanging="720"/>
      </w:pPr>
      <w:rPr>
        <w:rFonts w:ascii="Czcionka tekstu podstawowego" w:hAnsi="Czcionka tekstu podstawowego" w:cs="Arial" w:hint="default"/>
        <w:b/>
      </w:rPr>
    </w:lvl>
    <w:lvl w:ilvl="3">
      <w:start w:val="1"/>
      <w:numFmt w:val="decimal"/>
      <w:lvlText w:val="%1.%2.%3.%4."/>
      <w:lvlJc w:val="left"/>
      <w:pPr>
        <w:ind w:left="720" w:hanging="720"/>
      </w:pPr>
      <w:rPr>
        <w:rFonts w:ascii="Czcionka tekstu podstawowego" w:hAnsi="Czcionka tekstu podstawowego" w:cs="Arial" w:hint="default"/>
        <w:b/>
      </w:rPr>
    </w:lvl>
    <w:lvl w:ilvl="4">
      <w:start w:val="1"/>
      <w:numFmt w:val="decimal"/>
      <w:lvlText w:val="%1.%2.%3.%4.%5."/>
      <w:lvlJc w:val="left"/>
      <w:pPr>
        <w:ind w:left="1080" w:hanging="1080"/>
      </w:pPr>
      <w:rPr>
        <w:rFonts w:ascii="Czcionka tekstu podstawowego" w:hAnsi="Czcionka tekstu podstawowego" w:cs="Arial" w:hint="default"/>
        <w:b/>
      </w:rPr>
    </w:lvl>
    <w:lvl w:ilvl="5">
      <w:start w:val="1"/>
      <w:numFmt w:val="decimal"/>
      <w:lvlText w:val="%1.%2.%3.%4.%5.%6."/>
      <w:lvlJc w:val="left"/>
      <w:pPr>
        <w:ind w:left="1080" w:hanging="1080"/>
      </w:pPr>
      <w:rPr>
        <w:rFonts w:ascii="Czcionka tekstu podstawowego" w:hAnsi="Czcionka tekstu podstawowego" w:cs="Arial" w:hint="default"/>
        <w:b/>
      </w:rPr>
    </w:lvl>
    <w:lvl w:ilvl="6">
      <w:start w:val="1"/>
      <w:numFmt w:val="decimal"/>
      <w:lvlText w:val="%1.%2.%3.%4.%5.%6.%7."/>
      <w:lvlJc w:val="left"/>
      <w:pPr>
        <w:ind w:left="1440" w:hanging="1440"/>
      </w:pPr>
      <w:rPr>
        <w:rFonts w:ascii="Czcionka tekstu podstawowego" w:hAnsi="Czcionka tekstu podstawowego" w:cs="Arial" w:hint="default"/>
        <w:b/>
      </w:rPr>
    </w:lvl>
    <w:lvl w:ilvl="7">
      <w:start w:val="1"/>
      <w:numFmt w:val="decimal"/>
      <w:lvlText w:val="%1.%2.%3.%4.%5.%6.%7.%8."/>
      <w:lvlJc w:val="left"/>
      <w:pPr>
        <w:ind w:left="1440" w:hanging="1440"/>
      </w:pPr>
      <w:rPr>
        <w:rFonts w:ascii="Czcionka tekstu podstawowego" w:hAnsi="Czcionka tekstu podstawowego" w:cs="Arial" w:hint="default"/>
        <w:b/>
      </w:rPr>
    </w:lvl>
    <w:lvl w:ilvl="8">
      <w:start w:val="1"/>
      <w:numFmt w:val="decimal"/>
      <w:lvlText w:val="%1.%2.%3.%4.%5.%6.%7.%8.%9."/>
      <w:lvlJc w:val="left"/>
      <w:pPr>
        <w:ind w:left="1800" w:hanging="1800"/>
      </w:pPr>
      <w:rPr>
        <w:rFonts w:ascii="Czcionka tekstu podstawowego" w:hAnsi="Czcionka tekstu podstawowego" w:cs="Arial" w:hint="default"/>
        <w:b/>
      </w:rPr>
    </w:lvl>
  </w:abstractNum>
  <w:abstractNum w:abstractNumId="15" w15:restartNumberingAfterBreak="0">
    <w:nsid w:val="285458A3"/>
    <w:multiLevelType w:val="multilevel"/>
    <w:tmpl w:val="C14641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7F605D"/>
    <w:multiLevelType w:val="hybridMultilevel"/>
    <w:tmpl w:val="3A123748"/>
    <w:lvl w:ilvl="0" w:tplc="09905006">
      <w:start w:val="1"/>
      <w:numFmt w:val="decimal"/>
      <w:lvlText w:val="%1."/>
      <w:lvlJc w:val="left"/>
      <w:pPr>
        <w:ind w:left="780" w:hanging="360"/>
      </w:pPr>
      <w:rPr>
        <w:rFonts w:hint="default"/>
        <w:color w:val="000000" w:themeColor="text1"/>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2EAE0887"/>
    <w:multiLevelType w:val="hybridMultilevel"/>
    <w:tmpl w:val="AA260512"/>
    <w:lvl w:ilvl="0" w:tplc="00E0FCD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F2275E0"/>
    <w:multiLevelType w:val="hybridMultilevel"/>
    <w:tmpl w:val="F6640FC2"/>
    <w:lvl w:ilvl="0" w:tplc="1D908B08">
      <w:start w:val="1"/>
      <w:numFmt w:val="decimal"/>
      <w:lvlText w:val="%1."/>
      <w:lvlJc w:val="left"/>
      <w:pPr>
        <w:ind w:left="360" w:hanging="360"/>
      </w:pPr>
      <w:rPr>
        <w:rFonts w:hint="default"/>
        <w:color w:val="000000" w:themeColor="text1"/>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F17BA6"/>
    <w:multiLevelType w:val="multilevel"/>
    <w:tmpl w:val="D4FC71B2"/>
    <w:lvl w:ilvl="0">
      <w:start w:val="1"/>
      <w:numFmt w:val="decimal"/>
      <w:lvlText w:val="%1"/>
      <w:lvlJc w:val="left"/>
      <w:pPr>
        <w:ind w:left="780" w:hanging="780"/>
      </w:pPr>
      <w:rPr>
        <w:rFonts w:hint="default"/>
      </w:rPr>
    </w:lvl>
    <w:lvl w:ilvl="1">
      <w:start w:val="3"/>
      <w:numFmt w:val="decimal"/>
      <w:lvlText w:val="%1.%2"/>
      <w:lvlJc w:val="left"/>
      <w:pPr>
        <w:ind w:left="1205" w:hanging="780"/>
      </w:pPr>
      <w:rPr>
        <w:rFonts w:hint="default"/>
      </w:rPr>
    </w:lvl>
    <w:lvl w:ilvl="2">
      <w:start w:val="2"/>
      <w:numFmt w:val="decimal"/>
      <w:lvlText w:val="%1.%2.%3"/>
      <w:lvlJc w:val="left"/>
      <w:pPr>
        <w:ind w:left="1630" w:hanging="780"/>
      </w:pPr>
      <w:rPr>
        <w:rFonts w:hint="default"/>
      </w:rPr>
    </w:lvl>
    <w:lvl w:ilvl="3">
      <w:start w:val="7"/>
      <w:numFmt w:val="decimal"/>
      <w:lvlText w:val="%4."/>
      <w:lvlJc w:val="left"/>
      <w:pPr>
        <w:ind w:left="927" w:hanging="360"/>
      </w:pPr>
      <w:rPr>
        <w:rFonts w:hint="default"/>
        <w:color w:val="000000" w:themeColor="text1"/>
        <w:sz w:val="24"/>
        <w:szCs w:val="24"/>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306A0759"/>
    <w:multiLevelType w:val="hybridMultilevel"/>
    <w:tmpl w:val="2170095A"/>
    <w:lvl w:ilvl="0" w:tplc="09905006">
      <w:start w:val="1"/>
      <w:numFmt w:val="decimal"/>
      <w:lvlText w:val="%1."/>
      <w:lvlJc w:val="left"/>
      <w:pPr>
        <w:ind w:left="720" w:hanging="360"/>
      </w:pPr>
      <w:rPr>
        <w:rFonts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46874"/>
    <w:multiLevelType w:val="multilevel"/>
    <w:tmpl w:val="DA9895F0"/>
    <w:lvl w:ilvl="0">
      <w:start w:val="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8"/>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356C8F"/>
    <w:multiLevelType w:val="multilevel"/>
    <w:tmpl w:val="00006FF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38452E"/>
    <w:multiLevelType w:val="hybridMultilevel"/>
    <w:tmpl w:val="0B5E6DD2"/>
    <w:lvl w:ilvl="0" w:tplc="9E605E88">
      <w:start w:val="1"/>
      <w:numFmt w:val="decimal"/>
      <w:lvlText w:val="%1."/>
      <w:lvlJc w:val="left"/>
      <w:pPr>
        <w:ind w:left="720" w:hanging="360"/>
      </w:pPr>
      <w:rPr>
        <w:rFonts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236467"/>
    <w:multiLevelType w:val="hybridMultilevel"/>
    <w:tmpl w:val="6FF699EE"/>
    <w:lvl w:ilvl="0" w:tplc="BF3603B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875C57"/>
    <w:multiLevelType w:val="hybridMultilevel"/>
    <w:tmpl w:val="0D18BF74"/>
    <w:lvl w:ilvl="0" w:tplc="0756EB5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E67853"/>
    <w:multiLevelType w:val="hybridMultilevel"/>
    <w:tmpl w:val="BEC899F4"/>
    <w:lvl w:ilvl="0" w:tplc="1B7A5A46">
      <w:start w:val="7"/>
      <w:numFmt w:val="decimal"/>
      <w:lvlText w:val="%1."/>
      <w:lvlJc w:val="left"/>
      <w:pPr>
        <w:ind w:left="502" w:hanging="360"/>
      </w:pPr>
      <w:rPr>
        <w:rFonts w:ascii="Times New Roman" w:eastAsia="Times New Roman" w:hAnsi="Times New Roman" w:cs="Times New Roman"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410DE5"/>
    <w:multiLevelType w:val="hybridMultilevel"/>
    <w:tmpl w:val="8E9A481C"/>
    <w:lvl w:ilvl="0" w:tplc="409C1D7A">
      <w:start w:val="1"/>
      <w:numFmt w:val="decimal"/>
      <w:lvlText w:val="%1)"/>
      <w:lvlJc w:val="left"/>
      <w:pPr>
        <w:ind w:left="720" w:hanging="360"/>
      </w:pPr>
      <w:rPr>
        <w:rFonts w:eastAsia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A3528"/>
    <w:multiLevelType w:val="hybridMultilevel"/>
    <w:tmpl w:val="BFD831F2"/>
    <w:lvl w:ilvl="0" w:tplc="6D468550">
      <w:start w:val="1"/>
      <w:numFmt w:val="decimal"/>
      <w:lvlText w:val="%1)"/>
      <w:lvlJc w:val="left"/>
      <w:pPr>
        <w:ind w:left="360" w:hanging="360"/>
      </w:pPr>
      <w:rPr>
        <w:b w:val="0"/>
        <w:bCs w:val="0"/>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5FC0ABF"/>
    <w:multiLevelType w:val="hybridMultilevel"/>
    <w:tmpl w:val="EC0C3E84"/>
    <w:lvl w:ilvl="0" w:tplc="3C120406">
      <w:start w:val="1"/>
      <w:numFmt w:val="decimal"/>
      <w:lvlText w:val="%1."/>
      <w:lvlJc w:val="left"/>
      <w:pPr>
        <w:ind w:left="50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E93DAF"/>
    <w:multiLevelType w:val="hybridMultilevel"/>
    <w:tmpl w:val="48762676"/>
    <w:lvl w:ilvl="0" w:tplc="04150011">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C617032"/>
    <w:multiLevelType w:val="multilevel"/>
    <w:tmpl w:val="150E3884"/>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DE91C1A"/>
    <w:multiLevelType w:val="multilevel"/>
    <w:tmpl w:val="A130404A"/>
    <w:lvl w:ilvl="0">
      <w:start w:val="2"/>
      <w:numFmt w:val="decimal"/>
      <w:lvlText w:val="%1."/>
      <w:lvlJc w:val="left"/>
      <w:pPr>
        <w:ind w:left="540" w:hanging="540"/>
      </w:pPr>
      <w:rPr>
        <w:rFonts w:ascii="Czcionka tekstu podstawowego" w:hAnsi="Czcionka tekstu podstawowego" w:cs="Arial" w:hint="default"/>
        <w:b/>
      </w:rPr>
    </w:lvl>
    <w:lvl w:ilvl="1">
      <w:start w:val="1"/>
      <w:numFmt w:val="decimal"/>
      <w:lvlText w:val="%1.%2."/>
      <w:lvlJc w:val="left"/>
      <w:pPr>
        <w:ind w:left="540" w:hanging="540"/>
      </w:pPr>
      <w:rPr>
        <w:rFonts w:ascii="Czcionka tekstu podstawowego" w:hAnsi="Czcionka tekstu podstawowego" w:cs="Arial" w:hint="default"/>
        <w:b/>
      </w:rPr>
    </w:lvl>
    <w:lvl w:ilvl="2">
      <w:start w:val="1"/>
      <w:numFmt w:val="decimal"/>
      <w:lvlText w:val="%1.%2.%3."/>
      <w:lvlJc w:val="left"/>
      <w:pPr>
        <w:ind w:left="720" w:hanging="720"/>
      </w:pPr>
      <w:rPr>
        <w:rFonts w:ascii="Czcionka tekstu podstawowego" w:hAnsi="Czcionka tekstu podstawowego" w:cs="Arial" w:hint="default"/>
        <w:b/>
      </w:rPr>
    </w:lvl>
    <w:lvl w:ilvl="3">
      <w:start w:val="1"/>
      <w:numFmt w:val="decimal"/>
      <w:lvlText w:val="%1.%2.%3.%4."/>
      <w:lvlJc w:val="left"/>
      <w:pPr>
        <w:ind w:left="720" w:hanging="720"/>
      </w:pPr>
      <w:rPr>
        <w:rFonts w:ascii="Czcionka tekstu podstawowego" w:hAnsi="Czcionka tekstu podstawowego" w:cs="Arial" w:hint="default"/>
        <w:b/>
      </w:rPr>
    </w:lvl>
    <w:lvl w:ilvl="4">
      <w:start w:val="1"/>
      <w:numFmt w:val="decimal"/>
      <w:lvlText w:val="%1.%2.%3.%4.%5."/>
      <w:lvlJc w:val="left"/>
      <w:pPr>
        <w:ind w:left="1080" w:hanging="1080"/>
      </w:pPr>
      <w:rPr>
        <w:rFonts w:ascii="Czcionka tekstu podstawowego" w:hAnsi="Czcionka tekstu podstawowego" w:cs="Arial" w:hint="default"/>
        <w:b/>
      </w:rPr>
    </w:lvl>
    <w:lvl w:ilvl="5">
      <w:start w:val="1"/>
      <w:numFmt w:val="decimal"/>
      <w:lvlText w:val="%1.%2.%3.%4.%5.%6."/>
      <w:lvlJc w:val="left"/>
      <w:pPr>
        <w:ind w:left="1080" w:hanging="1080"/>
      </w:pPr>
      <w:rPr>
        <w:rFonts w:ascii="Czcionka tekstu podstawowego" w:hAnsi="Czcionka tekstu podstawowego" w:cs="Arial" w:hint="default"/>
        <w:b/>
      </w:rPr>
    </w:lvl>
    <w:lvl w:ilvl="6">
      <w:start w:val="1"/>
      <w:numFmt w:val="decimal"/>
      <w:lvlText w:val="%1.%2.%3.%4.%5.%6.%7."/>
      <w:lvlJc w:val="left"/>
      <w:pPr>
        <w:ind w:left="1440" w:hanging="1440"/>
      </w:pPr>
      <w:rPr>
        <w:rFonts w:ascii="Czcionka tekstu podstawowego" w:hAnsi="Czcionka tekstu podstawowego" w:cs="Arial" w:hint="default"/>
        <w:b/>
      </w:rPr>
    </w:lvl>
    <w:lvl w:ilvl="7">
      <w:start w:val="1"/>
      <w:numFmt w:val="decimal"/>
      <w:lvlText w:val="%1.%2.%3.%4.%5.%6.%7.%8."/>
      <w:lvlJc w:val="left"/>
      <w:pPr>
        <w:ind w:left="1440" w:hanging="1440"/>
      </w:pPr>
      <w:rPr>
        <w:rFonts w:ascii="Czcionka tekstu podstawowego" w:hAnsi="Czcionka tekstu podstawowego" w:cs="Arial" w:hint="default"/>
        <w:b/>
      </w:rPr>
    </w:lvl>
    <w:lvl w:ilvl="8">
      <w:start w:val="1"/>
      <w:numFmt w:val="decimal"/>
      <w:lvlText w:val="%1.%2.%3.%4.%5.%6.%7.%8.%9."/>
      <w:lvlJc w:val="left"/>
      <w:pPr>
        <w:ind w:left="1800" w:hanging="1800"/>
      </w:pPr>
      <w:rPr>
        <w:rFonts w:ascii="Czcionka tekstu podstawowego" w:hAnsi="Czcionka tekstu podstawowego" w:cs="Arial" w:hint="default"/>
        <w:b/>
      </w:rPr>
    </w:lvl>
  </w:abstractNum>
  <w:abstractNum w:abstractNumId="33" w15:restartNumberingAfterBreak="0">
    <w:nsid w:val="51916AD8"/>
    <w:multiLevelType w:val="hybridMultilevel"/>
    <w:tmpl w:val="FA7062B2"/>
    <w:lvl w:ilvl="0" w:tplc="3C120406">
      <w:start w:val="1"/>
      <w:numFmt w:val="decimal"/>
      <w:lvlText w:val="%1."/>
      <w:lvlJc w:val="left"/>
      <w:pPr>
        <w:ind w:left="1145" w:hanging="360"/>
      </w:pPr>
      <w:rPr>
        <w:rFonts w:ascii="Times New Roman" w:eastAsia="Times New Roman" w:hAnsi="Times New Roman" w:cs="Times New Roman" w:hint="default"/>
        <w:color w:val="000000" w:themeColor="text1"/>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597B0EC3"/>
    <w:multiLevelType w:val="multilevel"/>
    <w:tmpl w:val="196208E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AF2044"/>
    <w:multiLevelType w:val="hybridMultilevel"/>
    <w:tmpl w:val="C5028236"/>
    <w:lvl w:ilvl="0" w:tplc="04150011">
      <w:start w:val="1"/>
      <w:numFmt w:val="decimal"/>
      <w:lvlText w:val="%1)"/>
      <w:lvlJc w:val="left"/>
      <w:pPr>
        <w:ind w:left="360" w:hanging="360"/>
      </w:pPr>
      <w:rPr>
        <w:color w:val="auto"/>
      </w:rPr>
    </w:lvl>
    <w:lvl w:ilvl="1" w:tplc="C3008EDA">
      <w:start w:val="1"/>
      <w:numFmt w:val="lowerLetter"/>
      <w:lvlText w:val="%2)"/>
      <w:lvlJc w:val="left"/>
      <w:pPr>
        <w:ind w:left="1080" w:hanging="360"/>
      </w:pPr>
      <w:rPr>
        <w:rFonts w:ascii="Times New Roman" w:hAnsi="Times New Roman"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01C6374"/>
    <w:multiLevelType w:val="hybridMultilevel"/>
    <w:tmpl w:val="93ACA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17E4E"/>
    <w:multiLevelType w:val="hybridMultilevel"/>
    <w:tmpl w:val="773A8C0E"/>
    <w:lvl w:ilvl="0" w:tplc="92E4AD52">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674C1ED3"/>
    <w:multiLevelType w:val="multilevel"/>
    <w:tmpl w:val="C3B0B54A"/>
    <w:lvl w:ilvl="0">
      <w:start w:val="1"/>
      <w:numFmt w:val="decimal"/>
      <w:lvlText w:val="%1."/>
      <w:lvlJc w:val="left"/>
      <w:pPr>
        <w:ind w:left="540" w:hanging="540"/>
      </w:pPr>
      <w:rPr>
        <w:rFonts w:hint="default"/>
        <w:b w:val="0"/>
        <w:bCs/>
        <w:color w:val="000000" w:themeColor="text1"/>
        <w:sz w:val="24"/>
        <w:szCs w:val="24"/>
      </w:rPr>
    </w:lvl>
    <w:lvl w:ilvl="1">
      <w:start w:val="1"/>
      <w:numFmt w:val="decimal"/>
      <w:lvlText w:val="%1.%2."/>
      <w:lvlJc w:val="left"/>
      <w:pPr>
        <w:ind w:left="540" w:hanging="540"/>
      </w:pPr>
      <w:rPr>
        <w:rFonts w:ascii="Czcionka tekstu podstawowego" w:hAnsi="Czcionka tekstu podstawowego" w:cs="Arial" w:hint="default"/>
        <w:b/>
      </w:rPr>
    </w:lvl>
    <w:lvl w:ilvl="2">
      <w:start w:val="1"/>
      <w:numFmt w:val="decimal"/>
      <w:lvlText w:val="%1.%2.%3."/>
      <w:lvlJc w:val="left"/>
      <w:pPr>
        <w:ind w:left="720" w:hanging="720"/>
      </w:pPr>
      <w:rPr>
        <w:rFonts w:ascii="Czcionka tekstu podstawowego" w:hAnsi="Czcionka tekstu podstawowego" w:cs="Arial" w:hint="default"/>
        <w:b/>
      </w:rPr>
    </w:lvl>
    <w:lvl w:ilvl="3">
      <w:start w:val="1"/>
      <w:numFmt w:val="decimal"/>
      <w:lvlText w:val="%1.%2.%3.%4."/>
      <w:lvlJc w:val="left"/>
      <w:pPr>
        <w:ind w:left="720" w:hanging="720"/>
      </w:pPr>
      <w:rPr>
        <w:rFonts w:ascii="Czcionka tekstu podstawowego" w:hAnsi="Czcionka tekstu podstawowego" w:cs="Arial" w:hint="default"/>
        <w:b/>
      </w:rPr>
    </w:lvl>
    <w:lvl w:ilvl="4">
      <w:start w:val="1"/>
      <w:numFmt w:val="decimal"/>
      <w:lvlText w:val="%1.%2.%3.%4.%5."/>
      <w:lvlJc w:val="left"/>
      <w:pPr>
        <w:ind w:left="1080" w:hanging="1080"/>
      </w:pPr>
      <w:rPr>
        <w:rFonts w:ascii="Czcionka tekstu podstawowego" w:hAnsi="Czcionka tekstu podstawowego" w:cs="Arial" w:hint="default"/>
        <w:b/>
      </w:rPr>
    </w:lvl>
    <w:lvl w:ilvl="5">
      <w:start w:val="1"/>
      <w:numFmt w:val="decimal"/>
      <w:lvlText w:val="%1.%2.%3.%4.%5.%6."/>
      <w:lvlJc w:val="left"/>
      <w:pPr>
        <w:ind w:left="1080" w:hanging="1080"/>
      </w:pPr>
      <w:rPr>
        <w:rFonts w:ascii="Czcionka tekstu podstawowego" w:hAnsi="Czcionka tekstu podstawowego" w:cs="Arial" w:hint="default"/>
        <w:b/>
      </w:rPr>
    </w:lvl>
    <w:lvl w:ilvl="6">
      <w:start w:val="1"/>
      <w:numFmt w:val="decimal"/>
      <w:lvlText w:val="%1.%2.%3.%4.%5.%6.%7."/>
      <w:lvlJc w:val="left"/>
      <w:pPr>
        <w:ind w:left="1440" w:hanging="1440"/>
      </w:pPr>
      <w:rPr>
        <w:rFonts w:ascii="Czcionka tekstu podstawowego" w:hAnsi="Czcionka tekstu podstawowego" w:cs="Arial" w:hint="default"/>
        <w:b/>
      </w:rPr>
    </w:lvl>
    <w:lvl w:ilvl="7">
      <w:start w:val="1"/>
      <w:numFmt w:val="decimal"/>
      <w:lvlText w:val="%1.%2.%3.%4.%5.%6.%7.%8."/>
      <w:lvlJc w:val="left"/>
      <w:pPr>
        <w:ind w:left="1440" w:hanging="1440"/>
      </w:pPr>
      <w:rPr>
        <w:rFonts w:ascii="Czcionka tekstu podstawowego" w:hAnsi="Czcionka tekstu podstawowego" w:cs="Arial" w:hint="default"/>
        <w:b/>
      </w:rPr>
    </w:lvl>
    <w:lvl w:ilvl="8">
      <w:start w:val="1"/>
      <w:numFmt w:val="decimal"/>
      <w:lvlText w:val="%1.%2.%3.%4.%5.%6.%7.%8.%9."/>
      <w:lvlJc w:val="left"/>
      <w:pPr>
        <w:ind w:left="1800" w:hanging="1800"/>
      </w:pPr>
      <w:rPr>
        <w:rFonts w:ascii="Czcionka tekstu podstawowego" w:hAnsi="Czcionka tekstu podstawowego" w:cs="Arial" w:hint="default"/>
        <w:b/>
      </w:rPr>
    </w:lvl>
  </w:abstractNum>
  <w:abstractNum w:abstractNumId="39" w15:restartNumberingAfterBreak="0">
    <w:nsid w:val="6C2A4D1D"/>
    <w:multiLevelType w:val="hybridMultilevel"/>
    <w:tmpl w:val="281AF0BA"/>
    <w:lvl w:ilvl="0" w:tplc="09905006">
      <w:start w:val="1"/>
      <w:numFmt w:val="decimal"/>
      <w:lvlText w:val="%1."/>
      <w:lvlJc w:val="left"/>
      <w:pPr>
        <w:ind w:left="720" w:hanging="360"/>
      </w:pPr>
      <w:rPr>
        <w:rFonts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41745E"/>
    <w:multiLevelType w:val="multilevel"/>
    <w:tmpl w:val="8606246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EA24B0"/>
    <w:multiLevelType w:val="multilevel"/>
    <w:tmpl w:val="34146EF8"/>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2027094779">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36787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6475071">
    <w:abstractNumId w:val="4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278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883217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677562">
    <w:abstractNumId w:val="2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01257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7976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6593333">
    <w:abstractNumId w:val="5"/>
  </w:num>
  <w:num w:numId="10" w16cid:durableId="1714618716">
    <w:abstractNumId w:val="14"/>
  </w:num>
  <w:num w:numId="11" w16cid:durableId="2104107912">
    <w:abstractNumId w:val="31"/>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8309472">
    <w:abstractNumId w:val="37"/>
  </w:num>
  <w:num w:numId="13" w16cid:durableId="654146339">
    <w:abstractNumId w:val="11"/>
  </w:num>
  <w:num w:numId="14" w16cid:durableId="1614167308">
    <w:abstractNumId w:val="13"/>
  </w:num>
  <w:num w:numId="15" w16cid:durableId="1393494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716750">
    <w:abstractNumId w:val="24"/>
  </w:num>
  <w:num w:numId="17" w16cid:durableId="1488592439">
    <w:abstractNumId w:val="8"/>
    <w:lvlOverride w:ilvl="0">
      <w:startOverride w:val="1"/>
    </w:lvlOverride>
    <w:lvlOverride w:ilvl="1"/>
    <w:lvlOverride w:ilvl="2"/>
    <w:lvlOverride w:ilvl="3"/>
    <w:lvlOverride w:ilvl="4"/>
    <w:lvlOverride w:ilvl="5"/>
    <w:lvlOverride w:ilvl="6"/>
    <w:lvlOverride w:ilvl="7"/>
    <w:lvlOverride w:ilvl="8"/>
  </w:num>
  <w:num w:numId="18" w16cid:durableId="1121144193">
    <w:abstractNumId w:val="7"/>
  </w:num>
  <w:num w:numId="19" w16cid:durableId="1863125146">
    <w:abstractNumId w:val="8"/>
  </w:num>
  <w:num w:numId="20" w16cid:durableId="608003871">
    <w:abstractNumId w:val="1"/>
  </w:num>
  <w:num w:numId="21" w16cid:durableId="116264128">
    <w:abstractNumId w:val="27"/>
  </w:num>
  <w:num w:numId="22" w16cid:durableId="4448909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8129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683208">
    <w:abstractNumId w:val="17"/>
  </w:num>
  <w:num w:numId="25" w16cid:durableId="173418841">
    <w:abstractNumId w:val="19"/>
  </w:num>
  <w:num w:numId="26" w16cid:durableId="518156567">
    <w:abstractNumId w:val="21"/>
  </w:num>
  <w:num w:numId="27" w16cid:durableId="1360665436">
    <w:abstractNumId w:val="36"/>
  </w:num>
  <w:num w:numId="28" w16cid:durableId="1399480000">
    <w:abstractNumId w:val="29"/>
  </w:num>
  <w:num w:numId="29" w16cid:durableId="573513984">
    <w:abstractNumId w:val="23"/>
  </w:num>
  <w:num w:numId="30" w16cid:durableId="2071150345">
    <w:abstractNumId w:val="10"/>
  </w:num>
  <w:num w:numId="31" w16cid:durableId="681250013">
    <w:abstractNumId w:val="16"/>
  </w:num>
  <w:num w:numId="32" w16cid:durableId="1337222287">
    <w:abstractNumId w:val="0"/>
  </w:num>
  <w:num w:numId="33" w16cid:durableId="2067143890">
    <w:abstractNumId w:val="33"/>
  </w:num>
  <w:num w:numId="34" w16cid:durableId="1288318586">
    <w:abstractNumId w:val="26"/>
  </w:num>
  <w:num w:numId="35" w16cid:durableId="374351474">
    <w:abstractNumId w:val="2"/>
  </w:num>
  <w:num w:numId="36" w16cid:durableId="447087775">
    <w:abstractNumId w:val="6"/>
  </w:num>
  <w:num w:numId="37" w16cid:durableId="246349882">
    <w:abstractNumId w:val="38"/>
  </w:num>
  <w:num w:numId="38" w16cid:durableId="2061905758">
    <w:abstractNumId w:val="39"/>
  </w:num>
  <w:num w:numId="39" w16cid:durableId="1059785846">
    <w:abstractNumId w:val="18"/>
  </w:num>
  <w:num w:numId="40" w16cid:durableId="1754204968">
    <w:abstractNumId w:val="20"/>
  </w:num>
  <w:num w:numId="41" w16cid:durableId="667370423">
    <w:abstractNumId w:val="28"/>
  </w:num>
  <w:num w:numId="42" w16cid:durableId="721369155">
    <w:abstractNumId w:val="3"/>
  </w:num>
  <w:num w:numId="43" w16cid:durableId="1666012340">
    <w:abstractNumId w:val="32"/>
  </w:num>
  <w:num w:numId="44" w16cid:durableId="1650089727">
    <w:abstractNumId w:val="34"/>
  </w:num>
  <w:num w:numId="45" w16cid:durableId="690912534">
    <w:abstractNumId w:val="4"/>
  </w:num>
  <w:num w:numId="46" w16cid:durableId="1436561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B9"/>
    <w:rsid w:val="000A5819"/>
    <w:rsid w:val="000B2CEE"/>
    <w:rsid w:val="000D6963"/>
    <w:rsid w:val="000F416D"/>
    <w:rsid w:val="001070D9"/>
    <w:rsid w:val="001602CD"/>
    <w:rsid w:val="00181E44"/>
    <w:rsid w:val="00352B3D"/>
    <w:rsid w:val="003A51D5"/>
    <w:rsid w:val="003C3478"/>
    <w:rsid w:val="003D2A2A"/>
    <w:rsid w:val="00463F5B"/>
    <w:rsid w:val="004B4DE9"/>
    <w:rsid w:val="004D7250"/>
    <w:rsid w:val="00546BD5"/>
    <w:rsid w:val="00566CC6"/>
    <w:rsid w:val="005A465A"/>
    <w:rsid w:val="005B4A13"/>
    <w:rsid w:val="005C6B19"/>
    <w:rsid w:val="005F5E81"/>
    <w:rsid w:val="00600AE1"/>
    <w:rsid w:val="006028FB"/>
    <w:rsid w:val="00607A37"/>
    <w:rsid w:val="00633315"/>
    <w:rsid w:val="00655B9F"/>
    <w:rsid w:val="0065756E"/>
    <w:rsid w:val="006660E0"/>
    <w:rsid w:val="006C7BEF"/>
    <w:rsid w:val="006D62EF"/>
    <w:rsid w:val="00707AAA"/>
    <w:rsid w:val="00735790"/>
    <w:rsid w:val="007B1FF6"/>
    <w:rsid w:val="007B3B9A"/>
    <w:rsid w:val="008318A3"/>
    <w:rsid w:val="00834F46"/>
    <w:rsid w:val="00862E5D"/>
    <w:rsid w:val="00945E07"/>
    <w:rsid w:val="00950C7A"/>
    <w:rsid w:val="009875ED"/>
    <w:rsid w:val="00994F47"/>
    <w:rsid w:val="009F4834"/>
    <w:rsid w:val="00AC4809"/>
    <w:rsid w:val="00B95657"/>
    <w:rsid w:val="00BA0AE0"/>
    <w:rsid w:val="00BA34A2"/>
    <w:rsid w:val="00BE095B"/>
    <w:rsid w:val="00BF2F7D"/>
    <w:rsid w:val="00BF3F9B"/>
    <w:rsid w:val="00C354A5"/>
    <w:rsid w:val="00C370BC"/>
    <w:rsid w:val="00C42DA8"/>
    <w:rsid w:val="00C51AF5"/>
    <w:rsid w:val="00C601D1"/>
    <w:rsid w:val="00C6392F"/>
    <w:rsid w:val="00C75700"/>
    <w:rsid w:val="00C77AB9"/>
    <w:rsid w:val="00CA54A3"/>
    <w:rsid w:val="00CB7537"/>
    <w:rsid w:val="00CD0256"/>
    <w:rsid w:val="00CD0448"/>
    <w:rsid w:val="00D8533F"/>
    <w:rsid w:val="00DD733A"/>
    <w:rsid w:val="00DF1B4B"/>
    <w:rsid w:val="00DF604E"/>
    <w:rsid w:val="00E16CC7"/>
    <w:rsid w:val="00E27329"/>
    <w:rsid w:val="00E77F0D"/>
    <w:rsid w:val="00F35356"/>
    <w:rsid w:val="00FB753F"/>
    <w:rsid w:val="00FF56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D55E"/>
  <w15:chartTrackingRefBased/>
  <w15:docId w15:val="{7FDD8DD6-082A-411A-8F72-43A47C31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77AB9"/>
  </w:style>
  <w:style w:type="paragraph" w:styleId="Tekstprzypisudolnego">
    <w:name w:val="footnote text"/>
    <w:basedOn w:val="Normalny"/>
    <w:link w:val="TekstprzypisudolnegoZnak"/>
    <w:uiPriority w:val="99"/>
    <w:semiHidden/>
    <w:unhideWhenUsed/>
    <w:rsid w:val="00C77AB9"/>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C77AB9"/>
    <w:rPr>
      <w:kern w:val="0"/>
      <w:sz w:val="20"/>
      <w:szCs w:val="20"/>
      <w14:ligatures w14:val="none"/>
    </w:rPr>
  </w:style>
  <w:style w:type="character" w:styleId="Odwoanieprzypisudolnego">
    <w:name w:val="footnote reference"/>
    <w:semiHidden/>
    <w:unhideWhenUsed/>
    <w:rsid w:val="00C77AB9"/>
    <w:rPr>
      <w:vertAlign w:val="superscript"/>
    </w:rPr>
  </w:style>
  <w:style w:type="paragraph" w:styleId="Stopka">
    <w:name w:val="footer"/>
    <w:basedOn w:val="Normalny"/>
    <w:link w:val="StopkaZnak"/>
    <w:uiPriority w:val="99"/>
    <w:unhideWhenUsed/>
    <w:rsid w:val="00C77AB9"/>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C77AB9"/>
    <w:rPr>
      <w:kern w:val="0"/>
      <w14:ligatures w14:val="none"/>
    </w:rPr>
  </w:style>
  <w:style w:type="character" w:styleId="Hipercze">
    <w:name w:val="Hyperlink"/>
    <w:basedOn w:val="Domylnaczcionkaakapitu"/>
    <w:uiPriority w:val="99"/>
    <w:semiHidden/>
    <w:unhideWhenUsed/>
    <w:rsid w:val="00C77AB9"/>
    <w:rPr>
      <w:color w:val="0000FF"/>
      <w:u w:val="single"/>
    </w:rPr>
  </w:style>
  <w:style w:type="character" w:styleId="Pogrubienie">
    <w:name w:val="Strong"/>
    <w:basedOn w:val="Domylnaczcionkaakapitu"/>
    <w:uiPriority w:val="22"/>
    <w:qFormat/>
    <w:rsid w:val="00C77AB9"/>
    <w:rPr>
      <w:b/>
      <w:bCs/>
    </w:rPr>
  </w:style>
  <w:style w:type="paragraph" w:styleId="Akapitzlist">
    <w:name w:val="List Paragraph"/>
    <w:basedOn w:val="Normalny"/>
    <w:uiPriority w:val="34"/>
    <w:qFormat/>
    <w:rsid w:val="00C77AB9"/>
    <w:pPr>
      <w:spacing w:after="200" w:line="276" w:lineRule="auto"/>
      <w:ind w:left="720"/>
      <w:contextualSpacing/>
    </w:pPr>
    <w:rPr>
      <w:rFonts w:ascii="Calibri" w:eastAsia="Calibri" w:hAnsi="Calibri" w:cs="Times New Roman"/>
      <w:kern w:val="0"/>
      <w:lang w:eastAsia="pl-PL"/>
      <w14:ligatures w14:val="none"/>
    </w:rPr>
  </w:style>
  <w:style w:type="character" w:styleId="Odwoaniedokomentarza">
    <w:name w:val="annotation reference"/>
    <w:basedOn w:val="Domylnaczcionkaakapitu"/>
    <w:uiPriority w:val="99"/>
    <w:semiHidden/>
    <w:unhideWhenUsed/>
    <w:rsid w:val="00C77AB9"/>
    <w:rPr>
      <w:sz w:val="16"/>
      <w:szCs w:val="16"/>
    </w:rPr>
  </w:style>
  <w:style w:type="paragraph" w:styleId="Tekstkomentarza">
    <w:name w:val="annotation text"/>
    <w:basedOn w:val="Normalny"/>
    <w:link w:val="TekstkomentarzaZnak"/>
    <w:uiPriority w:val="99"/>
    <w:semiHidden/>
    <w:unhideWhenUsed/>
    <w:rsid w:val="00C77AB9"/>
    <w:pPr>
      <w:spacing w:after="200" w:line="240" w:lineRule="auto"/>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uiPriority w:val="99"/>
    <w:semiHidden/>
    <w:rsid w:val="00C77AB9"/>
    <w:rPr>
      <w:rFonts w:ascii="Calibri" w:eastAsia="Calibri" w:hAnsi="Calibri" w:cs="Times New Roman"/>
      <w:kern w:val="0"/>
      <w:sz w:val="20"/>
      <w:szCs w:val="20"/>
      <w14:ligatures w14:val="none"/>
    </w:rPr>
  </w:style>
  <w:style w:type="paragraph" w:styleId="NormalnyWeb">
    <w:name w:val="Normal (Web)"/>
    <w:basedOn w:val="Normalny"/>
    <w:uiPriority w:val="99"/>
    <w:unhideWhenUsed/>
    <w:rsid w:val="00C77AB9"/>
    <w:pPr>
      <w:spacing w:before="100" w:beforeAutospacing="1" w:after="100" w:afterAutospacing="1" w:line="240" w:lineRule="auto"/>
    </w:pPr>
    <w:rPr>
      <w:rFonts w:ascii="Calibri" w:hAnsi="Calibri" w:cs="Calibri"/>
      <w:kern w:val="0"/>
      <w:lang w:eastAsia="pl-PL"/>
      <w14:ligatures w14:val="none"/>
    </w:rPr>
  </w:style>
  <w:style w:type="paragraph" w:styleId="Lista">
    <w:name w:val="List"/>
    <w:basedOn w:val="Normalny"/>
    <w:uiPriority w:val="99"/>
    <w:semiHidden/>
    <w:unhideWhenUsed/>
    <w:rsid w:val="00C77AB9"/>
    <w:pPr>
      <w:spacing w:after="200" w:line="276" w:lineRule="auto"/>
      <w:ind w:left="283" w:hanging="283"/>
      <w:contextualSpacing/>
    </w:pPr>
    <w:rPr>
      <w:kern w:val="0"/>
      <w14:ligatures w14:val="none"/>
    </w:rPr>
  </w:style>
  <w:style w:type="paragraph" w:styleId="Poprawka">
    <w:name w:val="Revision"/>
    <w:hidden/>
    <w:uiPriority w:val="99"/>
    <w:semiHidden/>
    <w:rsid w:val="00C77AB9"/>
    <w:pPr>
      <w:spacing w:after="0" w:line="240" w:lineRule="auto"/>
    </w:pPr>
    <w:rPr>
      <w:kern w:val="0"/>
      <w14:ligatures w14:val="none"/>
    </w:rPr>
  </w:style>
  <w:style w:type="paragraph" w:styleId="Nagwek">
    <w:name w:val="header"/>
    <w:basedOn w:val="Normalny"/>
    <w:link w:val="NagwekZnak"/>
    <w:uiPriority w:val="99"/>
    <w:unhideWhenUsed/>
    <w:rsid w:val="006333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elsk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835F-F11E-4261-A63A-637714AE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30</Pages>
  <Words>14056</Words>
  <Characters>84337</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Rydelek Agnieszka</dc:creator>
  <cp:keywords/>
  <dc:description/>
  <cp:lastModifiedBy>Rydelek Agnieszka</cp:lastModifiedBy>
  <cp:revision>24</cp:revision>
  <cp:lastPrinted>2023-11-15T07:46:00Z</cp:lastPrinted>
  <dcterms:created xsi:type="dcterms:W3CDTF">2023-11-13T09:17:00Z</dcterms:created>
  <dcterms:modified xsi:type="dcterms:W3CDTF">2023-11-15T08:53:00Z</dcterms:modified>
</cp:coreProperties>
</file>