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D28D" w14:textId="5911BFC1" w:rsidR="000B423E" w:rsidRDefault="000B423E" w:rsidP="000B423E">
      <w:pPr>
        <w:spacing w:before="100" w:beforeAutospacing="1" w:after="100" w:afterAutospacing="1" w:line="240" w:lineRule="auto"/>
        <w:jc w:val="right"/>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Osielsko, dnia </w:t>
      </w:r>
      <w:r w:rsidR="00A03A40">
        <w:rPr>
          <w:rFonts w:ascii="Times New Roman" w:eastAsia="Times New Roman" w:hAnsi="Times New Roman" w:cs="Times New Roman"/>
          <w:kern w:val="0"/>
          <w:lang w:eastAsia="pl-PL"/>
          <w14:ligatures w14:val="none"/>
        </w:rPr>
        <w:t>20</w:t>
      </w:r>
      <w:r>
        <w:rPr>
          <w:rFonts w:ascii="Times New Roman" w:eastAsia="Times New Roman" w:hAnsi="Times New Roman" w:cs="Times New Roman"/>
          <w:kern w:val="0"/>
          <w:lang w:eastAsia="pl-PL"/>
          <w14:ligatures w14:val="none"/>
        </w:rPr>
        <w:t xml:space="preserve"> lipca 2023 r.</w:t>
      </w:r>
    </w:p>
    <w:p w14:paraId="1EEB2126" w14:textId="4718DEC0" w:rsidR="000B423E" w:rsidRDefault="000B423E" w:rsidP="000B423E">
      <w:pPr>
        <w:spacing w:before="100" w:beforeAutospacing="1" w:after="100" w:afterAutospacing="1" w:line="240" w:lineRule="auto"/>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Znak: ZP. 6727.2.236.2023</w:t>
      </w:r>
    </w:p>
    <w:p w14:paraId="518D3A82" w14:textId="77777777" w:rsidR="000B423E" w:rsidRDefault="000B423E" w:rsidP="000B423E">
      <w:pPr>
        <w:spacing w:before="100" w:beforeAutospacing="1" w:after="100" w:afterAutospacing="1" w:line="240" w:lineRule="auto"/>
        <w:jc w:val="center"/>
        <w:rPr>
          <w:rFonts w:ascii="Times New Roman" w:eastAsia="Times New Roman" w:hAnsi="Times New Roman" w:cs="Times New Roman"/>
          <w:b/>
          <w:bCs/>
          <w:kern w:val="0"/>
          <w:lang w:eastAsia="pl-PL"/>
          <w14:ligatures w14:val="none"/>
        </w:rPr>
      </w:pPr>
    </w:p>
    <w:p w14:paraId="771D6577" w14:textId="3C317CCB" w:rsidR="000B423E" w:rsidRPr="000B423E" w:rsidRDefault="000B423E" w:rsidP="000B423E">
      <w:pPr>
        <w:spacing w:before="100" w:beforeAutospacing="1" w:after="100" w:afterAutospacing="1" w:line="240" w:lineRule="auto"/>
        <w:jc w:val="center"/>
        <w:rPr>
          <w:rFonts w:ascii="Times New Roman" w:eastAsia="Times New Roman" w:hAnsi="Times New Roman" w:cs="Times New Roman"/>
          <w:b/>
          <w:bCs/>
          <w:kern w:val="0"/>
          <w:lang w:eastAsia="pl-PL"/>
          <w14:ligatures w14:val="none"/>
        </w:rPr>
      </w:pPr>
      <w:r w:rsidRPr="000B423E">
        <w:rPr>
          <w:rFonts w:ascii="Times New Roman" w:eastAsia="Times New Roman" w:hAnsi="Times New Roman" w:cs="Times New Roman"/>
          <w:b/>
          <w:bCs/>
          <w:kern w:val="0"/>
          <w:lang w:eastAsia="pl-PL"/>
          <w14:ligatures w14:val="none"/>
        </w:rPr>
        <w:t>Przewodniczący Rady Gminy</w:t>
      </w:r>
    </w:p>
    <w:p w14:paraId="5337F352" w14:textId="596AF644" w:rsidR="000B423E" w:rsidRDefault="000B423E" w:rsidP="00A03A40">
      <w:pPr>
        <w:spacing w:before="100" w:beforeAutospacing="1" w:after="100" w:afterAutospacing="1"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ab/>
        <w:t xml:space="preserve">Odpowiadając na interpelację radnego </w:t>
      </w:r>
      <w:r w:rsidR="00BD4D96">
        <w:rPr>
          <w:rFonts w:ascii="Times New Roman" w:eastAsia="Times New Roman" w:hAnsi="Times New Roman" w:cs="Times New Roman"/>
          <w:kern w:val="0"/>
          <w:lang w:eastAsia="pl-PL"/>
          <w14:ligatures w14:val="none"/>
        </w:rPr>
        <w:t xml:space="preserve">Pana </w:t>
      </w:r>
      <w:r>
        <w:rPr>
          <w:rFonts w:ascii="Times New Roman" w:eastAsia="Times New Roman" w:hAnsi="Times New Roman" w:cs="Times New Roman"/>
          <w:kern w:val="0"/>
          <w:lang w:eastAsia="pl-PL"/>
          <w14:ligatures w14:val="none"/>
        </w:rPr>
        <w:t>Pawła Kamińskiego</w:t>
      </w:r>
      <w:r w:rsidR="0009424F">
        <w:rPr>
          <w:rFonts w:ascii="Times New Roman" w:eastAsia="Times New Roman" w:hAnsi="Times New Roman" w:cs="Times New Roman"/>
          <w:kern w:val="0"/>
          <w:lang w:eastAsia="pl-PL"/>
          <w14:ligatures w14:val="none"/>
        </w:rPr>
        <w:t xml:space="preserve"> przekazaną </w:t>
      </w:r>
      <w:r w:rsidR="00BD4D96">
        <w:rPr>
          <w:rFonts w:ascii="Times New Roman" w:eastAsia="Times New Roman" w:hAnsi="Times New Roman" w:cs="Times New Roman"/>
          <w:kern w:val="0"/>
          <w:lang w:eastAsia="pl-PL"/>
          <w14:ligatures w14:val="none"/>
        </w:rPr>
        <w:t xml:space="preserve">w dniu </w:t>
      </w:r>
      <w:r w:rsidR="00BD4D96">
        <w:rPr>
          <w:rFonts w:ascii="Times New Roman" w:eastAsia="Times New Roman" w:hAnsi="Times New Roman" w:cs="Times New Roman"/>
          <w:kern w:val="0"/>
          <w:lang w:eastAsia="pl-PL"/>
          <w14:ligatures w14:val="none"/>
        </w:rPr>
        <w:br/>
        <w:t xml:space="preserve">6 lipca 2023 r. </w:t>
      </w:r>
      <w:r w:rsidR="0009424F">
        <w:rPr>
          <w:rFonts w:ascii="Times New Roman" w:eastAsia="Times New Roman" w:hAnsi="Times New Roman" w:cs="Times New Roman"/>
          <w:kern w:val="0"/>
          <w:lang w:eastAsia="pl-PL"/>
          <w14:ligatures w14:val="none"/>
        </w:rPr>
        <w:t xml:space="preserve">przez Przewodniczącego Rady Gminy </w:t>
      </w:r>
      <w:r w:rsidR="00BD4D96">
        <w:rPr>
          <w:rFonts w:ascii="Times New Roman" w:eastAsia="Times New Roman" w:hAnsi="Times New Roman" w:cs="Times New Roman"/>
          <w:kern w:val="0"/>
          <w:lang w:eastAsia="pl-PL"/>
          <w14:ligatures w14:val="none"/>
        </w:rPr>
        <w:t xml:space="preserve">pismem </w:t>
      </w:r>
      <w:r w:rsidR="0009424F">
        <w:rPr>
          <w:rFonts w:ascii="Times New Roman" w:eastAsia="Times New Roman" w:hAnsi="Times New Roman" w:cs="Times New Roman"/>
          <w:kern w:val="0"/>
          <w:lang w:eastAsia="pl-PL"/>
          <w14:ligatures w14:val="none"/>
        </w:rPr>
        <w:t xml:space="preserve">znak: BRG.0003.19.2023 </w:t>
      </w:r>
      <w:r>
        <w:rPr>
          <w:rFonts w:ascii="Times New Roman" w:eastAsia="Times New Roman" w:hAnsi="Times New Roman" w:cs="Times New Roman"/>
          <w:kern w:val="0"/>
          <w:lang w:eastAsia="pl-PL"/>
          <w14:ligatures w14:val="none"/>
        </w:rPr>
        <w:t xml:space="preserve">w sprawie </w:t>
      </w:r>
      <w:r w:rsidRPr="0009424F">
        <w:rPr>
          <w:rFonts w:ascii="Times New Roman" w:eastAsia="Times New Roman" w:hAnsi="Times New Roman" w:cs="Times New Roman"/>
          <w:i/>
          <w:iCs/>
          <w:kern w:val="0"/>
          <w:lang w:eastAsia="pl-PL"/>
          <w14:ligatures w14:val="none"/>
        </w:rPr>
        <w:t>niepokojów społecznych powstałych w Niwach spowodowanych wydaniem warunków zabudowy działki nr 95/34 w obrębie ewidencyjnym Niwy</w:t>
      </w:r>
      <w:r>
        <w:rPr>
          <w:rFonts w:ascii="Times New Roman" w:eastAsia="Times New Roman" w:hAnsi="Times New Roman" w:cs="Times New Roman"/>
          <w:kern w:val="0"/>
          <w:lang w:eastAsia="pl-PL"/>
          <w14:ligatures w14:val="none"/>
        </w:rPr>
        <w:t>, wyjaśniam co następuje.</w:t>
      </w:r>
    </w:p>
    <w:p w14:paraId="01FFA884" w14:textId="63C20DAC" w:rsidR="0009424F" w:rsidRDefault="0009424F" w:rsidP="00A03A40">
      <w:pPr>
        <w:tabs>
          <w:tab w:val="left" w:pos="270"/>
        </w:tabs>
        <w:spacing w:line="240" w:lineRule="auto"/>
        <w:ind w:firstLine="15"/>
        <w:jc w:val="both"/>
        <w:rPr>
          <w:rFonts w:ascii="Times New Roman" w:hAnsi="Times New Roman" w:cs="Times New Roman"/>
          <w:bCs/>
          <w:color w:val="000000"/>
        </w:rPr>
      </w:pPr>
      <w:r>
        <w:rPr>
          <w:rFonts w:ascii="Times New Roman" w:hAnsi="Times New Roman" w:cs="Times New Roman"/>
          <w:bCs/>
          <w:color w:val="000000"/>
        </w:rPr>
        <w:tab/>
      </w:r>
      <w:r>
        <w:rPr>
          <w:rFonts w:ascii="Times New Roman" w:hAnsi="Times New Roman" w:cs="Times New Roman"/>
          <w:bCs/>
          <w:color w:val="000000"/>
        </w:rPr>
        <w:tab/>
      </w:r>
      <w:r w:rsidR="00BD4D96">
        <w:rPr>
          <w:rFonts w:ascii="Times New Roman" w:hAnsi="Times New Roman" w:cs="Times New Roman"/>
          <w:bCs/>
          <w:color w:val="000000"/>
        </w:rPr>
        <w:t xml:space="preserve">Zgodnie z </w:t>
      </w:r>
      <w:r>
        <w:rPr>
          <w:rFonts w:ascii="Times New Roman" w:hAnsi="Times New Roman" w:cs="Times New Roman"/>
          <w:bCs/>
          <w:color w:val="000000"/>
        </w:rPr>
        <w:t xml:space="preserve">art. 6 ust. 2 pkt 1 i 2 ustawy o planowaniu i zagospodarowaniu przestrzennym </w:t>
      </w:r>
      <w:r w:rsidR="00BD4D96">
        <w:rPr>
          <w:rFonts w:ascii="Times New Roman" w:hAnsi="Times New Roman" w:cs="Times New Roman"/>
          <w:bCs/>
          <w:color w:val="000000"/>
        </w:rPr>
        <w:t xml:space="preserve">zwanej dalej ustawą, </w:t>
      </w:r>
      <w:r>
        <w:rPr>
          <w:rFonts w:ascii="Times New Roman" w:hAnsi="Times New Roman" w:cs="Times New Roman"/>
          <w:bCs/>
          <w:color w:val="000000"/>
        </w:rPr>
        <w:t xml:space="preserve">każdy ma prawo w granicach określonych ustawą, do zagospodarowania terenu, </w:t>
      </w:r>
      <w:r w:rsidR="00BD4D96">
        <w:rPr>
          <w:rFonts w:ascii="Times New Roman" w:hAnsi="Times New Roman" w:cs="Times New Roman"/>
          <w:bCs/>
          <w:color w:val="000000"/>
        </w:rPr>
        <w:br/>
      </w:r>
      <w:r>
        <w:rPr>
          <w:rFonts w:ascii="Times New Roman" w:hAnsi="Times New Roman" w:cs="Times New Roman"/>
          <w:bCs/>
          <w:color w:val="000000"/>
        </w:rPr>
        <w:t xml:space="preserve">do którego ma tytuł prawny, zgodnie z warunkami ustalonymi w miejscowym planie zagospodarowania przestrzennego albo decyzji  o warunkach zabudowy i zagospodarowania terenu, jeżeli nie narusza </w:t>
      </w:r>
      <w:r w:rsidR="00BD4D96">
        <w:rPr>
          <w:rFonts w:ascii="Times New Roman" w:hAnsi="Times New Roman" w:cs="Times New Roman"/>
          <w:bCs/>
          <w:color w:val="000000"/>
        </w:rPr>
        <w:br/>
      </w:r>
      <w:r>
        <w:rPr>
          <w:rFonts w:ascii="Times New Roman" w:hAnsi="Times New Roman" w:cs="Times New Roman"/>
          <w:bCs/>
          <w:color w:val="000000"/>
        </w:rPr>
        <w:t xml:space="preserve">to chronionego interesu publicznego i osób trzecich oraz ochrony własnego interesu prawnego przy zagospodarowaniu terenów należących do innych podmiotów. </w:t>
      </w:r>
    </w:p>
    <w:p w14:paraId="548B6F78" w14:textId="26935E45" w:rsidR="0009424F" w:rsidRDefault="0009424F" w:rsidP="00A03A40">
      <w:pPr>
        <w:tabs>
          <w:tab w:val="left" w:pos="270"/>
        </w:tabs>
        <w:spacing w:line="240" w:lineRule="auto"/>
        <w:ind w:firstLine="15"/>
        <w:jc w:val="both"/>
        <w:rPr>
          <w:rFonts w:ascii="Times New Roman" w:hAnsi="Times New Roman" w:cs="Times New Roman"/>
          <w:bCs/>
          <w:color w:val="000000"/>
        </w:rPr>
      </w:pPr>
      <w:r>
        <w:rPr>
          <w:rFonts w:ascii="Times New Roman" w:hAnsi="Times New Roman" w:cs="Times New Roman"/>
          <w:bCs/>
          <w:color w:val="000000"/>
        </w:rPr>
        <w:tab/>
      </w:r>
      <w:r>
        <w:rPr>
          <w:rFonts w:ascii="Times New Roman" w:hAnsi="Times New Roman" w:cs="Times New Roman"/>
          <w:bCs/>
          <w:color w:val="000000"/>
        </w:rPr>
        <w:tab/>
        <w:t xml:space="preserve">Podkreślić należy, że decyzja ustalająca warunki zabudowy jest pierwszą z cyklu decyzji, wydawanych w procesie inwestycyjnym. Ma ona wstępny i ogólny charakter, albowiem nie przesądza jeszcze o prawie do prowadzenia konkretnej inwestycji w konkretnym miejscu, a jedynie określa, czy dana inwestycja w danym miejscu jest w ogóle możliwa. Jest to decyzja zastępująca na danym terenie </w:t>
      </w:r>
      <w:r>
        <w:rPr>
          <w:rFonts w:ascii="Times New Roman" w:hAnsi="Times New Roman" w:cs="Times New Roman"/>
          <w:bCs/>
          <w:color w:val="000000"/>
        </w:rPr>
        <w:t>miejscowy plan, przeznacza tylko dany teren na dana inwestycję</w:t>
      </w:r>
      <w:r>
        <w:rPr>
          <w:rFonts w:ascii="Times New Roman" w:hAnsi="Times New Roman" w:cs="Times New Roman"/>
          <w:bCs/>
          <w:color w:val="000000"/>
        </w:rPr>
        <w:t>, ale nie rodzi jeszcze żadnych praw do tego ter</w:t>
      </w:r>
      <w:r w:rsidR="00BD4D96">
        <w:rPr>
          <w:rFonts w:ascii="Times New Roman" w:hAnsi="Times New Roman" w:cs="Times New Roman"/>
          <w:bCs/>
          <w:color w:val="000000"/>
        </w:rPr>
        <w:t>e</w:t>
      </w:r>
      <w:r>
        <w:rPr>
          <w:rFonts w:ascii="Times New Roman" w:hAnsi="Times New Roman" w:cs="Times New Roman"/>
          <w:bCs/>
          <w:color w:val="000000"/>
        </w:rPr>
        <w:t>nu, ani tym bardziej nie upoważnia do rozpoczęcia jakichkolwiek prac budowlanych. Celem post</w:t>
      </w:r>
      <w:r>
        <w:rPr>
          <w:rFonts w:ascii="Times New Roman" w:hAnsi="Times New Roman" w:cs="Times New Roman"/>
          <w:bCs/>
          <w:color w:val="000000"/>
        </w:rPr>
        <w:t>ę</w:t>
      </w:r>
      <w:r>
        <w:rPr>
          <w:rFonts w:ascii="Times New Roman" w:hAnsi="Times New Roman" w:cs="Times New Roman"/>
          <w:bCs/>
          <w:color w:val="000000"/>
        </w:rPr>
        <w:t xml:space="preserve">powania w przedmiocie ustalenia warunków zabudowy jest zatem wyłącznie ocena, czy zamierzona przez inwestora zmiana zagospodarowania terenu, dla którego nie został uchwalony miejscowy plan zagospodarowania przestrzennego, jest dopuszczalna.  </w:t>
      </w:r>
    </w:p>
    <w:p w14:paraId="47F08141" w14:textId="1CA30C48" w:rsidR="0009424F" w:rsidRDefault="00845A2B" w:rsidP="00A03A40">
      <w:pPr>
        <w:tabs>
          <w:tab w:val="left" w:pos="270"/>
        </w:tabs>
        <w:spacing w:line="240" w:lineRule="auto"/>
        <w:ind w:firstLine="15"/>
        <w:jc w:val="both"/>
        <w:rPr>
          <w:rFonts w:ascii="Times New Roman" w:hAnsi="Times New Roman" w:cs="Times New Roman"/>
          <w:bCs/>
          <w:color w:val="000000"/>
        </w:rPr>
      </w:pPr>
      <w:r>
        <w:rPr>
          <w:rFonts w:ascii="Times New Roman" w:hAnsi="Times New Roman" w:cs="Times New Roman"/>
          <w:bCs/>
          <w:color w:val="000000"/>
        </w:rPr>
        <w:tab/>
      </w:r>
      <w:r>
        <w:rPr>
          <w:rFonts w:ascii="Times New Roman" w:hAnsi="Times New Roman" w:cs="Times New Roman"/>
          <w:bCs/>
          <w:color w:val="000000"/>
        </w:rPr>
        <w:tab/>
      </w:r>
      <w:r w:rsidR="0009424F">
        <w:rPr>
          <w:rFonts w:ascii="Times New Roman" w:hAnsi="Times New Roman" w:cs="Times New Roman"/>
          <w:bCs/>
          <w:color w:val="000000"/>
        </w:rPr>
        <w:t>Post</w:t>
      </w:r>
      <w:r>
        <w:rPr>
          <w:rFonts w:ascii="Times New Roman" w:hAnsi="Times New Roman" w:cs="Times New Roman"/>
          <w:bCs/>
          <w:color w:val="000000"/>
        </w:rPr>
        <w:t>ę</w:t>
      </w:r>
      <w:r w:rsidR="0009424F">
        <w:rPr>
          <w:rFonts w:ascii="Times New Roman" w:hAnsi="Times New Roman" w:cs="Times New Roman"/>
          <w:bCs/>
          <w:color w:val="000000"/>
        </w:rPr>
        <w:t xml:space="preserve">powanie </w:t>
      </w:r>
      <w:r>
        <w:rPr>
          <w:rFonts w:ascii="Times New Roman" w:hAnsi="Times New Roman" w:cs="Times New Roman"/>
          <w:bCs/>
          <w:color w:val="000000"/>
        </w:rPr>
        <w:t>w sprawie w</w:t>
      </w:r>
      <w:r w:rsidR="0009424F">
        <w:rPr>
          <w:rFonts w:ascii="Times New Roman" w:hAnsi="Times New Roman" w:cs="Times New Roman"/>
          <w:bCs/>
          <w:color w:val="000000"/>
        </w:rPr>
        <w:t>ydani</w:t>
      </w:r>
      <w:r>
        <w:rPr>
          <w:rFonts w:ascii="Times New Roman" w:hAnsi="Times New Roman" w:cs="Times New Roman"/>
          <w:bCs/>
          <w:color w:val="000000"/>
        </w:rPr>
        <w:t>a</w:t>
      </w:r>
      <w:r w:rsidR="0009424F">
        <w:rPr>
          <w:rFonts w:ascii="Times New Roman" w:hAnsi="Times New Roman" w:cs="Times New Roman"/>
          <w:bCs/>
          <w:color w:val="000000"/>
        </w:rPr>
        <w:t xml:space="preserve"> decyzji o warunkach zabudowy</w:t>
      </w:r>
      <w:r w:rsidR="0009424F">
        <w:rPr>
          <w:rFonts w:ascii="Times New Roman" w:hAnsi="Times New Roman" w:cs="Times New Roman"/>
          <w:bCs/>
          <w:color w:val="000000"/>
        </w:rPr>
        <w:t xml:space="preserve"> inicjowane wyłącznie na wniosek strony</w:t>
      </w:r>
      <w:r>
        <w:rPr>
          <w:rFonts w:ascii="Times New Roman" w:hAnsi="Times New Roman" w:cs="Times New Roman"/>
          <w:bCs/>
          <w:color w:val="000000"/>
        </w:rPr>
        <w:t xml:space="preserve">, </w:t>
      </w:r>
      <w:r w:rsidR="0009424F">
        <w:rPr>
          <w:rFonts w:ascii="Times New Roman" w:hAnsi="Times New Roman" w:cs="Times New Roman"/>
          <w:bCs/>
          <w:color w:val="000000"/>
        </w:rPr>
        <w:t xml:space="preserve">winno zgodnie z przepisami ustawy być poprzedzone </w:t>
      </w:r>
      <w:r w:rsidR="0009424F">
        <w:rPr>
          <w:rFonts w:ascii="Times New Roman" w:hAnsi="Times New Roman" w:cs="Times New Roman"/>
          <w:bCs/>
          <w:color w:val="000000"/>
        </w:rPr>
        <w:t xml:space="preserve"> </w:t>
      </w:r>
      <w:r w:rsidR="0009424F">
        <w:rPr>
          <w:rFonts w:ascii="Times New Roman" w:hAnsi="Times New Roman" w:cs="Times New Roman"/>
          <w:bCs/>
          <w:color w:val="000000"/>
        </w:rPr>
        <w:t xml:space="preserve">przeprowadzeniem przez organ </w:t>
      </w:r>
      <w:r w:rsidR="0009424F">
        <w:rPr>
          <w:rFonts w:ascii="Times New Roman" w:hAnsi="Times New Roman" w:cs="Times New Roman"/>
          <w:bCs/>
          <w:color w:val="000000"/>
        </w:rPr>
        <w:t xml:space="preserve"> </w:t>
      </w:r>
      <w:r>
        <w:rPr>
          <w:rFonts w:ascii="Times New Roman" w:hAnsi="Times New Roman" w:cs="Times New Roman"/>
          <w:bCs/>
          <w:color w:val="000000"/>
        </w:rPr>
        <w:t>postępowania wyjaśniającego w zakresie spełnienia przesłanek , o których mowa w art. 61 ust. 1 ustawy o planowaniu i zagospodarowaniu przestrzennym przy zachowaniu warunków określonych</w:t>
      </w:r>
      <w:r>
        <w:rPr>
          <w:rFonts w:ascii="Times New Roman" w:hAnsi="Times New Roman" w:cs="Times New Roman"/>
          <w:bCs/>
          <w:color w:val="000000"/>
        </w:rPr>
        <w:br/>
        <w:t xml:space="preserve">w przepisach wykonawczych.   </w:t>
      </w:r>
    </w:p>
    <w:p w14:paraId="3D8CDF82" w14:textId="5AEBE9CA" w:rsidR="00C462B9" w:rsidRPr="00D06BE5" w:rsidRDefault="0009424F" w:rsidP="00A03A40">
      <w:pPr>
        <w:tabs>
          <w:tab w:val="left" w:pos="270"/>
        </w:tabs>
        <w:spacing w:line="240" w:lineRule="auto"/>
        <w:ind w:firstLine="15"/>
        <w:jc w:val="both"/>
        <w:rPr>
          <w:rFonts w:ascii="Times New Roman" w:eastAsia="Times New Roman" w:hAnsi="Times New Roman" w:cs="Times New Roman"/>
          <w:kern w:val="0"/>
          <w:lang w:eastAsia="pl-PL"/>
          <w14:ligatures w14:val="none"/>
        </w:rPr>
      </w:pPr>
      <w:r>
        <w:rPr>
          <w:rFonts w:ascii="Times New Roman" w:hAnsi="Times New Roman" w:cs="Times New Roman"/>
          <w:bCs/>
          <w:color w:val="000000"/>
        </w:rPr>
        <w:tab/>
      </w:r>
      <w:r>
        <w:rPr>
          <w:rFonts w:ascii="Times New Roman" w:hAnsi="Times New Roman" w:cs="Times New Roman"/>
          <w:bCs/>
          <w:color w:val="000000"/>
        </w:rPr>
        <w:tab/>
      </w:r>
      <w:r w:rsidR="00C462B9">
        <w:rPr>
          <w:rFonts w:ascii="Times New Roman" w:eastAsia="Times New Roman" w:hAnsi="Times New Roman" w:cs="Times New Roman"/>
          <w:kern w:val="0"/>
          <w:lang w:eastAsia="pl-PL"/>
          <w14:ligatures w14:val="none"/>
        </w:rPr>
        <w:t xml:space="preserve">Przedmiotem wniosku o ustalenie warunków zabudowy jest budynek handlowo-magazynowy </w:t>
      </w:r>
      <w:r w:rsidR="00C462B9">
        <w:rPr>
          <w:rFonts w:ascii="Times New Roman" w:eastAsia="Times New Roman" w:hAnsi="Times New Roman" w:cs="Times New Roman"/>
          <w:kern w:val="0"/>
          <w:lang w:eastAsia="pl-PL"/>
          <w14:ligatures w14:val="none"/>
        </w:rPr>
        <w:br/>
        <w:t xml:space="preserve">z zapleczem socjalno-biurowym na działce nr 95/34 w obrębie ewidencyjnym Niwy. Postępowanie administracyjne wszczęte  zostało na podstawie przepisów </w:t>
      </w:r>
      <w:r w:rsidR="00BD4D96">
        <w:rPr>
          <w:rFonts w:ascii="Times New Roman" w:eastAsia="Times New Roman" w:hAnsi="Times New Roman" w:cs="Times New Roman"/>
          <w:kern w:val="0"/>
          <w:lang w:eastAsia="pl-PL"/>
          <w14:ligatures w14:val="none"/>
        </w:rPr>
        <w:t xml:space="preserve">Kodeksu postępowania administracyjnego (dalej Kpa) </w:t>
      </w:r>
      <w:r w:rsidR="00C462B9">
        <w:rPr>
          <w:rFonts w:ascii="Times New Roman" w:eastAsia="Times New Roman" w:hAnsi="Times New Roman" w:cs="Times New Roman"/>
          <w:kern w:val="0"/>
          <w:lang w:eastAsia="pl-PL"/>
          <w14:ligatures w14:val="none"/>
        </w:rPr>
        <w:t xml:space="preserve">oraz ustawy o planowaniu i zagospodarowaniu przestrzennym wraz z przepisami wykonawczymi. </w:t>
      </w:r>
    </w:p>
    <w:p w14:paraId="3653A85A" w14:textId="7E944E49" w:rsidR="00C92FA4" w:rsidRDefault="00A03A40" w:rsidP="00A03A40">
      <w:pPr>
        <w:tabs>
          <w:tab w:val="left" w:pos="270"/>
        </w:tabs>
        <w:spacing w:line="240" w:lineRule="auto"/>
        <w:ind w:firstLine="15"/>
        <w:jc w:val="both"/>
        <w:rPr>
          <w:rFonts w:ascii="Times New Roman" w:hAnsi="Times New Roman" w:cs="Times New Roman"/>
          <w:bCs/>
          <w:color w:val="000000"/>
        </w:rPr>
      </w:pPr>
      <w:r>
        <w:rPr>
          <w:rFonts w:ascii="Times New Roman" w:hAnsi="Times New Roman" w:cs="Times New Roman"/>
          <w:bCs/>
          <w:color w:val="000000"/>
        </w:rPr>
        <w:tab/>
        <w:t xml:space="preserve">Podkreślenia wymaga fakt, że </w:t>
      </w:r>
      <w:r w:rsidR="00C462B9">
        <w:rPr>
          <w:rFonts w:ascii="Times New Roman" w:hAnsi="Times New Roman" w:cs="Times New Roman"/>
          <w:bCs/>
          <w:color w:val="000000"/>
        </w:rPr>
        <w:t>d</w:t>
      </w:r>
      <w:r w:rsidR="0009424F">
        <w:rPr>
          <w:rFonts w:ascii="Times New Roman" w:hAnsi="Times New Roman" w:cs="Times New Roman"/>
          <w:bCs/>
          <w:color w:val="000000"/>
        </w:rPr>
        <w:t xml:space="preserve">la </w:t>
      </w:r>
      <w:r w:rsidR="00C92FA4">
        <w:rPr>
          <w:rFonts w:ascii="Times New Roman" w:hAnsi="Times New Roman" w:cs="Times New Roman"/>
          <w:bCs/>
          <w:color w:val="000000"/>
        </w:rPr>
        <w:t xml:space="preserve">przedmiotowej działki  w 2019 r. </w:t>
      </w:r>
      <w:r w:rsidR="0009424F">
        <w:rPr>
          <w:rFonts w:ascii="Times New Roman" w:hAnsi="Times New Roman" w:cs="Times New Roman"/>
          <w:bCs/>
          <w:color w:val="000000"/>
        </w:rPr>
        <w:t xml:space="preserve">została wydana decyzja ustalająca warunki zabudowy dla inwestycji polegającej na budowie budynku </w:t>
      </w:r>
      <w:proofErr w:type="spellStart"/>
      <w:r w:rsidR="0009424F">
        <w:rPr>
          <w:rFonts w:ascii="Times New Roman" w:hAnsi="Times New Roman" w:cs="Times New Roman"/>
          <w:bCs/>
          <w:color w:val="000000"/>
        </w:rPr>
        <w:t>magazynowo</w:t>
      </w:r>
      <w:r>
        <w:rPr>
          <w:rFonts w:ascii="Times New Roman" w:hAnsi="Times New Roman" w:cs="Times New Roman"/>
          <w:bCs/>
          <w:color w:val="000000"/>
        </w:rPr>
        <w:t>-</w:t>
      </w:r>
      <w:r w:rsidR="0009424F">
        <w:rPr>
          <w:rFonts w:ascii="Times New Roman" w:hAnsi="Times New Roman" w:cs="Times New Roman"/>
          <w:bCs/>
          <w:color w:val="000000"/>
        </w:rPr>
        <w:t>garażowego</w:t>
      </w:r>
      <w:proofErr w:type="spellEnd"/>
      <w:r w:rsidR="0009424F">
        <w:rPr>
          <w:rFonts w:ascii="Times New Roman" w:hAnsi="Times New Roman" w:cs="Times New Roman"/>
          <w:bCs/>
          <w:color w:val="000000"/>
        </w:rPr>
        <w:t xml:space="preserve"> (magazyn wyrobów stolarki budowlanej), </w:t>
      </w:r>
      <w:r w:rsidR="00C92FA4">
        <w:rPr>
          <w:rFonts w:ascii="Times New Roman" w:hAnsi="Times New Roman" w:cs="Times New Roman"/>
          <w:bCs/>
          <w:color w:val="000000"/>
        </w:rPr>
        <w:t xml:space="preserve">później </w:t>
      </w:r>
      <w:r w:rsidR="0009424F">
        <w:rPr>
          <w:rFonts w:ascii="Times New Roman" w:hAnsi="Times New Roman" w:cs="Times New Roman"/>
          <w:bCs/>
          <w:color w:val="000000"/>
        </w:rPr>
        <w:t xml:space="preserve">przeniesiona na rzecz </w:t>
      </w:r>
      <w:r w:rsidR="00C92FA4">
        <w:rPr>
          <w:rFonts w:ascii="Times New Roman" w:hAnsi="Times New Roman" w:cs="Times New Roman"/>
          <w:bCs/>
          <w:color w:val="000000"/>
        </w:rPr>
        <w:t xml:space="preserve">obecnego </w:t>
      </w:r>
      <w:r w:rsidR="00845A2B">
        <w:rPr>
          <w:rFonts w:ascii="Times New Roman" w:hAnsi="Times New Roman" w:cs="Times New Roman"/>
          <w:bCs/>
          <w:color w:val="000000"/>
        </w:rPr>
        <w:t>inwestora</w:t>
      </w:r>
      <w:r w:rsidR="0009424F">
        <w:rPr>
          <w:rFonts w:ascii="Times New Roman" w:hAnsi="Times New Roman" w:cs="Times New Roman"/>
          <w:bCs/>
          <w:color w:val="000000"/>
        </w:rPr>
        <w:t xml:space="preserve">. </w:t>
      </w:r>
      <w:r w:rsidR="00C92FA4">
        <w:rPr>
          <w:rFonts w:ascii="Times New Roman" w:hAnsi="Times New Roman" w:cs="Times New Roman"/>
          <w:bCs/>
          <w:color w:val="000000"/>
        </w:rPr>
        <w:t xml:space="preserve">W trakcie postepowania żadna ze stron nie </w:t>
      </w:r>
      <w:r w:rsidR="00C92FA4">
        <w:rPr>
          <w:rFonts w:ascii="Times New Roman" w:hAnsi="Times New Roman" w:cs="Times New Roman"/>
          <w:bCs/>
          <w:color w:val="000000"/>
        </w:rPr>
        <w:t>wnosi</w:t>
      </w:r>
      <w:r w:rsidR="00C92FA4">
        <w:rPr>
          <w:rFonts w:ascii="Times New Roman" w:hAnsi="Times New Roman" w:cs="Times New Roman"/>
          <w:bCs/>
          <w:color w:val="000000"/>
        </w:rPr>
        <w:t>ła</w:t>
      </w:r>
      <w:r w:rsidR="00C92FA4">
        <w:rPr>
          <w:rFonts w:ascii="Times New Roman" w:hAnsi="Times New Roman" w:cs="Times New Roman"/>
          <w:bCs/>
          <w:color w:val="000000"/>
        </w:rPr>
        <w:t xml:space="preserve"> żadnych uwag</w:t>
      </w:r>
      <w:r w:rsidR="00C92FA4">
        <w:rPr>
          <w:rFonts w:ascii="Times New Roman" w:hAnsi="Times New Roman" w:cs="Times New Roman"/>
          <w:bCs/>
          <w:color w:val="000000"/>
        </w:rPr>
        <w:t>, a decyzja nie była zaskarżona</w:t>
      </w:r>
      <w:r w:rsidR="00C462B9">
        <w:rPr>
          <w:rFonts w:ascii="Times New Roman" w:hAnsi="Times New Roman" w:cs="Times New Roman"/>
          <w:bCs/>
          <w:color w:val="000000"/>
        </w:rPr>
        <w:t xml:space="preserve">, w związku </w:t>
      </w:r>
      <w:r w:rsidR="00BD4D96">
        <w:rPr>
          <w:rFonts w:ascii="Times New Roman" w:hAnsi="Times New Roman" w:cs="Times New Roman"/>
          <w:bCs/>
          <w:color w:val="000000"/>
        </w:rPr>
        <w:br/>
      </w:r>
      <w:r w:rsidR="00C462B9">
        <w:rPr>
          <w:rFonts w:ascii="Times New Roman" w:hAnsi="Times New Roman" w:cs="Times New Roman"/>
          <w:bCs/>
          <w:color w:val="000000"/>
        </w:rPr>
        <w:t>z powyższym jest ostateczna</w:t>
      </w:r>
      <w:r w:rsidR="00C92FA4">
        <w:rPr>
          <w:rFonts w:ascii="Times New Roman" w:hAnsi="Times New Roman" w:cs="Times New Roman"/>
          <w:bCs/>
          <w:color w:val="000000"/>
        </w:rPr>
        <w:t xml:space="preserve">. </w:t>
      </w:r>
    </w:p>
    <w:p w14:paraId="3EF43DDB" w14:textId="0E01176A" w:rsidR="00C92FA4" w:rsidRDefault="0009424F" w:rsidP="00A03A40">
      <w:pPr>
        <w:tabs>
          <w:tab w:val="left" w:pos="270"/>
        </w:tabs>
        <w:spacing w:line="240" w:lineRule="auto"/>
        <w:ind w:firstLine="15"/>
        <w:jc w:val="both"/>
        <w:rPr>
          <w:rFonts w:ascii="Times New Roman" w:hAnsi="Times New Roman" w:cs="Times New Roman"/>
          <w:bCs/>
          <w:color w:val="000000"/>
        </w:rPr>
      </w:pPr>
      <w:r>
        <w:rPr>
          <w:rFonts w:ascii="Times New Roman" w:hAnsi="Times New Roman" w:cs="Times New Roman"/>
          <w:bCs/>
          <w:color w:val="000000"/>
        </w:rPr>
        <w:tab/>
      </w:r>
      <w:r w:rsidR="00C462B9">
        <w:rPr>
          <w:rFonts w:ascii="Times New Roman" w:hAnsi="Times New Roman" w:cs="Times New Roman"/>
          <w:bCs/>
          <w:color w:val="000000"/>
        </w:rPr>
        <w:t>W</w:t>
      </w:r>
      <w:r w:rsidR="00C92FA4">
        <w:rPr>
          <w:rFonts w:ascii="Times New Roman" w:hAnsi="Times New Roman" w:cs="Times New Roman"/>
          <w:bCs/>
          <w:color w:val="000000"/>
        </w:rPr>
        <w:t xml:space="preserve">niosek na podstawie którego obecnie organ </w:t>
      </w:r>
      <w:r>
        <w:rPr>
          <w:rFonts w:ascii="Times New Roman" w:hAnsi="Times New Roman" w:cs="Times New Roman"/>
          <w:bCs/>
          <w:color w:val="000000"/>
        </w:rPr>
        <w:t>prowadz</w:t>
      </w:r>
      <w:r w:rsidR="00C92FA4">
        <w:rPr>
          <w:rFonts w:ascii="Times New Roman" w:hAnsi="Times New Roman" w:cs="Times New Roman"/>
          <w:bCs/>
          <w:color w:val="000000"/>
        </w:rPr>
        <w:t>i</w:t>
      </w:r>
      <w:r>
        <w:rPr>
          <w:rFonts w:ascii="Times New Roman" w:hAnsi="Times New Roman" w:cs="Times New Roman"/>
          <w:bCs/>
          <w:color w:val="000000"/>
        </w:rPr>
        <w:t xml:space="preserve"> postępowani</w:t>
      </w:r>
      <w:r w:rsidR="00C92FA4">
        <w:rPr>
          <w:rFonts w:ascii="Times New Roman" w:hAnsi="Times New Roman" w:cs="Times New Roman"/>
          <w:bCs/>
          <w:color w:val="000000"/>
        </w:rPr>
        <w:t>e</w:t>
      </w:r>
      <w:r>
        <w:rPr>
          <w:rFonts w:ascii="Times New Roman" w:hAnsi="Times New Roman" w:cs="Times New Roman"/>
          <w:bCs/>
          <w:color w:val="000000"/>
        </w:rPr>
        <w:t xml:space="preserve"> w sprawie wydania decyzji </w:t>
      </w:r>
      <w:r w:rsidR="00BD4D96">
        <w:rPr>
          <w:rFonts w:ascii="Times New Roman" w:hAnsi="Times New Roman" w:cs="Times New Roman"/>
          <w:bCs/>
          <w:color w:val="000000"/>
        </w:rPr>
        <w:br/>
      </w:r>
      <w:r>
        <w:rPr>
          <w:rFonts w:ascii="Times New Roman" w:hAnsi="Times New Roman" w:cs="Times New Roman"/>
          <w:bCs/>
          <w:color w:val="000000"/>
        </w:rPr>
        <w:t xml:space="preserve">o warunkach zabudowy </w:t>
      </w:r>
      <w:r w:rsidR="00C92FA4">
        <w:rPr>
          <w:rFonts w:ascii="Times New Roman" w:hAnsi="Times New Roman" w:cs="Times New Roman"/>
          <w:bCs/>
          <w:color w:val="000000"/>
        </w:rPr>
        <w:t>dla inwestycji polegającej na budowie budynku handlowo</w:t>
      </w:r>
      <w:r w:rsidR="00BD4D96">
        <w:rPr>
          <w:rFonts w:ascii="Times New Roman" w:hAnsi="Times New Roman" w:cs="Times New Roman"/>
          <w:bCs/>
          <w:color w:val="000000"/>
        </w:rPr>
        <w:t>-</w:t>
      </w:r>
      <w:r w:rsidR="00C92FA4">
        <w:rPr>
          <w:rFonts w:ascii="Times New Roman" w:hAnsi="Times New Roman" w:cs="Times New Roman"/>
          <w:bCs/>
          <w:color w:val="000000"/>
        </w:rPr>
        <w:t xml:space="preserve">magazynowego </w:t>
      </w:r>
      <w:r w:rsidR="00BD4D96">
        <w:rPr>
          <w:rFonts w:ascii="Times New Roman" w:hAnsi="Times New Roman" w:cs="Times New Roman"/>
          <w:bCs/>
          <w:color w:val="000000"/>
        </w:rPr>
        <w:br/>
      </w:r>
      <w:r w:rsidR="00C92FA4">
        <w:rPr>
          <w:rFonts w:ascii="Times New Roman" w:hAnsi="Times New Roman" w:cs="Times New Roman"/>
          <w:bCs/>
          <w:color w:val="000000"/>
        </w:rPr>
        <w:t>z zapleczem socjalno</w:t>
      </w:r>
      <w:r w:rsidR="00BD4D96">
        <w:rPr>
          <w:rFonts w:ascii="Times New Roman" w:hAnsi="Times New Roman" w:cs="Times New Roman"/>
          <w:bCs/>
          <w:color w:val="000000"/>
        </w:rPr>
        <w:t>-</w:t>
      </w:r>
      <w:r w:rsidR="00C92FA4">
        <w:rPr>
          <w:rFonts w:ascii="Times New Roman" w:hAnsi="Times New Roman" w:cs="Times New Roman"/>
          <w:bCs/>
          <w:color w:val="000000"/>
        </w:rPr>
        <w:t>biurowym wraz z instalacjami i urządzeniami technicznymi oraz pozostałą niezbędn</w:t>
      </w:r>
      <w:r w:rsidR="00C92FA4">
        <w:rPr>
          <w:rFonts w:ascii="Times New Roman" w:hAnsi="Times New Roman" w:cs="Times New Roman"/>
          <w:bCs/>
          <w:color w:val="000000"/>
        </w:rPr>
        <w:t>ą</w:t>
      </w:r>
      <w:r w:rsidR="00C92FA4">
        <w:rPr>
          <w:rFonts w:ascii="Times New Roman" w:hAnsi="Times New Roman" w:cs="Times New Roman"/>
          <w:bCs/>
          <w:color w:val="000000"/>
        </w:rPr>
        <w:t xml:space="preserve"> infrastruktur</w:t>
      </w:r>
      <w:r w:rsidR="00C92FA4">
        <w:rPr>
          <w:rFonts w:ascii="Times New Roman" w:hAnsi="Times New Roman" w:cs="Times New Roman"/>
          <w:bCs/>
          <w:color w:val="000000"/>
        </w:rPr>
        <w:t>ą</w:t>
      </w:r>
      <w:r w:rsidR="00C92FA4">
        <w:rPr>
          <w:rFonts w:ascii="Times New Roman" w:hAnsi="Times New Roman" w:cs="Times New Roman"/>
          <w:bCs/>
          <w:color w:val="000000"/>
        </w:rPr>
        <w:t xml:space="preserve"> techniczną</w:t>
      </w:r>
      <w:r w:rsidR="00C92FA4">
        <w:rPr>
          <w:rFonts w:ascii="Times New Roman" w:hAnsi="Times New Roman" w:cs="Times New Roman"/>
          <w:bCs/>
          <w:color w:val="000000"/>
        </w:rPr>
        <w:t>, zawiera takie same parametry (szerokość elewacji frontowej, wysokość, powierzchnia zabudowy itp.</w:t>
      </w:r>
      <w:r w:rsidR="00CF35D8">
        <w:rPr>
          <w:rFonts w:ascii="Times New Roman" w:hAnsi="Times New Roman" w:cs="Times New Roman"/>
          <w:bCs/>
          <w:color w:val="000000"/>
        </w:rPr>
        <w:t xml:space="preserve">) jakie zostały określone w decyzji z 2019 r.  </w:t>
      </w:r>
    </w:p>
    <w:p w14:paraId="138C541C" w14:textId="647EA434" w:rsidR="0009424F" w:rsidRDefault="0009424F" w:rsidP="00A03A40">
      <w:pPr>
        <w:tabs>
          <w:tab w:val="left" w:pos="270"/>
        </w:tabs>
        <w:spacing w:line="240" w:lineRule="auto"/>
        <w:ind w:firstLine="15"/>
        <w:jc w:val="both"/>
        <w:rPr>
          <w:rFonts w:ascii="Times New Roman" w:hAnsi="Times New Roman" w:cs="Times New Roman"/>
        </w:rPr>
      </w:pPr>
      <w:r w:rsidRPr="0009424F">
        <w:rPr>
          <w:rFonts w:ascii="Times New Roman" w:hAnsi="Times New Roman" w:cs="Times New Roman"/>
          <w:bCs/>
          <w:color w:val="000000"/>
        </w:rPr>
        <w:tab/>
        <w:t xml:space="preserve">Sposób prowadzenia postępowania poprzez podanie do publicznej wiadomości </w:t>
      </w:r>
      <w:r w:rsidR="00BD4D96">
        <w:rPr>
          <w:rFonts w:ascii="Times New Roman" w:hAnsi="Times New Roman" w:cs="Times New Roman"/>
          <w:bCs/>
          <w:color w:val="000000"/>
        </w:rPr>
        <w:t xml:space="preserve">informacji </w:t>
      </w:r>
      <w:r w:rsidR="00BD4D96">
        <w:rPr>
          <w:rFonts w:ascii="Times New Roman" w:hAnsi="Times New Roman" w:cs="Times New Roman"/>
          <w:bCs/>
          <w:color w:val="000000"/>
        </w:rPr>
        <w:br/>
        <w:t xml:space="preserve">o czynnościach organu </w:t>
      </w:r>
      <w:r w:rsidRPr="0009424F">
        <w:rPr>
          <w:rFonts w:ascii="Times New Roman" w:hAnsi="Times New Roman" w:cs="Times New Roman"/>
          <w:bCs/>
        </w:rPr>
        <w:t xml:space="preserve">w sposób zwyczajowo przyjęty na tablicy ogłoszeń, a także zamieszczenie na stronie internetowej Urzędu Gminy Osielsko </w:t>
      </w:r>
      <w:hyperlink r:id="rId4" w:history="1">
        <w:r w:rsidRPr="0009424F">
          <w:rPr>
            <w:rStyle w:val="Hipercze"/>
            <w:rFonts w:ascii="Times New Roman" w:hAnsi="Times New Roman" w:cs="Times New Roman"/>
            <w:bCs/>
            <w:color w:val="auto"/>
            <w:u w:val="none"/>
          </w:rPr>
          <w:t>www.bip.osielsko.pl</w:t>
        </w:r>
      </w:hyperlink>
      <w:r w:rsidRPr="0009424F">
        <w:rPr>
          <w:rFonts w:ascii="Times New Roman" w:hAnsi="Times New Roman" w:cs="Times New Roman"/>
          <w:bCs/>
        </w:rPr>
        <w:t xml:space="preserve"> oraz na tablicy ogłoszeń sołectwa </w:t>
      </w:r>
      <w:r w:rsidRPr="0009424F">
        <w:rPr>
          <w:rFonts w:ascii="Times New Roman" w:hAnsi="Times New Roman" w:cs="Times New Roman"/>
          <w:bCs/>
        </w:rPr>
        <w:lastRenderedPageBreak/>
        <w:t>Niwy</w:t>
      </w:r>
      <w:r w:rsidR="005D456E">
        <w:rPr>
          <w:rFonts w:ascii="Times New Roman" w:hAnsi="Times New Roman" w:cs="Times New Roman"/>
          <w:bCs/>
        </w:rPr>
        <w:t>-Wilcze</w:t>
      </w:r>
      <w:r w:rsidRPr="0009424F">
        <w:rPr>
          <w:rFonts w:ascii="Times New Roman" w:hAnsi="Times New Roman" w:cs="Times New Roman"/>
          <w:bCs/>
        </w:rPr>
        <w:t xml:space="preserve">, jest wynikiem </w:t>
      </w:r>
      <w:r w:rsidR="00CF35D8">
        <w:rPr>
          <w:rFonts w:ascii="Times New Roman" w:hAnsi="Times New Roman" w:cs="Times New Roman"/>
          <w:bCs/>
        </w:rPr>
        <w:t xml:space="preserve">dyspozycji wynikającej z </w:t>
      </w:r>
      <w:r w:rsidRPr="0009424F">
        <w:rPr>
          <w:rFonts w:ascii="Times New Roman" w:hAnsi="Times New Roman" w:cs="Times New Roman"/>
          <w:bCs/>
        </w:rPr>
        <w:t xml:space="preserve">decyzji </w:t>
      </w:r>
      <w:r w:rsidR="00CF35D8">
        <w:rPr>
          <w:rFonts w:ascii="Times New Roman" w:hAnsi="Times New Roman" w:cs="Times New Roman"/>
          <w:bCs/>
        </w:rPr>
        <w:t>organu II instancji</w:t>
      </w:r>
      <w:r w:rsidR="00C462B9">
        <w:rPr>
          <w:rFonts w:ascii="Times New Roman" w:hAnsi="Times New Roman" w:cs="Times New Roman"/>
          <w:bCs/>
        </w:rPr>
        <w:t>.</w:t>
      </w:r>
      <w:r w:rsidR="00CF35D8">
        <w:rPr>
          <w:rFonts w:ascii="Times New Roman" w:hAnsi="Times New Roman" w:cs="Times New Roman"/>
          <w:bCs/>
        </w:rPr>
        <w:t xml:space="preserve"> </w:t>
      </w:r>
      <w:r w:rsidRPr="0009424F">
        <w:rPr>
          <w:rFonts w:ascii="Times New Roman" w:hAnsi="Times New Roman" w:cs="Times New Roman"/>
          <w:bCs/>
        </w:rPr>
        <w:t>Samorządowe Kolegium Odwoławcze wskazało, że z uwagi na wielość stron post</w:t>
      </w:r>
      <w:r w:rsidR="00C462B9">
        <w:rPr>
          <w:rFonts w:ascii="Times New Roman" w:hAnsi="Times New Roman" w:cs="Times New Roman"/>
          <w:bCs/>
        </w:rPr>
        <w:t>ę</w:t>
      </w:r>
      <w:r w:rsidRPr="0009424F">
        <w:rPr>
          <w:rFonts w:ascii="Times New Roman" w:hAnsi="Times New Roman" w:cs="Times New Roman"/>
          <w:bCs/>
        </w:rPr>
        <w:t>powania</w:t>
      </w:r>
      <w:r w:rsidR="00CF35D8">
        <w:rPr>
          <w:rFonts w:ascii="Times New Roman" w:hAnsi="Times New Roman" w:cs="Times New Roman"/>
          <w:bCs/>
        </w:rPr>
        <w:t xml:space="preserve"> (76 podmiotów)</w:t>
      </w:r>
      <w:r w:rsidRPr="0009424F">
        <w:rPr>
          <w:rFonts w:ascii="Times New Roman" w:hAnsi="Times New Roman" w:cs="Times New Roman"/>
          <w:bCs/>
        </w:rPr>
        <w:t>, organ pierwszej instancji winien zastosowa</w:t>
      </w:r>
      <w:r w:rsidR="00C462B9">
        <w:rPr>
          <w:rFonts w:ascii="Times New Roman" w:hAnsi="Times New Roman" w:cs="Times New Roman"/>
          <w:bCs/>
        </w:rPr>
        <w:t>ć</w:t>
      </w:r>
      <w:r w:rsidRPr="0009424F">
        <w:rPr>
          <w:rFonts w:ascii="Times New Roman" w:hAnsi="Times New Roman" w:cs="Times New Roman"/>
          <w:bCs/>
        </w:rPr>
        <w:t xml:space="preserve"> w sprawie rozwiązani</w:t>
      </w:r>
      <w:r w:rsidR="00C462B9">
        <w:rPr>
          <w:rFonts w:ascii="Times New Roman" w:hAnsi="Times New Roman" w:cs="Times New Roman"/>
          <w:bCs/>
        </w:rPr>
        <w:t>e</w:t>
      </w:r>
      <w:r w:rsidRPr="0009424F">
        <w:rPr>
          <w:rFonts w:ascii="Times New Roman" w:hAnsi="Times New Roman" w:cs="Times New Roman"/>
          <w:bCs/>
        </w:rPr>
        <w:t xml:space="preserve"> przewidziane w art. 49a K</w:t>
      </w:r>
      <w:r w:rsidR="00C462B9">
        <w:rPr>
          <w:rFonts w:ascii="Times New Roman" w:hAnsi="Times New Roman" w:cs="Times New Roman"/>
          <w:bCs/>
        </w:rPr>
        <w:t>pa.</w:t>
      </w:r>
      <w:r w:rsidR="00CF35D8">
        <w:rPr>
          <w:rFonts w:ascii="Times New Roman" w:hAnsi="Times New Roman" w:cs="Times New Roman"/>
        </w:rPr>
        <w:t xml:space="preserve"> </w:t>
      </w:r>
      <w:r w:rsidR="005D456E">
        <w:rPr>
          <w:rFonts w:ascii="Times New Roman" w:hAnsi="Times New Roman" w:cs="Times New Roman"/>
        </w:rPr>
        <w:br/>
      </w:r>
      <w:r w:rsidR="00CF35D8">
        <w:rPr>
          <w:rFonts w:ascii="Times New Roman" w:hAnsi="Times New Roman" w:cs="Times New Roman"/>
        </w:rPr>
        <w:t>W przedmiotowej sprawie taka formuła zawiadomień została zastosowana, po uprzedni</w:t>
      </w:r>
      <w:r w:rsidR="00C462B9">
        <w:rPr>
          <w:rFonts w:ascii="Times New Roman" w:hAnsi="Times New Roman" w:cs="Times New Roman"/>
        </w:rPr>
        <w:t>ch</w:t>
      </w:r>
      <w:r w:rsidR="00CF35D8">
        <w:rPr>
          <w:rFonts w:ascii="Times New Roman" w:hAnsi="Times New Roman" w:cs="Times New Roman"/>
        </w:rPr>
        <w:t xml:space="preserve"> zawiadomieni</w:t>
      </w:r>
      <w:r w:rsidR="00C462B9">
        <w:rPr>
          <w:rFonts w:ascii="Times New Roman" w:hAnsi="Times New Roman" w:cs="Times New Roman"/>
        </w:rPr>
        <w:t>ach</w:t>
      </w:r>
      <w:r w:rsidR="00CF35D8">
        <w:rPr>
          <w:rFonts w:ascii="Times New Roman" w:hAnsi="Times New Roman" w:cs="Times New Roman"/>
        </w:rPr>
        <w:t xml:space="preserve"> stron postępowania doręczon</w:t>
      </w:r>
      <w:r w:rsidR="00C462B9">
        <w:rPr>
          <w:rFonts w:ascii="Times New Roman" w:hAnsi="Times New Roman" w:cs="Times New Roman"/>
        </w:rPr>
        <w:t>ych</w:t>
      </w:r>
      <w:r w:rsidR="00CF35D8">
        <w:rPr>
          <w:rFonts w:ascii="Times New Roman" w:hAnsi="Times New Roman" w:cs="Times New Roman"/>
        </w:rPr>
        <w:t xml:space="preserve"> w formie pisemnej. </w:t>
      </w:r>
    </w:p>
    <w:p w14:paraId="1307D8BA" w14:textId="0E2A6A71" w:rsidR="00DB4167" w:rsidRDefault="00C462B9" w:rsidP="00A03A40">
      <w:pPr>
        <w:tabs>
          <w:tab w:val="left" w:pos="270"/>
        </w:tabs>
        <w:spacing w:line="240" w:lineRule="auto"/>
        <w:ind w:firstLine="15"/>
        <w:jc w:val="both"/>
        <w:rPr>
          <w:rFonts w:ascii="Times New Roman" w:hAnsi="Times New Roman" w:cs="Times New Roman"/>
          <w:bCs/>
          <w:color w:val="000000"/>
        </w:rPr>
      </w:pPr>
      <w:r w:rsidRPr="00C462B9">
        <w:rPr>
          <w:rFonts w:ascii="Times New Roman" w:hAnsi="Times New Roman" w:cs="Times New Roman"/>
          <w:bCs/>
          <w:i/>
          <w:iCs/>
          <w:color w:val="000000"/>
        </w:rPr>
        <w:tab/>
        <w:t>Narastające konflikty społeczne, spory i roztaczająca się negatywna opinia o wsi Niwy</w:t>
      </w:r>
      <w:r>
        <w:rPr>
          <w:rFonts w:ascii="Times New Roman" w:hAnsi="Times New Roman" w:cs="Times New Roman"/>
          <w:bCs/>
          <w:i/>
          <w:iCs/>
          <w:color w:val="000000"/>
        </w:rPr>
        <w:t xml:space="preserve">, jako miejscowości w której może dojść do realizacji budynków handlowo magazynowych na osiedlach domów jednorodzinnych, </w:t>
      </w:r>
      <w:r w:rsidRPr="00C462B9">
        <w:rPr>
          <w:rFonts w:ascii="Times New Roman" w:hAnsi="Times New Roman" w:cs="Times New Roman"/>
          <w:bCs/>
          <w:color w:val="000000"/>
        </w:rPr>
        <w:t>t</w:t>
      </w:r>
      <w:r>
        <w:rPr>
          <w:rFonts w:ascii="Times New Roman" w:hAnsi="Times New Roman" w:cs="Times New Roman"/>
          <w:bCs/>
          <w:color w:val="000000"/>
        </w:rPr>
        <w:t xml:space="preserve">akie stanowisko </w:t>
      </w:r>
      <w:r w:rsidR="00A328B6">
        <w:rPr>
          <w:rFonts w:ascii="Times New Roman" w:hAnsi="Times New Roman" w:cs="Times New Roman"/>
          <w:bCs/>
          <w:color w:val="000000"/>
        </w:rPr>
        <w:t xml:space="preserve">wyrażone przez przedstawiciela społeczności wymaga następującego wyjaśnienia. Na terenie przedmiotowej działki oraz na terenach sąsiednich nie obowiązuje miejscowy plan zagospodarowania przestrzennego. To gmina decyduje na jakim obszarze zostanie on uchwalony oraz określa przeznaczenie terenów w granicach tego planu. Gmina kierując się zasadą kształtowania ładu przestrzennego w każdym uchwalonym planie, wśród terenów przeznaczonych pod zabudowę mieszkalną </w:t>
      </w:r>
      <w:r w:rsidR="00DB4167">
        <w:rPr>
          <w:rFonts w:ascii="Times New Roman" w:hAnsi="Times New Roman" w:cs="Times New Roman"/>
          <w:bCs/>
          <w:color w:val="000000"/>
        </w:rPr>
        <w:t>wyznacza obszary przeznaczone pod tereny usługowe  (lub mieszkalno-usługowe). W sytuacji, gdyby na przedmiotowym obszarze została wszczęta procedura uchwalenia planu miejscowego, obszar wzdłuż ulicy Karpackiej uzyskałby takie właśnie przeznaczenie</w:t>
      </w:r>
      <w:r w:rsidR="00616011">
        <w:rPr>
          <w:rFonts w:ascii="Times New Roman" w:hAnsi="Times New Roman" w:cs="Times New Roman"/>
          <w:bCs/>
          <w:color w:val="000000"/>
        </w:rPr>
        <w:t>.</w:t>
      </w:r>
      <w:r w:rsidR="00DB4167">
        <w:rPr>
          <w:rFonts w:ascii="Times New Roman" w:hAnsi="Times New Roman" w:cs="Times New Roman"/>
          <w:bCs/>
          <w:color w:val="000000"/>
        </w:rPr>
        <w:t xml:space="preserve"> </w:t>
      </w:r>
      <w:r w:rsidR="00616011">
        <w:rPr>
          <w:rFonts w:ascii="Times New Roman" w:hAnsi="Times New Roman" w:cs="Times New Roman"/>
          <w:bCs/>
          <w:color w:val="000000"/>
        </w:rPr>
        <w:t xml:space="preserve">Zabudowa usługowa </w:t>
      </w:r>
      <w:r w:rsidR="00DB4167">
        <w:rPr>
          <w:rFonts w:ascii="Times New Roman" w:hAnsi="Times New Roman" w:cs="Times New Roman"/>
          <w:bCs/>
          <w:color w:val="000000"/>
        </w:rPr>
        <w:t>z zastrzeżeniem  braku uciążliwości</w:t>
      </w:r>
      <w:r w:rsidR="00616011">
        <w:rPr>
          <w:rFonts w:ascii="Times New Roman" w:hAnsi="Times New Roman" w:cs="Times New Roman"/>
          <w:bCs/>
          <w:color w:val="000000"/>
        </w:rPr>
        <w:t xml:space="preserve"> jest niezbędna na każdym osiedlu mieszkaniowym i tak</w:t>
      </w:r>
      <w:r w:rsidR="00BD4D96">
        <w:rPr>
          <w:rFonts w:ascii="Times New Roman" w:hAnsi="Times New Roman" w:cs="Times New Roman"/>
          <w:bCs/>
          <w:color w:val="000000"/>
        </w:rPr>
        <w:t>ą</w:t>
      </w:r>
      <w:r w:rsidR="00616011">
        <w:rPr>
          <w:rFonts w:ascii="Times New Roman" w:hAnsi="Times New Roman" w:cs="Times New Roman"/>
          <w:bCs/>
          <w:color w:val="000000"/>
        </w:rPr>
        <w:t xml:space="preserve"> zasad</w:t>
      </w:r>
      <w:r w:rsidR="00BD4D96">
        <w:rPr>
          <w:rFonts w:ascii="Times New Roman" w:hAnsi="Times New Roman" w:cs="Times New Roman"/>
          <w:bCs/>
          <w:color w:val="000000"/>
        </w:rPr>
        <w:t>ą</w:t>
      </w:r>
      <w:r w:rsidR="00616011">
        <w:rPr>
          <w:rFonts w:ascii="Times New Roman" w:hAnsi="Times New Roman" w:cs="Times New Roman"/>
          <w:bCs/>
          <w:color w:val="000000"/>
        </w:rPr>
        <w:t xml:space="preserve"> kieruje się organ planistyczny sporządzając plan. </w:t>
      </w:r>
    </w:p>
    <w:p w14:paraId="1022E6C1" w14:textId="48931DD7" w:rsidR="00C462B9" w:rsidRDefault="00DB4167" w:rsidP="00A03A40">
      <w:pPr>
        <w:tabs>
          <w:tab w:val="left" w:pos="270"/>
        </w:tabs>
        <w:spacing w:line="240" w:lineRule="auto"/>
        <w:ind w:firstLine="15"/>
        <w:jc w:val="both"/>
        <w:rPr>
          <w:rFonts w:ascii="Times New Roman" w:hAnsi="Times New Roman" w:cs="Times New Roman"/>
          <w:bCs/>
          <w:color w:val="000000"/>
        </w:rPr>
      </w:pPr>
      <w:r>
        <w:rPr>
          <w:rFonts w:ascii="Times New Roman" w:hAnsi="Times New Roman" w:cs="Times New Roman"/>
          <w:bCs/>
          <w:color w:val="000000"/>
        </w:rPr>
        <w:tab/>
        <w:t xml:space="preserve">Wspomniane w interpelacji  </w:t>
      </w:r>
      <w:r w:rsidRPr="007F7F46">
        <w:rPr>
          <w:rFonts w:ascii="Times New Roman" w:hAnsi="Times New Roman" w:cs="Times New Roman"/>
          <w:bCs/>
          <w:i/>
          <w:iCs/>
          <w:color w:val="000000"/>
        </w:rPr>
        <w:t>niepokoje i konflikty</w:t>
      </w:r>
      <w:r>
        <w:rPr>
          <w:rFonts w:ascii="Times New Roman" w:hAnsi="Times New Roman" w:cs="Times New Roman"/>
          <w:bCs/>
          <w:color w:val="000000"/>
        </w:rPr>
        <w:t xml:space="preserve"> mogą być poddane wyłącznie procedurom wynikającym z przepisów prawa cywilnego</w:t>
      </w:r>
      <w:r w:rsidR="007F7F46">
        <w:rPr>
          <w:rFonts w:ascii="Times New Roman" w:hAnsi="Times New Roman" w:cs="Times New Roman"/>
          <w:bCs/>
          <w:color w:val="000000"/>
        </w:rPr>
        <w:t>.</w:t>
      </w:r>
      <w:r>
        <w:rPr>
          <w:rFonts w:ascii="Times New Roman" w:hAnsi="Times New Roman" w:cs="Times New Roman"/>
          <w:bCs/>
          <w:color w:val="000000"/>
        </w:rPr>
        <w:t xml:space="preserve"> </w:t>
      </w:r>
      <w:r w:rsidR="007F7F46">
        <w:rPr>
          <w:rFonts w:ascii="Times New Roman" w:hAnsi="Times New Roman" w:cs="Times New Roman"/>
          <w:bCs/>
          <w:color w:val="000000"/>
        </w:rPr>
        <w:t>O</w:t>
      </w:r>
      <w:r>
        <w:rPr>
          <w:rFonts w:ascii="Times New Roman" w:hAnsi="Times New Roman" w:cs="Times New Roman"/>
          <w:bCs/>
          <w:color w:val="000000"/>
        </w:rPr>
        <w:t>rgan I instancji ma obowiązek procedować wnioski</w:t>
      </w:r>
      <w:r w:rsidR="007F7F46">
        <w:rPr>
          <w:rFonts w:ascii="Times New Roman" w:hAnsi="Times New Roman" w:cs="Times New Roman"/>
          <w:bCs/>
          <w:color w:val="000000"/>
        </w:rPr>
        <w:t xml:space="preserve"> </w:t>
      </w:r>
      <w:r w:rsidR="00BD4D96">
        <w:rPr>
          <w:rFonts w:ascii="Times New Roman" w:hAnsi="Times New Roman" w:cs="Times New Roman"/>
          <w:bCs/>
          <w:color w:val="000000"/>
        </w:rPr>
        <w:br/>
      </w:r>
      <w:r w:rsidR="007F7F46">
        <w:rPr>
          <w:rFonts w:ascii="Times New Roman" w:hAnsi="Times New Roman" w:cs="Times New Roman"/>
          <w:bCs/>
          <w:color w:val="000000"/>
        </w:rPr>
        <w:t>o ustalenie warunków zabudowy</w:t>
      </w:r>
      <w:r w:rsidR="00616011">
        <w:rPr>
          <w:rFonts w:ascii="Times New Roman" w:hAnsi="Times New Roman" w:cs="Times New Roman"/>
          <w:bCs/>
          <w:color w:val="000000"/>
        </w:rPr>
        <w:t xml:space="preserve">, który </w:t>
      </w:r>
      <w:r w:rsidR="00BD4D96">
        <w:rPr>
          <w:rFonts w:ascii="Times New Roman" w:hAnsi="Times New Roman" w:cs="Times New Roman"/>
          <w:bCs/>
          <w:color w:val="000000"/>
        </w:rPr>
        <w:t xml:space="preserve">to obowiązek </w:t>
      </w:r>
      <w:r w:rsidR="007F7F46">
        <w:rPr>
          <w:rFonts w:ascii="Times New Roman" w:hAnsi="Times New Roman" w:cs="Times New Roman"/>
          <w:bCs/>
          <w:color w:val="000000"/>
        </w:rPr>
        <w:t xml:space="preserve">wynika </w:t>
      </w:r>
      <w:r w:rsidR="00BD4D96">
        <w:rPr>
          <w:rFonts w:ascii="Times New Roman" w:hAnsi="Times New Roman" w:cs="Times New Roman"/>
          <w:bCs/>
          <w:color w:val="000000"/>
        </w:rPr>
        <w:t xml:space="preserve">wprost </w:t>
      </w:r>
      <w:r w:rsidR="007F7F46">
        <w:rPr>
          <w:rFonts w:ascii="Times New Roman" w:hAnsi="Times New Roman" w:cs="Times New Roman"/>
          <w:bCs/>
          <w:color w:val="000000"/>
        </w:rPr>
        <w:t>z przepisów ustawy o planowaniu i zagospodarowaniu przestrzennym. Jeżeli wniosek spełnia warunki wynikające z art. 61 ust. 1 ustawy,  organ ma obowiązek wydać pozytywn</w:t>
      </w:r>
      <w:r w:rsidR="00616011">
        <w:rPr>
          <w:rFonts w:ascii="Times New Roman" w:hAnsi="Times New Roman" w:cs="Times New Roman"/>
          <w:bCs/>
          <w:color w:val="000000"/>
        </w:rPr>
        <w:t>ą</w:t>
      </w:r>
      <w:r w:rsidR="007F7F46">
        <w:rPr>
          <w:rFonts w:ascii="Times New Roman" w:hAnsi="Times New Roman" w:cs="Times New Roman"/>
          <w:bCs/>
          <w:color w:val="000000"/>
        </w:rPr>
        <w:t xml:space="preserve"> decyzję. Decyzja o warunkach zabudowy zapobiega naruszeniu praw osób trzecich w granicach przyjętych przez ustawę</w:t>
      </w:r>
      <w:r w:rsidR="00616011">
        <w:rPr>
          <w:rFonts w:ascii="Times New Roman" w:hAnsi="Times New Roman" w:cs="Times New Roman"/>
          <w:bCs/>
          <w:color w:val="000000"/>
        </w:rPr>
        <w:t>. S</w:t>
      </w:r>
      <w:r w:rsidR="00DC757B">
        <w:rPr>
          <w:rFonts w:ascii="Times New Roman" w:hAnsi="Times New Roman" w:cs="Times New Roman"/>
          <w:bCs/>
          <w:color w:val="000000"/>
        </w:rPr>
        <w:t xml:space="preserve">ubiektywne odczucia i </w:t>
      </w:r>
      <w:r w:rsidR="00616011">
        <w:rPr>
          <w:rFonts w:ascii="Times New Roman" w:hAnsi="Times New Roman" w:cs="Times New Roman"/>
          <w:bCs/>
          <w:color w:val="000000"/>
        </w:rPr>
        <w:t xml:space="preserve">naruszenie </w:t>
      </w:r>
      <w:r w:rsidR="00616011">
        <w:rPr>
          <w:rFonts w:ascii="Times New Roman" w:hAnsi="Times New Roman" w:cs="Times New Roman"/>
          <w:bCs/>
          <w:color w:val="000000"/>
        </w:rPr>
        <w:t>interesu</w:t>
      </w:r>
      <w:r w:rsidR="00DC757B">
        <w:rPr>
          <w:rFonts w:ascii="Times New Roman" w:hAnsi="Times New Roman" w:cs="Times New Roman"/>
          <w:bCs/>
          <w:color w:val="000000"/>
        </w:rPr>
        <w:t xml:space="preserve"> indywidualnego </w:t>
      </w:r>
      <w:r w:rsidR="00616011">
        <w:rPr>
          <w:rFonts w:ascii="Times New Roman" w:hAnsi="Times New Roman" w:cs="Times New Roman"/>
          <w:bCs/>
          <w:color w:val="000000"/>
        </w:rPr>
        <w:t xml:space="preserve">czy publicznego, </w:t>
      </w:r>
      <w:r w:rsidR="00DC757B">
        <w:rPr>
          <w:rFonts w:ascii="Times New Roman" w:hAnsi="Times New Roman" w:cs="Times New Roman"/>
          <w:bCs/>
          <w:color w:val="000000"/>
        </w:rPr>
        <w:t>wykracza poza zakres prowadzonego postępowania administracyjnego</w:t>
      </w:r>
      <w:r w:rsidR="00616011">
        <w:rPr>
          <w:rFonts w:ascii="Times New Roman" w:hAnsi="Times New Roman" w:cs="Times New Roman"/>
          <w:bCs/>
          <w:color w:val="000000"/>
        </w:rPr>
        <w:t>, które określone przepisami Kpa daje s</w:t>
      </w:r>
      <w:r w:rsidR="00616011">
        <w:rPr>
          <w:rFonts w:ascii="Times New Roman" w:hAnsi="Times New Roman" w:cs="Times New Roman"/>
          <w:bCs/>
          <w:color w:val="000000"/>
        </w:rPr>
        <w:t>tronom</w:t>
      </w:r>
      <w:r w:rsidR="00616011">
        <w:rPr>
          <w:rFonts w:ascii="Times New Roman" w:hAnsi="Times New Roman" w:cs="Times New Roman"/>
          <w:bCs/>
          <w:color w:val="000000"/>
        </w:rPr>
        <w:t xml:space="preserve"> możliwość złożenia odwołania </w:t>
      </w:r>
      <w:r w:rsidR="00BD4D96">
        <w:rPr>
          <w:rFonts w:ascii="Times New Roman" w:hAnsi="Times New Roman" w:cs="Times New Roman"/>
          <w:bCs/>
          <w:color w:val="000000"/>
        </w:rPr>
        <w:t>oraz</w:t>
      </w:r>
      <w:r w:rsidR="00616011">
        <w:rPr>
          <w:rFonts w:ascii="Times New Roman" w:hAnsi="Times New Roman" w:cs="Times New Roman"/>
          <w:bCs/>
          <w:color w:val="000000"/>
        </w:rPr>
        <w:t xml:space="preserve"> złożenia skargi do sądu administracyjnego</w:t>
      </w:r>
      <w:r w:rsidR="00DC757B">
        <w:rPr>
          <w:rFonts w:ascii="Times New Roman" w:hAnsi="Times New Roman" w:cs="Times New Roman"/>
          <w:bCs/>
          <w:color w:val="000000"/>
        </w:rPr>
        <w:t>.</w:t>
      </w:r>
      <w:r w:rsidR="00616011">
        <w:rPr>
          <w:rFonts w:ascii="Times New Roman" w:hAnsi="Times New Roman" w:cs="Times New Roman"/>
          <w:bCs/>
          <w:color w:val="000000"/>
        </w:rPr>
        <w:t xml:space="preserve"> </w:t>
      </w:r>
      <w:r w:rsidR="00DC757B">
        <w:rPr>
          <w:rFonts w:ascii="Times New Roman" w:hAnsi="Times New Roman" w:cs="Times New Roman"/>
          <w:bCs/>
          <w:color w:val="000000"/>
        </w:rPr>
        <w:t xml:space="preserve"> </w:t>
      </w:r>
    </w:p>
    <w:p w14:paraId="24E49CF4" w14:textId="77777777" w:rsidR="00616011" w:rsidRDefault="00C462B9" w:rsidP="00A03A40">
      <w:pPr>
        <w:tabs>
          <w:tab w:val="left" w:pos="270"/>
        </w:tabs>
        <w:spacing w:line="240" w:lineRule="auto"/>
        <w:ind w:firstLine="15"/>
        <w:jc w:val="both"/>
        <w:rPr>
          <w:rFonts w:ascii="Times New Roman" w:hAnsi="Times New Roman" w:cs="Times New Roman"/>
          <w:bCs/>
          <w:color w:val="000000"/>
        </w:rPr>
      </w:pPr>
      <w:r>
        <w:rPr>
          <w:rFonts w:ascii="Times New Roman" w:hAnsi="Times New Roman" w:cs="Times New Roman"/>
          <w:bCs/>
          <w:color w:val="000000"/>
        </w:rPr>
        <w:tab/>
      </w:r>
    </w:p>
    <w:p w14:paraId="5260AA28" w14:textId="13C4C8A4" w:rsidR="00D927DE" w:rsidRPr="00A03A40" w:rsidRDefault="00616011" w:rsidP="00A03A40">
      <w:pPr>
        <w:tabs>
          <w:tab w:val="left" w:pos="270"/>
        </w:tabs>
        <w:spacing w:line="240" w:lineRule="auto"/>
        <w:ind w:firstLine="15"/>
        <w:jc w:val="both"/>
        <w:rPr>
          <w:rFonts w:ascii="Times New Roman" w:eastAsia="Times New Roman" w:hAnsi="Times New Roman" w:cs="Times New Roman"/>
          <w:b/>
          <w:kern w:val="0"/>
          <w:lang w:eastAsia="pl-PL"/>
          <w14:ligatures w14:val="none"/>
        </w:rPr>
      </w:pPr>
      <w:r w:rsidRPr="00A03A40">
        <w:rPr>
          <w:rFonts w:ascii="Times New Roman" w:hAnsi="Times New Roman" w:cs="Times New Roman"/>
          <w:b/>
          <w:color w:val="000000"/>
        </w:rPr>
        <w:tab/>
      </w:r>
      <w:r w:rsidRPr="00A03A40">
        <w:rPr>
          <w:rFonts w:ascii="Times New Roman" w:hAnsi="Times New Roman" w:cs="Times New Roman"/>
          <w:b/>
          <w:color w:val="000000"/>
        </w:rPr>
        <w:tab/>
      </w:r>
      <w:r w:rsidR="00D927DE" w:rsidRPr="00A03A40">
        <w:rPr>
          <w:rFonts w:ascii="Times New Roman" w:eastAsia="Times New Roman" w:hAnsi="Times New Roman" w:cs="Times New Roman"/>
          <w:b/>
          <w:kern w:val="0"/>
          <w:lang w:eastAsia="pl-PL"/>
          <w14:ligatures w14:val="none"/>
        </w:rPr>
        <w:t xml:space="preserve"> </w:t>
      </w:r>
    </w:p>
    <w:p w14:paraId="2AD35D8E" w14:textId="77777777" w:rsidR="008C2E9C" w:rsidRDefault="008C2E9C" w:rsidP="00A03A40">
      <w:pPr>
        <w:spacing w:line="240" w:lineRule="auto"/>
      </w:pPr>
    </w:p>
    <w:sectPr w:rsidR="008C2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0C"/>
    <w:rsid w:val="0009424F"/>
    <w:rsid w:val="000B423E"/>
    <w:rsid w:val="00246DA2"/>
    <w:rsid w:val="002A7298"/>
    <w:rsid w:val="003F2D05"/>
    <w:rsid w:val="00497ECE"/>
    <w:rsid w:val="005D456E"/>
    <w:rsid w:val="00616011"/>
    <w:rsid w:val="007F7F46"/>
    <w:rsid w:val="00845A2B"/>
    <w:rsid w:val="008C2E9C"/>
    <w:rsid w:val="00A03A40"/>
    <w:rsid w:val="00A328B6"/>
    <w:rsid w:val="00B32516"/>
    <w:rsid w:val="00B36D30"/>
    <w:rsid w:val="00B8120C"/>
    <w:rsid w:val="00B94DF3"/>
    <w:rsid w:val="00BD4D96"/>
    <w:rsid w:val="00C462B9"/>
    <w:rsid w:val="00C92FA4"/>
    <w:rsid w:val="00CF35D8"/>
    <w:rsid w:val="00D927DE"/>
    <w:rsid w:val="00DB4167"/>
    <w:rsid w:val="00DC7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7CF2"/>
  <w15:chartTrackingRefBased/>
  <w15:docId w15:val="{D51B46AB-E079-4032-A916-B0033D62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2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s">
    <w:name w:val="a_lb-s"/>
    <w:basedOn w:val="Domylnaczcionkaakapitu"/>
    <w:rsid w:val="00D927DE"/>
  </w:style>
  <w:style w:type="character" w:styleId="Hipercze">
    <w:name w:val="Hyperlink"/>
    <w:basedOn w:val="Domylnaczcionkaakapitu"/>
    <w:uiPriority w:val="99"/>
    <w:semiHidden/>
    <w:unhideWhenUsed/>
    <w:rsid w:val="00D927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326">
      <w:bodyDiv w:val="1"/>
      <w:marLeft w:val="0"/>
      <w:marRight w:val="0"/>
      <w:marTop w:val="0"/>
      <w:marBottom w:val="0"/>
      <w:divBdr>
        <w:top w:val="none" w:sz="0" w:space="0" w:color="auto"/>
        <w:left w:val="none" w:sz="0" w:space="0" w:color="auto"/>
        <w:bottom w:val="none" w:sz="0" w:space="0" w:color="auto"/>
        <w:right w:val="none" w:sz="0" w:space="0" w:color="auto"/>
      </w:divBdr>
      <w:divsChild>
        <w:div w:id="446853371">
          <w:marLeft w:val="0"/>
          <w:marRight w:val="0"/>
          <w:marTop w:val="0"/>
          <w:marBottom w:val="0"/>
          <w:divBdr>
            <w:top w:val="none" w:sz="0" w:space="0" w:color="auto"/>
            <w:left w:val="none" w:sz="0" w:space="0" w:color="auto"/>
            <w:bottom w:val="none" w:sz="0" w:space="0" w:color="auto"/>
            <w:right w:val="none" w:sz="0" w:space="0" w:color="auto"/>
          </w:divBdr>
        </w:div>
      </w:divsChild>
    </w:div>
    <w:div w:id="473641193">
      <w:bodyDiv w:val="1"/>
      <w:marLeft w:val="0"/>
      <w:marRight w:val="0"/>
      <w:marTop w:val="0"/>
      <w:marBottom w:val="0"/>
      <w:divBdr>
        <w:top w:val="none" w:sz="0" w:space="0" w:color="auto"/>
        <w:left w:val="none" w:sz="0" w:space="0" w:color="auto"/>
        <w:bottom w:val="none" w:sz="0" w:space="0" w:color="auto"/>
        <w:right w:val="none" w:sz="0" w:space="0" w:color="auto"/>
      </w:divBdr>
      <w:divsChild>
        <w:div w:id="1598441533">
          <w:marLeft w:val="0"/>
          <w:marRight w:val="0"/>
          <w:marTop w:val="0"/>
          <w:marBottom w:val="0"/>
          <w:divBdr>
            <w:top w:val="none" w:sz="0" w:space="0" w:color="auto"/>
            <w:left w:val="none" w:sz="0" w:space="0" w:color="auto"/>
            <w:bottom w:val="none" w:sz="0" w:space="0" w:color="auto"/>
            <w:right w:val="none" w:sz="0" w:space="0" w:color="auto"/>
          </w:divBdr>
        </w:div>
        <w:div w:id="697896485">
          <w:marLeft w:val="0"/>
          <w:marRight w:val="0"/>
          <w:marTop w:val="0"/>
          <w:marBottom w:val="0"/>
          <w:divBdr>
            <w:top w:val="none" w:sz="0" w:space="0" w:color="auto"/>
            <w:left w:val="none" w:sz="0" w:space="0" w:color="auto"/>
            <w:bottom w:val="none" w:sz="0" w:space="0" w:color="auto"/>
            <w:right w:val="none" w:sz="0" w:space="0" w:color="auto"/>
          </w:divBdr>
          <w:divsChild>
            <w:div w:id="14875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49142">
      <w:bodyDiv w:val="1"/>
      <w:marLeft w:val="0"/>
      <w:marRight w:val="0"/>
      <w:marTop w:val="0"/>
      <w:marBottom w:val="0"/>
      <w:divBdr>
        <w:top w:val="none" w:sz="0" w:space="0" w:color="auto"/>
        <w:left w:val="none" w:sz="0" w:space="0" w:color="auto"/>
        <w:bottom w:val="none" w:sz="0" w:space="0" w:color="auto"/>
        <w:right w:val="none" w:sz="0" w:space="0" w:color="auto"/>
      </w:divBdr>
      <w:divsChild>
        <w:div w:id="1553926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os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866</Words>
  <Characters>5198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Szeszuła Beata</dc:creator>
  <cp:keywords/>
  <dc:description/>
  <cp:lastModifiedBy>Szeszuła Beata</cp:lastModifiedBy>
  <cp:revision>6</cp:revision>
  <cp:lastPrinted>2023-07-20T11:49:00Z</cp:lastPrinted>
  <dcterms:created xsi:type="dcterms:W3CDTF">2023-07-19T13:35:00Z</dcterms:created>
  <dcterms:modified xsi:type="dcterms:W3CDTF">2023-07-20T12:05:00Z</dcterms:modified>
</cp:coreProperties>
</file>