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6FAE" w14:textId="753E138B" w:rsidR="00A248C1" w:rsidRDefault="00C1793E" w:rsidP="00420261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</w:t>
      </w:r>
      <w:r w:rsidR="00BB7DE7">
        <w:rPr>
          <w:rFonts w:ascii="Times New Roman" w:eastAsia="Times New Roman" w:hAnsi="Times New Roman"/>
          <w:b/>
          <w:sz w:val="24"/>
          <w:szCs w:val="24"/>
          <w:lang w:eastAsia="pl-PL"/>
        </w:rPr>
        <w:t>17.</w:t>
      </w:r>
      <w:r w:rsidR="005A23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>HWAŁ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…./……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892ED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A248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kwietnia</w:t>
      </w:r>
      <w:r w:rsidR="00A24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</w:t>
      </w:r>
      <w:r w:rsidR="00A248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sprawie zmiany Wieloletniej Prognozy Finansowej Gminy Osielsko na lata  </w:t>
      </w:r>
      <w:r w:rsidR="00A248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2023 –2040</w:t>
      </w:r>
    </w:p>
    <w:p w14:paraId="692A68CF" w14:textId="77777777" w:rsidR="00A248C1" w:rsidRDefault="00A248C1" w:rsidP="00A248C1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2023 r. poz. 40), art. 226, art. 227, art. 228, art. 230 ust. 6 i 7, art. 231, art. 243 ustawy z dnia 27 sierpnia 2009 r. o finansach publicznych (Dz. U. z 2022 poz. 1634,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Rada Gminy Osielsko uchwala co następuje:</w:t>
      </w:r>
    </w:p>
    <w:p w14:paraId="1B03BE1E" w14:textId="7BA407C3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2023 –2040, uchwalonej uchwałą Rady Gminy  Osielsko Nr X/78/2022 z dnia 20 grudnia 2022r.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 zmienionej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>Nr II/4/2023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ady Gminy Osielsko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A4E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dnia 7 lutego 2023r.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17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3B1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1793E">
        <w:rPr>
          <w:rFonts w:ascii="Times New Roman" w:eastAsia="Times New Roman" w:hAnsi="Times New Roman"/>
          <w:sz w:val="24"/>
          <w:szCs w:val="24"/>
          <w:lang w:eastAsia="pl-PL"/>
        </w:rPr>
        <w:t>Nr III/15/2023 Rady Gminy Osielsko z dnia 28 marca 2023 r.,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 z załącznikiem  </w:t>
      </w:r>
      <w:r w:rsidR="004A3B1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Nr 1 do Uchwały.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9A15478" w14:textId="77777777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wykaz przedsięwzięć realizowanych w latach 2023 – 2040,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2 do Uchwały. </w:t>
      </w:r>
    </w:p>
    <w:p w14:paraId="3D327C0D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14:paraId="54CDCD52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14:paraId="2648BAC9" w14:textId="77777777" w:rsidR="00A248C1" w:rsidRDefault="00A248C1" w:rsidP="00A248C1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3818E61F" w14:textId="59CE82BE" w:rsidR="00A248C1" w:rsidRPr="00892EDF" w:rsidRDefault="00A248C1" w:rsidP="00892EDF">
      <w:pPr>
        <w:spacing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planie</w:t>
      </w:r>
      <w:r w:rsidR="002A59EC">
        <w:rPr>
          <w:rFonts w:ascii="Times New Roman" w:eastAsia="Times New Roman" w:hAnsi="Times New Roman"/>
          <w:sz w:val="24"/>
          <w:szCs w:val="24"/>
          <w:lang w:eastAsia="pl-PL"/>
        </w:rPr>
        <w:t xml:space="preserve"> dochodów,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wydatków</w:t>
      </w:r>
      <w:r w:rsidR="00A33C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61C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latach objętych prognozą.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onadto dokonuje się zmian w wykazie przedsięwzięć przewidzianych do realizacji w latach objętych prognozą.</w:t>
      </w:r>
    </w:p>
    <w:p w14:paraId="621B53E6" w14:textId="77777777" w:rsidR="00A248C1" w:rsidRPr="00892EDF" w:rsidRDefault="00A248C1" w:rsidP="00A248C1">
      <w:pPr>
        <w:spacing w:after="0" w:line="22" w:lineRule="atLeast"/>
        <w:jc w:val="center"/>
        <w:rPr>
          <w:b/>
        </w:rPr>
      </w:pPr>
      <w:r w:rsidRPr="00892EDF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4D6E905F" w14:textId="77777777" w:rsidR="00A248C1" w:rsidRPr="00892EDF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ED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25A562FB" w14:textId="77777777" w:rsidR="00A248C1" w:rsidRPr="00892EDF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EDF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54D30230" w14:textId="70D3C570" w:rsidR="00A248C1" w:rsidRPr="00892EDF" w:rsidRDefault="00A248C1" w:rsidP="00A248C1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892EDF">
        <w:rPr>
          <w:rFonts w:ascii="Times New Roman" w:hAnsi="Times New Roman"/>
          <w:iCs/>
          <w:sz w:val="24"/>
          <w:szCs w:val="24"/>
        </w:rPr>
        <w:t xml:space="preserve">dochody budżetu, po zmianie </w:t>
      </w:r>
      <w:bookmarkStart w:id="0" w:name="_Hlk131501555"/>
      <w:r w:rsidR="00BB7DE7">
        <w:rPr>
          <w:rFonts w:ascii="Times New Roman" w:hAnsi="Times New Roman"/>
          <w:iCs/>
        </w:rPr>
        <w:t>127.832.392,40</w:t>
      </w:r>
      <w:bookmarkEnd w:id="0"/>
      <w:r w:rsidR="00BB7DE7">
        <w:rPr>
          <w:rFonts w:ascii="Times New Roman" w:hAnsi="Times New Roman"/>
          <w:iCs/>
        </w:rPr>
        <w:t xml:space="preserve"> </w:t>
      </w:r>
      <w:r w:rsidRPr="00892EDF">
        <w:rPr>
          <w:rFonts w:ascii="Times New Roman" w:hAnsi="Times New Roman"/>
          <w:iCs/>
          <w:sz w:val="24"/>
          <w:szCs w:val="24"/>
        </w:rPr>
        <w:t>zł, w tym:</w:t>
      </w:r>
    </w:p>
    <w:p w14:paraId="3E07BE75" w14:textId="4A8CF839" w:rsidR="00A248C1" w:rsidRDefault="00A248C1" w:rsidP="00A248C1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892EDF">
        <w:rPr>
          <w:rFonts w:ascii="Times New Roman" w:eastAsia="Times New Roman" w:hAnsi="Times New Roman"/>
          <w:iCs/>
          <w:sz w:val="24"/>
          <w:szCs w:val="24"/>
        </w:rPr>
        <w:t xml:space="preserve">dochody bieżące w kwocie </w:t>
      </w:r>
      <w:r w:rsidR="00AB7AD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92EDF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="00BB7DE7">
        <w:rPr>
          <w:rFonts w:ascii="Times New Roman" w:eastAsia="Times New Roman" w:hAnsi="Times New Roman"/>
          <w:iCs/>
        </w:rPr>
        <w:t xml:space="preserve">108.314.264,21 </w:t>
      </w:r>
      <w:r w:rsidRPr="00892EDF">
        <w:rPr>
          <w:rFonts w:ascii="Times New Roman" w:eastAsia="Times New Roman" w:hAnsi="Times New Roman"/>
          <w:iCs/>
          <w:sz w:val="24"/>
          <w:szCs w:val="24"/>
        </w:rPr>
        <w:t>zł,</w:t>
      </w:r>
    </w:p>
    <w:p w14:paraId="1EECD97D" w14:textId="03DAB8CD" w:rsidR="00CF4D1B" w:rsidRPr="00CF4D1B" w:rsidRDefault="00A248C1" w:rsidP="00CF4D1B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CF4D1B">
        <w:rPr>
          <w:rFonts w:ascii="Times New Roman" w:eastAsia="Times New Roman" w:hAnsi="Times New Roman"/>
          <w:sz w:val="24"/>
          <w:szCs w:val="24"/>
        </w:rPr>
        <w:t xml:space="preserve">dochody majątkowe w kwocie  –  </w:t>
      </w:r>
      <w:r w:rsidR="00BB7DE7">
        <w:rPr>
          <w:rFonts w:ascii="Times New Roman" w:eastAsia="Times New Roman" w:hAnsi="Times New Roman"/>
        </w:rPr>
        <w:t>19.518.128,19</w:t>
      </w:r>
      <w:r w:rsidR="00AB7AD8">
        <w:rPr>
          <w:rFonts w:ascii="Times New Roman" w:eastAsia="Times New Roman" w:hAnsi="Times New Roman"/>
        </w:rPr>
        <w:t xml:space="preserve"> </w:t>
      </w:r>
      <w:r w:rsidRPr="00CF4D1B">
        <w:rPr>
          <w:rFonts w:ascii="Times New Roman" w:eastAsia="Times New Roman" w:hAnsi="Times New Roman"/>
          <w:sz w:val="24"/>
          <w:szCs w:val="24"/>
        </w:rPr>
        <w:t xml:space="preserve"> zł,</w:t>
      </w:r>
    </w:p>
    <w:p w14:paraId="26853892" w14:textId="6C9F09BD" w:rsidR="00A248C1" w:rsidRPr="00CF4D1B" w:rsidRDefault="00A248C1" w:rsidP="00CF4D1B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sz w:val="24"/>
          <w:szCs w:val="24"/>
        </w:rPr>
      </w:pPr>
      <w:r w:rsidRPr="00CF4D1B">
        <w:rPr>
          <w:rFonts w:ascii="Times New Roman" w:hAnsi="Times New Roman"/>
          <w:iCs/>
          <w:sz w:val="24"/>
          <w:szCs w:val="24"/>
        </w:rPr>
        <w:t>wydatki budżetu, po zmianie</w:t>
      </w:r>
      <w:r w:rsidR="00AB7AD8">
        <w:rPr>
          <w:rFonts w:ascii="Times New Roman" w:hAnsi="Times New Roman"/>
          <w:iCs/>
          <w:sz w:val="24"/>
          <w:szCs w:val="24"/>
        </w:rPr>
        <w:t xml:space="preserve"> </w:t>
      </w:r>
      <w:r w:rsidRPr="00CF4D1B">
        <w:rPr>
          <w:rFonts w:ascii="Times New Roman" w:hAnsi="Times New Roman"/>
          <w:iCs/>
          <w:sz w:val="24"/>
          <w:szCs w:val="24"/>
        </w:rPr>
        <w:t xml:space="preserve"> </w:t>
      </w:r>
      <w:r w:rsidR="00BB7DE7">
        <w:rPr>
          <w:rFonts w:ascii="Times New Roman" w:hAnsi="Times New Roman"/>
          <w:iCs/>
        </w:rPr>
        <w:t xml:space="preserve">159.499.030,98 </w:t>
      </w:r>
      <w:r w:rsidRPr="00CF4D1B">
        <w:rPr>
          <w:rFonts w:ascii="Times New Roman" w:hAnsi="Times New Roman"/>
          <w:iCs/>
          <w:sz w:val="24"/>
          <w:szCs w:val="24"/>
        </w:rPr>
        <w:t>zł, w tym:</w:t>
      </w:r>
    </w:p>
    <w:p w14:paraId="5FD80B89" w14:textId="1C7C9C8C" w:rsidR="00A248C1" w:rsidRPr="00892EDF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892EDF">
        <w:rPr>
          <w:rFonts w:ascii="Times New Roman" w:eastAsia="Times New Roman" w:hAnsi="Times New Roman"/>
          <w:iCs/>
          <w:sz w:val="24"/>
          <w:szCs w:val="24"/>
        </w:rPr>
        <w:t xml:space="preserve">wydatki bieżące w wysokości </w:t>
      </w:r>
      <w:r w:rsidR="00AB7AD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92EDF">
        <w:rPr>
          <w:rFonts w:ascii="Times New Roman" w:eastAsia="Times New Roman" w:hAnsi="Times New Roman"/>
          <w:iCs/>
          <w:sz w:val="24"/>
          <w:szCs w:val="24"/>
        </w:rPr>
        <w:t xml:space="preserve">–  </w:t>
      </w:r>
      <w:r w:rsidR="00BB7DE7">
        <w:rPr>
          <w:rFonts w:ascii="Times New Roman" w:eastAsia="Times New Roman" w:hAnsi="Times New Roman"/>
          <w:iCs/>
        </w:rPr>
        <w:t xml:space="preserve">108.238.494,98 </w:t>
      </w:r>
      <w:r w:rsidRPr="00892EDF">
        <w:rPr>
          <w:rFonts w:ascii="Times New Roman" w:eastAsia="Times New Roman" w:hAnsi="Times New Roman"/>
          <w:iCs/>
          <w:sz w:val="24"/>
          <w:szCs w:val="24"/>
        </w:rPr>
        <w:t>zł,</w:t>
      </w:r>
    </w:p>
    <w:p w14:paraId="7E3F6015" w14:textId="68309E75" w:rsidR="00A248C1" w:rsidRPr="00420261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2EDF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 w:rsidR="00BB7DE7">
        <w:rPr>
          <w:rFonts w:ascii="Times New Roman" w:eastAsia="Times New Roman" w:hAnsi="Times New Roman"/>
        </w:rPr>
        <w:t xml:space="preserve">51.260.536 </w:t>
      </w:r>
      <w:r w:rsidRPr="00892EDF">
        <w:rPr>
          <w:rFonts w:ascii="Times New Roman" w:eastAsia="Times New Roman" w:hAnsi="Times New Roman"/>
          <w:bCs/>
          <w:sz w:val="24"/>
          <w:szCs w:val="24"/>
        </w:rPr>
        <w:t>zł.</w:t>
      </w:r>
    </w:p>
    <w:p w14:paraId="2C3BE62A" w14:textId="77777777" w:rsidR="00420261" w:rsidRPr="00892EDF" w:rsidRDefault="0042026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C61AE32" w14:textId="6DDAEA94" w:rsidR="00A248C1" w:rsidRPr="00892EDF" w:rsidRDefault="00A248C1" w:rsidP="00420261">
      <w:pPr>
        <w:spacing w:after="0" w:line="22" w:lineRule="atLeast"/>
        <w:contextualSpacing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892EDF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Załącznik Nr 2</w:t>
      </w:r>
    </w:p>
    <w:p w14:paraId="3639A85C" w14:textId="3B8F074F" w:rsidR="000E4CBE" w:rsidRPr="00420261" w:rsidRDefault="00A248C1" w:rsidP="00A248C1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420261">
        <w:rPr>
          <w:rFonts w:ascii="Times New Roman" w:hAnsi="Times New Roman"/>
        </w:rPr>
        <w:t>Dokonuje się zmian w Wykazie przedsięwzięć przewidzianych do realizacji w latach 2023- 2040. W tym:</w:t>
      </w:r>
    </w:p>
    <w:p w14:paraId="512EF734" w14:textId="60E5BA80" w:rsidR="00A248C1" w:rsidRPr="00420261" w:rsidRDefault="00464441" w:rsidP="00892ED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420261">
        <w:rPr>
          <w:rFonts w:ascii="Times New Roman" w:eastAsia="Times New Roman" w:hAnsi="Times New Roman"/>
          <w:bCs/>
          <w:lang w:eastAsia="pl-PL"/>
        </w:rPr>
        <w:t>Poz. 1.</w:t>
      </w:r>
      <w:r w:rsidR="0099777A" w:rsidRPr="00420261">
        <w:rPr>
          <w:rFonts w:ascii="Times New Roman" w:eastAsia="Times New Roman" w:hAnsi="Times New Roman"/>
          <w:bCs/>
          <w:lang w:eastAsia="pl-PL"/>
        </w:rPr>
        <w:t>3</w:t>
      </w:r>
      <w:r w:rsidRPr="00420261">
        <w:rPr>
          <w:rFonts w:ascii="Times New Roman" w:eastAsia="Times New Roman" w:hAnsi="Times New Roman"/>
          <w:bCs/>
          <w:lang w:eastAsia="pl-PL"/>
        </w:rPr>
        <w:t>.1.</w:t>
      </w:r>
      <w:r w:rsidR="0099777A" w:rsidRPr="00420261">
        <w:rPr>
          <w:rFonts w:ascii="Times New Roman" w:eastAsia="Times New Roman" w:hAnsi="Times New Roman"/>
          <w:bCs/>
          <w:lang w:eastAsia="pl-PL"/>
        </w:rPr>
        <w:t>1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2 </w:t>
      </w:r>
      <w:r w:rsidR="0099777A" w:rsidRPr="00420261">
        <w:rPr>
          <w:rFonts w:ascii="Times New Roman" w:eastAsia="Times New Roman" w:hAnsi="Times New Roman"/>
          <w:bCs/>
          <w:lang w:eastAsia="pl-PL"/>
        </w:rPr>
        <w:t>Obsługa  systemu do monitoringu pojazdów asenizacyjnych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. </w:t>
      </w:r>
      <w:r w:rsidR="00D41825" w:rsidRPr="00420261">
        <w:rPr>
          <w:rFonts w:ascii="Times New Roman" w:eastAsia="Times New Roman" w:hAnsi="Times New Roman"/>
          <w:bCs/>
          <w:lang w:eastAsia="pl-PL"/>
        </w:rPr>
        <w:t xml:space="preserve">W związku z potrzebą wdrożenia Uchwały Nr II/24/2022 Rady Gminy z dn. 21 kwietnia 2022r. </w:t>
      </w:r>
      <w:r w:rsidR="00D41825" w:rsidRPr="00420261">
        <w:rPr>
          <w:rFonts w:ascii="Times New Roman" w:eastAsia="Times New Roman" w:hAnsi="Times New Roman"/>
          <w:bCs/>
          <w:lang w:eastAsia="pl-PL"/>
        </w:rPr>
        <w:br/>
      </w:r>
      <w:r w:rsidR="00D41825" w:rsidRPr="00420261">
        <w:rPr>
          <w:rFonts w:ascii="Times New Roman" w:hAnsi="Times New Roman"/>
        </w:rPr>
        <w:t xml:space="preserve">w sprawie zmiany uchwały w sprawie wymagań, jakie powinien spełniać przedsiębiorca ubiegający się o uzyskanie zezwolenia na prowadzenie działalności </w:t>
      </w:r>
      <w:r w:rsidR="00D41825" w:rsidRPr="00420261">
        <w:rPr>
          <w:rFonts w:ascii="Times New Roman" w:hAnsi="Times New Roman"/>
        </w:rPr>
        <w:br/>
        <w:t xml:space="preserve">w zakresie odbierania odpadów komunalnych od właścicieli nieruchomości oraz opróżniania zbiorników bezodpływowych i transport nieczystości ciekłych na terenie gminy Osielsko poprzez system kontroli procesu odbioru, transportu i zrzutu nieczystości płynnych </w:t>
      </w:r>
      <w:r w:rsidR="00936A27" w:rsidRPr="00420261">
        <w:rPr>
          <w:rFonts w:ascii="Times New Roman" w:hAnsi="Times New Roman"/>
        </w:rPr>
        <w:t xml:space="preserve">przez firmę </w:t>
      </w:r>
      <w:proofErr w:type="spellStart"/>
      <w:r w:rsidR="00936A27" w:rsidRPr="00420261">
        <w:rPr>
          <w:rFonts w:ascii="Times New Roman" w:hAnsi="Times New Roman"/>
        </w:rPr>
        <w:t>ECOSanity</w:t>
      </w:r>
      <w:proofErr w:type="spellEnd"/>
      <w:r w:rsidR="00936A27" w:rsidRPr="00420261">
        <w:rPr>
          <w:rFonts w:ascii="Times New Roman" w:hAnsi="Times New Roman"/>
        </w:rPr>
        <w:t xml:space="preserve"> z Bydgoszczy</w:t>
      </w:r>
      <w:r w:rsidR="00D41825" w:rsidRPr="00420261">
        <w:rPr>
          <w:rFonts w:ascii="Times New Roman" w:hAnsi="Times New Roman"/>
        </w:rPr>
        <w:t>, z</w:t>
      </w:r>
      <w:r w:rsidR="002A59EC" w:rsidRPr="00420261">
        <w:rPr>
          <w:rFonts w:ascii="Times New Roman" w:eastAsia="Times New Roman" w:hAnsi="Times New Roman"/>
          <w:bCs/>
          <w:lang w:eastAsia="pl-PL"/>
        </w:rPr>
        <w:t xml:space="preserve">większa się kwotę na </w:t>
      </w:r>
      <w:r w:rsidR="00D41825" w:rsidRPr="00420261">
        <w:rPr>
          <w:rFonts w:ascii="Times New Roman" w:eastAsia="Times New Roman" w:hAnsi="Times New Roman"/>
          <w:bCs/>
          <w:lang w:eastAsia="pl-PL"/>
        </w:rPr>
        <w:t xml:space="preserve">to </w:t>
      </w:r>
      <w:r w:rsidR="002A59EC" w:rsidRPr="00420261">
        <w:rPr>
          <w:rFonts w:ascii="Times New Roman" w:eastAsia="Times New Roman" w:hAnsi="Times New Roman"/>
          <w:bCs/>
          <w:lang w:eastAsia="pl-PL"/>
        </w:rPr>
        <w:t xml:space="preserve">zadanie w 2023 roku o 6.300 zł oraz przeznacza się środki w wysokości  15.000 zł w roku 2024. </w:t>
      </w:r>
      <w:r w:rsidRPr="00420261">
        <w:rPr>
          <w:rFonts w:ascii="Times New Roman" w:eastAsia="Times New Roman" w:hAnsi="Times New Roman"/>
          <w:bCs/>
          <w:lang w:eastAsia="pl-PL"/>
        </w:rPr>
        <w:t>Realizacja w latach 202</w:t>
      </w:r>
      <w:r w:rsidR="002A59EC" w:rsidRPr="00420261">
        <w:rPr>
          <w:rFonts w:ascii="Times New Roman" w:eastAsia="Times New Roman" w:hAnsi="Times New Roman"/>
          <w:bCs/>
          <w:lang w:eastAsia="pl-PL"/>
        </w:rPr>
        <w:t>2</w:t>
      </w:r>
      <w:r w:rsidRPr="00420261">
        <w:rPr>
          <w:rFonts w:ascii="Times New Roman" w:eastAsia="Times New Roman" w:hAnsi="Times New Roman"/>
          <w:bCs/>
          <w:lang w:eastAsia="pl-PL"/>
        </w:rPr>
        <w:t>-202</w:t>
      </w:r>
      <w:r w:rsidR="00D41825" w:rsidRPr="00420261">
        <w:rPr>
          <w:rFonts w:ascii="Times New Roman" w:eastAsia="Times New Roman" w:hAnsi="Times New Roman"/>
          <w:bCs/>
          <w:lang w:eastAsia="pl-PL"/>
        </w:rPr>
        <w:t>4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. Łączne wartość zadania </w:t>
      </w:r>
      <w:r w:rsidR="00D41825" w:rsidRPr="00420261">
        <w:rPr>
          <w:rFonts w:ascii="Times New Roman" w:eastAsia="Times New Roman" w:hAnsi="Times New Roman"/>
          <w:bCs/>
          <w:lang w:eastAsia="pl-PL"/>
        </w:rPr>
        <w:t>36.300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 zł, w tym w roku 2023 – </w:t>
      </w:r>
      <w:r w:rsidR="00D41825" w:rsidRPr="00420261">
        <w:rPr>
          <w:rFonts w:ascii="Times New Roman" w:eastAsia="Times New Roman" w:hAnsi="Times New Roman"/>
          <w:bCs/>
          <w:lang w:eastAsia="pl-PL"/>
        </w:rPr>
        <w:t>15.000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 zł</w:t>
      </w:r>
      <w:r w:rsidR="00D41825" w:rsidRPr="00420261">
        <w:rPr>
          <w:rFonts w:ascii="Times New Roman" w:eastAsia="Times New Roman" w:hAnsi="Times New Roman"/>
          <w:bCs/>
          <w:lang w:eastAsia="pl-PL"/>
        </w:rPr>
        <w:t>, w 2024–15.000 zł.</w:t>
      </w:r>
      <w:r w:rsidRPr="00420261">
        <w:rPr>
          <w:rFonts w:ascii="Times New Roman" w:eastAsia="Times New Roman" w:hAnsi="Times New Roman"/>
          <w:bCs/>
          <w:lang w:eastAsia="pl-PL"/>
        </w:rPr>
        <w:t xml:space="preserve"> </w:t>
      </w:r>
    </w:p>
    <w:sectPr w:rsidR="00A248C1" w:rsidRPr="0042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788B3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4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5C"/>
    <w:rsid w:val="00032472"/>
    <w:rsid w:val="000514EA"/>
    <w:rsid w:val="000624EC"/>
    <w:rsid w:val="00067C7E"/>
    <w:rsid w:val="00084FAE"/>
    <w:rsid w:val="000A502F"/>
    <w:rsid w:val="000D4FF9"/>
    <w:rsid w:val="000E4CBE"/>
    <w:rsid w:val="000E5098"/>
    <w:rsid w:val="000F104E"/>
    <w:rsid w:val="001403A5"/>
    <w:rsid w:val="00157CBE"/>
    <w:rsid w:val="0016571B"/>
    <w:rsid w:val="001A4E8E"/>
    <w:rsid w:val="001B739A"/>
    <w:rsid w:val="00297C51"/>
    <w:rsid w:val="002A59EC"/>
    <w:rsid w:val="00324DB5"/>
    <w:rsid w:val="003458A8"/>
    <w:rsid w:val="003A199A"/>
    <w:rsid w:val="003A3DC9"/>
    <w:rsid w:val="003A4F37"/>
    <w:rsid w:val="003B6F03"/>
    <w:rsid w:val="00400A5C"/>
    <w:rsid w:val="004161CF"/>
    <w:rsid w:val="00420261"/>
    <w:rsid w:val="00430776"/>
    <w:rsid w:val="00464441"/>
    <w:rsid w:val="00465A5C"/>
    <w:rsid w:val="0048318F"/>
    <w:rsid w:val="0049161F"/>
    <w:rsid w:val="004A3B1F"/>
    <w:rsid w:val="004F0825"/>
    <w:rsid w:val="0052333B"/>
    <w:rsid w:val="00541090"/>
    <w:rsid w:val="00557ACC"/>
    <w:rsid w:val="005677D0"/>
    <w:rsid w:val="005A234B"/>
    <w:rsid w:val="005C1907"/>
    <w:rsid w:val="005E1E00"/>
    <w:rsid w:val="005F4F23"/>
    <w:rsid w:val="006347D1"/>
    <w:rsid w:val="0064187A"/>
    <w:rsid w:val="00671E4D"/>
    <w:rsid w:val="00690081"/>
    <w:rsid w:val="00697835"/>
    <w:rsid w:val="006B188C"/>
    <w:rsid w:val="006D2418"/>
    <w:rsid w:val="00712345"/>
    <w:rsid w:val="007134BE"/>
    <w:rsid w:val="00726558"/>
    <w:rsid w:val="00735658"/>
    <w:rsid w:val="00747B38"/>
    <w:rsid w:val="00781AED"/>
    <w:rsid w:val="00797B19"/>
    <w:rsid w:val="007A15D4"/>
    <w:rsid w:val="007A67DA"/>
    <w:rsid w:val="007E6CC2"/>
    <w:rsid w:val="007F2BC6"/>
    <w:rsid w:val="0087658A"/>
    <w:rsid w:val="00892EDF"/>
    <w:rsid w:val="008B37BB"/>
    <w:rsid w:val="008D1130"/>
    <w:rsid w:val="008F7509"/>
    <w:rsid w:val="008F77AB"/>
    <w:rsid w:val="00936A27"/>
    <w:rsid w:val="00957A63"/>
    <w:rsid w:val="00960BC8"/>
    <w:rsid w:val="0099777A"/>
    <w:rsid w:val="009A3C3D"/>
    <w:rsid w:val="009C5FDA"/>
    <w:rsid w:val="009E75BF"/>
    <w:rsid w:val="00A248C1"/>
    <w:rsid w:val="00A33C0E"/>
    <w:rsid w:val="00A438F7"/>
    <w:rsid w:val="00A45E4E"/>
    <w:rsid w:val="00A6182F"/>
    <w:rsid w:val="00A7235D"/>
    <w:rsid w:val="00A72EFA"/>
    <w:rsid w:val="00AB079D"/>
    <w:rsid w:val="00AB7AD8"/>
    <w:rsid w:val="00AE2CE2"/>
    <w:rsid w:val="00AE3618"/>
    <w:rsid w:val="00AF6842"/>
    <w:rsid w:val="00AF73EE"/>
    <w:rsid w:val="00B04A8A"/>
    <w:rsid w:val="00B260D8"/>
    <w:rsid w:val="00B46DC8"/>
    <w:rsid w:val="00B84C8F"/>
    <w:rsid w:val="00B9456F"/>
    <w:rsid w:val="00BA50F2"/>
    <w:rsid w:val="00BA70D0"/>
    <w:rsid w:val="00BB7DE7"/>
    <w:rsid w:val="00BD75AE"/>
    <w:rsid w:val="00BE5E1E"/>
    <w:rsid w:val="00C01234"/>
    <w:rsid w:val="00C01D81"/>
    <w:rsid w:val="00C1793E"/>
    <w:rsid w:val="00C20202"/>
    <w:rsid w:val="00C54642"/>
    <w:rsid w:val="00C8214B"/>
    <w:rsid w:val="00CC2CF0"/>
    <w:rsid w:val="00CC3EBA"/>
    <w:rsid w:val="00CD0A39"/>
    <w:rsid w:val="00CD0C94"/>
    <w:rsid w:val="00CE20BC"/>
    <w:rsid w:val="00CE67CF"/>
    <w:rsid w:val="00CF4D1B"/>
    <w:rsid w:val="00D04190"/>
    <w:rsid w:val="00D41825"/>
    <w:rsid w:val="00D815D4"/>
    <w:rsid w:val="00D87F09"/>
    <w:rsid w:val="00DB1E26"/>
    <w:rsid w:val="00DB40F1"/>
    <w:rsid w:val="00DD2FB5"/>
    <w:rsid w:val="00E269AB"/>
    <w:rsid w:val="00E30E83"/>
    <w:rsid w:val="00E53947"/>
    <w:rsid w:val="00E62409"/>
    <w:rsid w:val="00E77F76"/>
    <w:rsid w:val="00E934C7"/>
    <w:rsid w:val="00EB24B2"/>
    <w:rsid w:val="00F17E4B"/>
    <w:rsid w:val="00F3560B"/>
    <w:rsid w:val="00F50855"/>
    <w:rsid w:val="00F57286"/>
    <w:rsid w:val="00F67DE7"/>
    <w:rsid w:val="00F91349"/>
    <w:rsid w:val="00FC6648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Wiesława Klimek</cp:lastModifiedBy>
  <cp:revision>60</cp:revision>
  <cp:lastPrinted>2023-04-17T08:23:00Z</cp:lastPrinted>
  <dcterms:created xsi:type="dcterms:W3CDTF">2023-01-19T10:40:00Z</dcterms:created>
  <dcterms:modified xsi:type="dcterms:W3CDTF">2023-04-17T12:20:00Z</dcterms:modified>
</cp:coreProperties>
</file>