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9CDD" w14:textId="77777777" w:rsidR="00527EF0" w:rsidRPr="00527EF0" w:rsidRDefault="00527EF0" w:rsidP="00527EF0">
      <w:pPr>
        <w:pStyle w:val="Nagwek2"/>
        <w:spacing w:line="240" w:lineRule="atLeast"/>
        <w:ind w:right="-1"/>
        <w:jc w:val="right"/>
        <w:rPr>
          <w:rFonts w:ascii="Calibri" w:hAnsi="Calibri" w:cs="Calibri"/>
          <w:b/>
          <w:i/>
          <w:sz w:val="20"/>
        </w:rPr>
      </w:pPr>
      <w:r w:rsidRPr="00527EF0">
        <w:rPr>
          <w:rFonts w:ascii="Calibri" w:hAnsi="Calibri" w:cs="Calibri"/>
          <w:b/>
          <w:i/>
          <w:sz w:val="20"/>
        </w:rPr>
        <w:t>Załącznik nr 5 do SWZ</w:t>
      </w:r>
    </w:p>
    <w:p w14:paraId="4F77B20F" w14:textId="77777777" w:rsidR="00527EF0" w:rsidRDefault="00527EF0" w:rsidP="00527EF0">
      <w:pPr>
        <w:spacing w:after="0"/>
        <w:jc w:val="center"/>
        <w:rPr>
          <w:rFonts w:asciiTheme="minorHAnsi" w:hAnsiTheme="minorHAnsi" w:cstheme="minorHAnsi"/>
          <w:b/>
        </w:rPr>
      </w:pPr>
    </w:p>
    <w:p w14:paraId="3DF6D93E" w14:textId="77777777" w:rsidR="00740468" w:rsidRDefault="00A574A1" w:rsidP="00527EF0">
      <w:pPr>
        <w:spacing w:after="0"/>
        <w:jc w:val="center"/>
        <w:rPr>
          <w:rFonts w:asciiTheme="minorHAnsi" w:hAnsiTheme="minorHAnsi" w:cstheme="minorHAnsi"/>
          <w:b/>
        </w:rPr>
      </w:pPr>
      <w:r w:rsidRPr="00527EF0">
        <w:rPr>
          <w:rFonts w:asciiTheme="minorHAnsi" w:hAnsiTheme="minorHAnsi" w:cstheme="minorHAnsi"/>
          <w:b/>
        </w:rPr>
        <w:t>Równoważność</w:t>
      </w:r>
    </w:p>
    <w:p w14:paraId="41F8F9AA" w14:textId="77777777" w:rsidR="00527EF0" w:rsidRPr="00527EF0" w:rsidRDefault="00527EF0" w:rsidP="00527EF0">
      <w:pPr>
        <w:spacing w:after="0"/>
        <w:jc w:val="center"/>
        <w:rPr>
          <w:rFonts w:asciiTheme="minorHAnsi" w:hAnsiTheme="minorHAnsi" w:cstheme="minorHAnsi"/>
          <w:b/>
        </w:rPr>
      </w:pPr>
    </w:p>
    <w:p w14:paraId="078EB5F2" w14:textId="21FDF2E3" w:rsidR="008450B8" w:rsidRPr="00527EF0" w:rsidRDefault="008450B8" w:rsidP="00527EF0">
      <w:pPr>
        <w:spacing w:after="0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Oprogramowanie</w:t>
      </w:r>
      <w:r w:rsidR="00740468" w:rsidRPr="00527EF0">
        <w:rPr>
          <w:rFonts w:asciiTheme="minorHAnsi" w:hAnsiTheme="minorHAnsi" w:cstheme="minorHAnsi"/>
        </w:rPr>
        <w:t xml:space="preserve"> typu Windows 10 </w:t>
      </w:r>
      <w:r w:rsidRPr="00527EF0">
        <w:rPr>
          <w:rFonts w:asciiTheme="minorHAnsi" w:hAnsiTheme="minorHAnsi" w:cstheme="minorHAnsi"/>
        </w:rPr>
        <w:t xml:space="preserve">lub równoważne, spełniające poniższe warunki: </w:t>
      </w:r>
    </w:p>
    <w:p w14:paraId="08E6A776" w14:textId="77777777" w:rsidR="008450B8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System operacyjny dla komputerów przenośnych</w:t>
      </w:r>
      <w:r w:rsidR="00706C72" w:rsidRPr="00527EF0">
        <w:rPr>
          <w:rFonts w:asciiTheme="minorHAnsi" w:hAnsiTheme="minorHAnsi" w:cstheme="minorHAnsi"/>
        </w:rPr>
        <w:t xml:space="preserve"> i stacjonarnych</w:t>
      </w:r>
      <w:r w:rsidRPr="00527EF0">
        <w:rPr>
          <w:rFonts w:asciiTheme="minorHAnsi" w:hAnsiTheme="minorHAnsi" w:cstheme="minorHAnsi"/>
        </w:rPr>
        <w:t xml:space="preserve">, z graficznym interfejsem użytkownika, </w:t>
      </w:r>
    </w:p>
    <w:p w14:paraId="13B3033B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System operacyjny ma pozwalać na uruchomienie i pracę z aplikacjami użytkowanymi przez Zamawiającego, w szczególności: MS Office 2010, 2013, 2016;</w:t>
      </w:r>
      <w:r w:rsidR="00706C72" w:rsidRPr="00527EF0">
        <w:rPr>
          <w:rFonts w:asciiTheme="minorHAnsi" w:hAnsiTheme="minorHAnsi" w:cstheme="minorHAnsi"/>
        </w:rPr>
        <w:t xml:space="preserve"> oprogramowania popularnych producentów t</w:t>
      </w:r>
      <w:r w:rsidR="00740468" w:rsidRPr="00527EF0">
        <w:rPr>
          <w:rFonts w:asciiTheme="minorHAnsi" w:hAnsiTheme="minorHAnsi" w:cstheme="minorHAnsi"/>
        </w:rPr>
        <w:t xml:space="preserve">ablic interaktywnych, </w:t>
      </w:r>
      <w:r w:rsidR="00706C72" w:rsidRPr="00527EF0">
        <w:rPr>
          <w:rFonts w:asciiTheme="minorHAnsi" w:hAnsiTheme="minorHAnsi" w:cstheme="minorHAnsi"/>
        </w:rPr>
        <w:t>webowych i instala</w:t>
      </w:r>
      <w:r w:rsidR="00740468" w:rsidRPr="00527EF0">
        <w:rPr>
          <w:rFonts w:asciiTheme="minorHAnsi" w:hAnsiTheme="minorHAnsi" w:cstheme="minorHAnsi"/>
        </w:rPr>
        <w:t xml:space="preserve">cyjnych firmy VULCAN, </w:t>
      </w:r>
      <w:r w:rsidR="00706C72" w:rsidRPr="00527EF0">
        <w:rPr>
          <w:rFonts w:asciiTheme="minorHAnsi" w:hAnsiTheme="minorHAnsi" w:cstheme="minorHAnsi"/>
        </w:rPr>
        <w:t xml:space="preserve">webowej </w:t>
      </w:r>
      <w:r w:rsidR="00D02AE6" w:rsidRPr="00527EF0">
        <w:rPr>
          <w:rFonts w:asciiTheme="minorHAnsi" w:hAnsiTheme="minorHAnsi" w:cstheme="minorHAnsi"/>
        </w:rPr>
        <w:t>i instalacyjnej MS Teams</w:t>
      </w:r>
      <w:r w:rsidRPr="00527EF0">
        <w:rPr>
          <w:rFonts w:asciiTheme="minorHAnsi" w:hAnsiTheme="minorHAnsi" w:cstheme="minorHAnsi"/>
        </w:rPr>
        <w:t xml:space="preserve">. </w:t>
      </w:r>
    </w:p>
    <w:p w14:paraId="558FAC19" w14:textId="77777777" w:rsidR="00D82FDE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System ma udostępniać dwa rodzaje graficznego interfejsu użytkownika: </w:t>
      </w:r>
    </w:p>
    <w:p w14:paraId="03CA27BB" w14:textId="77777777" w:rsidR="00D82FDE" w:rsidRPr="00527EF0" w:rsidRDefault="008450B8" w:rsidP="00527EF0">
      <w:pPr>
        <w:pStyle w:val="Akapitzlist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Klasyczny, umożliwiający obsługę prz</w:t>
      </w:r>
      <w:r w:rsidR="00D82FDE" w:rsidRPr="00527EF0">
        <w:rPr>
          <w:rFonts w:asciiTheme="minorHAnsi" w:hAnsiTheme="minorHAnsi" w:cstheme="minorHAnsi"/>
        </w:rPr>
        <w:t xml:space="preserve">y pomocy klawiatury i myszy, </w:t>
      </w:r>
    </w:p>
    <w:p w14:paraId="7D62F2F1" w14:textId="77777777" w:rsidR="00706C72" w:rsidRPr="00527EF0" w:rsidRDefault="008450B8" w:rsidP="00527EF0">
      <w:pPr>
        <w:pStyle w:val="Akapitzlist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Dotykowy umożliwiający sterowanie dotykiem na urządzeniach typu tablet lub monitorach dotykowych, </w:t>
      </w:r>
    </w:p>
    <w:p w14:paraId="580F08BA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Interfejsy użytkownika dostępne w wielu językach do wyboru –</w:t>
      </w:r>
      <w:r w:rsidR="00D02AE6" w:rsidRPr="00527EF0">
        <w:rPr>
          <w:rFonts w:asciiTheme="minorHAnsi" w:hAnsiTheme="minorHAnsi" w:cstheme="minorHAnsi"/>
        </w:rPr>
        <w:t xml:space="preserve"> w tym Polskim i Angielskim, </w:t>
      </w:r>
    </w:p>
    <w:p w14:paraId="53CEA71A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Zlokalizowane w języku polskim, co najmniej następujące elementy: menu, odtwarzacz multimediów, pomoc, komunikaty systemowe, </w:t>
      </w:r>
    </w:p>
    <w:p w14:paraId="39ED80FD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Wbudowany system pomocy w języku polskim, </w:t>
      </w:r>
    </w:p>
    <w:p w14:paraId="677A3D01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Graficzne środowisko instalacji i konfiguracji dostępne w języku polskim, </w:t>
      </w:r>
    </w:p>
    <w:p w14:paraId="57833A0F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 </w:t>
      </w:r>
    </w:p>
    <w:p w14:paraId="60574476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Możliwość dokonywania aktualizacji i poprawek systemu poprzez mechanizm zarządzany przez administratora systemu Zamawiającego, </w:t>
      </w:r>
    </w:p>
    <w:p w14:paraId="0EEA5C1B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Dostępność bezpłatnych biuletynów bezpieczeństwa związanych z działaniem systemu operacyjnego, </w:t>
      </w:r>
    </w:p>
    <w:p w14:paraId="4FDC273D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Wbudowana zapora internetowa (firewall) dla ochrony połączeń internetowych; zintegrowana z systemem konsola do zarządzania ustawieniami zapory i regułami IP v4 i v6; </w:t>
      </w:r>
    </w:p>
    <w:p w14:paraId="4BDA282D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Wbudowane mechanizmy ochrony antywirusowej i przeciw złośliwemu oprogramowaniu z zapewnionymi bezpłatnymi aktualizacjami, </w:t>
      </w:r>
    </w:p>
    <w:p w14:paraId="0B441819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Wsparcie dla większości powszechnie używanych urządzeń peryferyjnych (drukarek, urządzeń sieciowych, standardów USB, Plug&amp;Play, Wi-Fi), </w:t>
      </w:r>
    </w:p>
    <w:p w14:paraId="4E5D3113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Funkcjonalność automatycznej zmiany domyślnej drukarki w zależności od sieci, do której podłączony jest komputer, </w:t>
      </w:r>
    </w:p>
    <w:p w14:paraId="6830965E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Możliwość zarządzania stacją roboczą poprzez polityki grupowe – przez politykę rozumiemy zestaw reguł definiujących lub ograniczających funkcjonalność systemu lub aplikacji, </w:t>
      </w:r>
    </w:p>
    <w:p w14:paraId="2B0586A4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Rozbudowane, definiowalne polityki bezpieczeństwa – polityki dla systemu operacyjnego i dla wskazanych aplikacji, </w:t>
      </w:r>
    </w:p>
    <w:p w14:paraId="0E0B0A0A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Zabezpieczony hasłem hierarchiczny dostęp do systemu, konta i profile użytkowników zarządzane zdalnie; praca systemu w trybie ochrony kont użytkowników. </w:t>
      </w:r>
    </w:p>
    <w:p w14:paraId="588CC78C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Zintegrowany z systemem moduł wyszukiwania informacji (plików różnego typu, tekstów, metadanych) dostępny z kilku poziom</w:t>
      </w:r>
      <w:r w:rsidR="00D02AE6" w:rsidRPr="00527EF0">
        <w:rPr>
          <w:rFonts w:asciiTheme="minorHAnsi" w:hAnsiTheme="minorHAnsi" w:cstheme="minorHAnsi"/>
        </w:rPr>
        <w:t>ów:</w:t>
      </w:r>
      <w:r w:rsidRPr="00527EF0">
        <w:rPr>
          <w:rFonts w:asciiTheme="minorHAnsi" w:hAnsiTheme="minorHAnsi" w:cstheme="minorHAnsi"/>
        </w:rPr>
        <w:t xml:space="preserve"> poziom menu, poziom otwartego okna systemu operacyjnego; system wyszukiwania oparty na konfigurowalnym przez użytkownika module indeksacji zasobów lokalnych, </w:t>
      </w:r>
    </w:p>
    <w:p w14:paraId="2BD01C41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Zintegrowany z systemem operacyjnym moduł synchronizacji komputera z urządzeniami zewnętrznymi. </w:t>
      </w:r>
    </w:p>
    <w:p w14:paraId="69D8ADA5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n-US"/>
        </w:rPr>
      </w:pPr>
      <w:r w:rsidRPr="00527EF0">
        <w:rPr>
          <w:rFonts w:asciiTheme="minorHAnsi" w:hAnsiTheme="minorHAnsi" w:cstheme="minorHAnsi"/>
          <w:lang w:val="en-US"/>
        </w:rPr>
        <w:lastRenderedPageBreak/>
        <w:t xml:space="preserve">Obsługa standardu NFC (near field communication), </w:t>
      </w:r>
    </w:p>
    <w:p w14:paraId="388A9072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Możliwość przystosowania stanowiska dla osób niepełnosprawnych (np. słabo widzących); </w:t>
      </w:r>
    </w:p>
    <w:p w14:paraId="36D448C5" w14:textId="77777777"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Mechanizmy logowania do domeny w oparciu o: </w:t>
      </w:r>
    </w:p>
    <w:p w14:paraId="08F881DD" w14:textId="77777777" w:rsidR="00706C72" w:rsidRPr="00527EF0" w:rsidRDefault="008450B8" w:rsidP="00527EF0">
      <w:pPr>
        <w:pStyle w:val="Akapitzlist"/>
        <w:numPr>
          <w:ilvl w:val="1"/>
          <w:numId w:val="2"/>
        </w:numPr>
        <w:tabs>
          <w:tab w:val="left" w:pos="709"/>
        </w:tabs>
        <w:spacing w:after="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Login i hasło, </w:t>
      </w:r>
    </w:p>
    <w:p w14:paraId="409ABC06" w14:textId="77777777" w:rsidR="00706C72" w:rsidRPr="00527EF0" w:rsidRDefault="008450B8" w:rsidP="00527EF0">
      <w:pPr>
        <w:pStyle w:val="Akapitzlist"/>
        <w:numPr>
          <w:ilvl w:val="1"/>
          <w:numId w:val="2"/>
        </w:numPr>
        <w:tabs>
          <w:tab w:val="left" w:pos="709"/>
        </w:tabs>
        <w:spacing w:after="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Karty z certyfikatami (smartcard), </w:t>
      </w:r>
    </w:p>
    <w:p w14:paraId="0B2C09A0" w14:textId="77777777" w:rsidR="00706C72" w:rsidRPr="00527EF0" w:rsidRDefault="008450B8" w:rsidP="00527EF0">
      <w:pPr>
        <w:pStyle w:val="Akapitzlist"/>
        <w:numPr>
          <w:ilvl w:val="1"/>
          <w:numId w:val="2"/>
        </w:numPr>
        <w:tabs>
          <w:tab w:val="left" w:pos="709"/>
        </w:tabs>
        <w:spacing w:after="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Wirtualne karty (logowanie w oparciu o certyfikat </w:t>
      </w:r>
      <w:r w:rsidR="00706C72" w:rsidRPr="00527EF0">
        <w:rPr>
          <w:rFonts w:asciiTheme="minorHAnsi" w:hAnsiTheme="minorHAnsi" w:cstheme="minorHAnsi"/>
        </w:rPr>
        <w:t>chroniony poprzez moduł TPM),</w:t>
      </w:r>
      <w:r w:rsidRPr="00527EF0">
        <w:rPr>
          <w:rFonts w:asciiTheme="minorHAnsi" w:hAnsiTheme="minorHAnsi" w:cstheme="minorHAnsi"/>
        </w:rPr>
        <w:t xml:space="preserve"> </w:t>
      </w:r>
    </w:p>
    <w:p w14:paraId="3379F1A1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Mechanizmy wieloele</w:t>
      </w:r>
      <w:r w:rsidR="00D02AE6" w:rsidRPr="00527EF0">
        <w:rPr>
          <w:rFonts w:asciiTheme="minorHAnsi" w:hAnsiTheme="minorHAnsi" w:cstheme="minorHAnsi"/>
        </w:rPr>
        <w:t xml:space="preserve">mentowego uwierzytelniania. </w:t>
      </w:r>
    </w:p>
    <w:p w14:paraId="6837714C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Wsparcie do uwierzytelnienia urządzenia na bazie certyfikatu, </w:t>
      </w:r>
    </w:p>
    <w:p w14:paraId="32025936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Wsparcie wbudowanej zapory ogniowej dla Internet Key Exchange v. 2 (IKEv2) dla warstwy transportowej IPsec, </w:t>
      </w:r>
    </w:p>
    <w:p w14:paraId="1F2535F9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Wbudowane narzędzia służące do administracji, do wykonywania kopii zapasowych polityk i ich odtwarzania oraz generowania raportów z ustawień polityk; </w:t>
      </w:r>
    </w:p>
    <w:p w14:paraId="719464A0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29. Wsparcie dla środowisk Java i .NET Framework 4.x – możliwość uruchomienia aplikacji działających we wskazanych środowiskach, </w:t>
      </w:r>
    </w:p>
    <w:p w14:paraId="64E53FCA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Wsparcie dla JScript i VBScript – możliwość uruchamiania interpretera poleceń, </w:t>
      </w:r>
    </w:p>
    <w:p w14:paraId="49CD175A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Zdalna pomoc i współdzielenie aplikacji – możliwość zdalnego przejęcia sesji zalogowanego użytkownika celem rozwiązania problemu z komputerem, </w:t>
      </w:r>
    </w:p>
    <w:p w14:paraId="5C05B1E8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Rozwiązanie służące do automatycznego zbudowania obrazu systemu wraz z aplikacjami. Obraz systemu służyć ma do automatycznego upowszechnienia systemu operacyjnego inicjowanego i wykonywanego w całości poprzez sieć komputerową, </w:t>
      </w:r>
    </w:p>
    <w:p w14:paraId="618705CB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Rozwiązanie ma umożliwiające wdrożenie nowego obrazu poprzez zdalną in</w:t>
      </w:r>
      <w:r w:rsidR="00D02AE6" w:rsidRPr="00527EF0">
        <w:rPr>
          <w:rFonts w:asciiTheme="minorHAnsi" w:hAnsiTheme="minorHAnsi" w:cstheme="minorHAnsi"/>
        </w:rPr>
        <w:t>stalację,</w:t>
      </w:r>
    </w:p>
    <w:p w14:paraId="13F627E6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Transakcyjny system plików pozwalający na stosowanie przydziałów (ang. quota) na dysku dla użytkowników oraz zapewniający większą niezawodność i pozwalający tworzyć kopie zapasowe, </w:t>
      </w:r>
    </w:p>
    <w:p w14:paraId="65654C4A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Zarządzanie kontami użytkowników sieci oraz urządzeniami sieciowymi tj. drukarki, modemy, woluminy dyskowe, usługi katalogowe. </w:t>
      </w:r>
    </w:p>
    <w:p w14:paraId="7A2C9363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Oprogramowanie dla tworzenia kopii zapasowych (Backup); automatyczne wykonywanie kopii plików z możliwością automatycznego przywrócenia wersji wcześniejszej, </w:t>
      </w:r>
    </w:p>
    <w:p w14:paraId="1B1F3B5F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Możliwość przywracania obrazu plików systemowych </w:t>
      </w:r>
      <w:r w:rsidR="00D02AE6" w:rsidRPr="00527EF0">
        <w:rPr>
          <w:rFonts w:asciiTheme="minorHAnsi" w:hAnsiTheme="minorHAnsi" w:cstheme="minorHAnsi"/>
        </w:rPr>
        <w:t>do uprzednio zapisanej postaci,</w:t>
      </w:r>
    </w:p>
    <w:p w14:paraId="18356F79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Identyfikacja sieci komputerowych, do których jest podłączony system operacyjny, zapamiętywanie ustawień i przypisywanie do min. 3 kategorii bezpieczeństwa (z predefiniowanymi odpowiednio do kategorii ustawieniami zapory sieciowej, udostępniania plików itp.), </w:t>
      </w:r>
    </w:p>
    <w:p w14:paraId="55024521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Wbudowany mechanizm wirtualizacji typu hypervisor, umożliwiający, zgodnie z uprawnieniami licencyjnymi, uruchomienie do 4 maszyn wirtualnych, </w:t>
      </w:r>
    </w:p>
    <w:p w14:paraId="5322EA77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Mechanizm szyfrowania dysków wewnętrznych i zewnętrznych z możliwością szyfrowania ograniczonego do danych użytkownika, </w:t>
      </w:r>
    </w:p>
    <w:p w14:paraId="7D89AB26" w14:textId="77777777"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Wbudowane w system narzędzie do szyfrowania partycji systemowych komputera, z możliwością przechowywania certyfikatów w mikrochipie TPM (Trusted Platform Module) w wersji minimum 1.2 lub na kluczach pamięci przenośnej USB. </w:t>
      </w:r>
    </w:p>
    <w:p w14:paraId="2577BB6E" w14:textId="77777777" w:rsidR="00D82FDE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Wbudowane w system narzędzie do szyfrowania dysków przenośnych, z możliwością centralnego zarządzania poprzez polityki grupowe, pozwalające na wymuszenie szy</w:t>
      </w:r>
      <w:r w:rsidR="00D82FDE" w:rsidRPr="00527EF0">
        <w:rPr>
          <w:rFonts w:asciiTheme="minorHAnsi" w:hAnsiTheme="minorHAnsi" w:cstheme="minorHAnsi"/>
        </w:rPr>
        <w:t xml:space="preserve">frowania dysków przenośnych </w:t>
      </w:r>
    </w:p>
    <w:p w14:paraId="7D5E30B7" w14:textId="77777777" w:rsidR="00740468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Możliwość tworzenia i przechowywania kopii zapasowych kluczy odzyskiwania do szyfrowania partycji w usługach katalogowych. </w:t>
      </w:r>
    </w:p>
    <w:p w14:paraId="217FE0CE" w14:textId="77777777" w:rsidR="00A00F9E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Możliwość instalowania dodatkowych języków interfejsu systemu operacyjnego oraz możliwość zmiany języka bez konieczności reinstalacji systemu</w:t>
      </w:r>
    </w:p>
    <w:sectPr w:rsidR="00A00F9E" w:rsidRPr="00527EF0" w:rsidSect="00F804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99F3" w14:textId="77777777" w:rsidR="00645D52" w:rsidRDefault="00645D52" w:rsidP="00740468">
      <w:pPr>
        <w:spacing w:after="0" w:line="240" w:lineRule="auto"/>
      </w:pPr>
      <w:r>
        <w:separator/>
      </w:r>
    </w:p>
  </w:endnote>
  <w:endnote w:type="continuationSeparator" w:id="0">
    <w:p w14:paraId="7A94247A" w14:textId="77777777" w:rsidR="00645D52" w:rsidRDefault="00645D52" w:rsidP="0074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4DAF" w14:textId="77777777" w:rsidR="00645D52" w:rsidRDefault="00645D52" w:rsidP="00740468">
      <w:pPr>
        <w:spacing w:after="0" w:line="240" w:lineRule="auto"/>
      </w:pPr>
      <w:r>
        <w:separator/>
      </w:r>
    </w:p>
  </w:footnote>
  <w:footnote w:type="continuationSeparator" w:id="0">
    <w:p w14:paraId="583A472F" w14:textId="77777777" w:rsidR="00645D52" w:rsidRDefault="00645D52" w:rsidP="00740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97BD" w14:textId="77777777" w:rsidR="00740468" w:rsidRDefault="00740468">
    <w:pPr>
      <w:pStyle w:val="Nagwek"/>
    </w:pPr>
    <w:r>
      <w:rPr>
        <w:noProof/>
        <w:lang w:eastAsia="pl-PL"/>
      </w:rPr>
      <w:drawing>
        <wp:inline distT="0" distB="0" distL="0" distR="0" wp14:anchorId="2123AF31" wp14:editId="7104B221">
          <wp:extent cx="2030095" cy="951230"/>
          <wp:effectExtent l="0" t="0" r="825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2FDE">
      <w:tab/>
      <w:t xml:space="preserve">                                    </w:t>
    </w:r>
    <w:r w:rsidR="00D82FDE">
      <w:rPr>
        <w:noProof/>
        <w:lang w:eastAsia="pl-PL"/>
      </w:rPr>
      <w:drawing>
        <wp:inline distT="0" distB="0" distL="0" distR="0" wp14:anchorId="5C329931" wp14:editId="1C2BDAB9">
          <wp:extent cx="2456815" cy="719455"/>
          <wp:effectExtent l="0" t="0" r="63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701B"/>
    <w:multiLevelType w:val="hybridMultilevel"/>
    <w:tmpl w:val="0AC6B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A23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43A9E"/>
    <w:multiLevelType w:val="hybridMultilevel"/>
    <w:tmpl w:val="EE000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35509">
    <w:abstractNumId w:val="1"/>
  </w:num>
  <w:num w:numId="2" w16cid:durableId="80446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0B8"/>
    <w:rsid w:val="003B014F"/>
    <w:rsid w:val="0043110D"/>
    <w:rsid w:val="00527EF0"/>
    <w:rsid w:val="00645D52"/>
    <w:rsid w:val="0066658C"/>
    <w:rsid w:val="00706C72"/>
    <w:rsid w:val="00740468"/>
    <w:rsid w:val="00782A07"/>
    <w:rsid w:val="008450B8"/>
    <w:rsid w:val="00870203"/>
    <w:rsid w:val="00893488"/>
    <w:rsid w:val="009F56AD"/>
    <w:rsid w:val="00A00F9E"/>
    <w:rsid w:val="00A574A1"/>
    <w:rsid w:val="00B878A2"/>
    <w:rsid w:val="00D02AE6"/>
    <w:rsid w:val="00D50A7C"/>
    <w:rsid w:val="00D82FDE"/>
    <w:rsid w:val="00F8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D7257"/>
  <w15:docId w15:val="{37985BFC-0C55-45C9-BCE5-6CAA26CD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425"/>
  </w:style>
  <w:style w:type="paragraph" w:styleId="Nagwek2">
    <w:name w:val="heading 2"/>
    <w:basedOn w:val="Normalny"/>
    <w:next w:val="Normalny"/>
    <w:link w:val="Nagwek2Znak"/>
    <w:uiPriority w:val="9"/>
    <w:qFormat/>
    <w:rsid w:val="00527EF0"/>
    <w:pPr>
      <w:keepNext/>
      <w:tabs>
        <w:tab w:val="center" w:leader="dot" w:pos="4536"/>
        <w:tab w:val="right" w:leader="dot" w:pos="9072"/>
      </w:tabs>
      <w:spacing w:after="0" w:line="240" w:lineRule="auto"/>
      <w:ind w:right="-1021"/>
      <w:outlineLvl w:val="1"/>
    </w:pPr>
    <w:rPr>
      <w:rFonts w:eastAsia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C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468"/>
  </w:style>
  <w:style w:type="paragraph" w:styleId="Stopka">
    <w:name w:val="footer"/>
    <w:basedOn w:val="Normalny"/>
    <w:link w:val="StopkaZnak"/>
    <w:uiPriority w:val="99"/>
    <w:unhideWhenUsed/>
    <w:rsid w:val="0074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468"/>
  </w:style>
  <w:style w:type="paragraph" w:styleId="Tekstdymka">
    <w:name w:val="Balloon Text"/>
    <w:basedOn w:val="Normalny"/>
    <w:link w:val="TekstdymkaZnak"/>
    <w:uiPriority w:val="99"/>
    <w:semiHidden/>
    <w:unhideWhenUsed/>
    <w:rsid w:val="00A5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4A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27EF0"/>
    <w:rPr>
      <w:rFonts w:eastAsia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Rafał Kubicki</cp:lastModifiedBy>
  <cp:revision>9</cp:revision>
  <dcterms:created xsi:type="dcterms:W3CDTF">2021-09-18T10:58:00Z</dcterms:created>
  <dcterms:modified xsi:type="dcterms:W3CDTF">2022-11-14T16:32:00Z</dcterms:modified>
</cp:coreProperties>
</file>