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62D2D" w:rsidRDefault="005A126B" w:rsidP="00562D2D">
      <w:pPr>
        <w:spacing w:line="276" w:lineRule="auto"/>
        <w:jc w:val="center"/>
        <w:rPr>
          <w:rFonts w:ascii="Calibri" w:hAnsi="Calibri"/>
          <w:b/>
          <w:bCs/>
          <w:lang w:val="en-US"/>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 xml:space="preserve">sukcesywna </w:t>
      </w:r>
      <w:r w:rsidR="00562D2D">
        <w:rPr>
          <w:rFonts w:ascii="Calibri" w:hAnsi="Calibri"/>
          <w:b/>
          <w:color w:val="000000"/>
        </w:rPr>
        <w:t xml:space="preserve">dostawa materiałów do budowy sieci i przyłączy </w:t>
      </w:r>
      <w:proofErr w:type="spellStart"/>
      <w:r w:rsidR="00562D2D">
        <w:rPr>
          <w:rFonts w:ascii="Calibri" w:hAnsi="Calibri"/>
          <w:b/>
          <w:color w:val="000000"/>
        </w:rPr>
        <w:t>wod-kan</w:t>
      </w:r>
      <w:proofErr w:type="spellEnd"/>
      <w:r w:rsidR="00562D2D">
        <w:rPr>
          <w:rFonts w:ascii="Calibri" w:hAnsi="Calibri"/>
          <w:b/>
          <w:color w:val="000000"/>
        </w:rPr>
        <w:t xml:space="preserve"> </w:t>
      </w:r>
      <w:r w:rsidR="00483E25">
        <w:rPr>
          <w:rFonts w:ascii="Calibri" w:hAnsi="Calibri"/>
          <w:b/>
          <w:color w:val="000000"/>
        </w:rPr>
        <w:t>na IV kwartał 2022</w:t>
      </w:r>
      <w:bookmarkStart w:id="0" w:name="_GoBack"/>
      <w:bookmarkEnd w:id="0"/>
    </w:p>
    <w:p w:rsidR="005A126B" w:rsidRPr="005A126B" w:rsidRDefault="005A126B" w:rsidP="005A126B">
      <w:pPr>
        <w:widowControl/>
        <w:suppressAutoHyphens w:val="0"/>
        <w:autoSpaceDE/>
        <w:spacing w:before="120" w:line="276" w:lineRule="auto"/>
        <w:jc w:val="both"/>
        <w:rPr>
          <w:rFonts w:ascii="Calibri" w:hAnsi="Calibri"/>
          <w:sz w:val="18"/>
          <w:szCs w:val="18"/>
        </w:rPr>
      </w:pP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635209">
        <w:rPr>
          <w:rFonts w:ascii="Calibri" w:hAnsi="Calibri"/>
          <w:b/>
          <w:bCs/>
          <w:sz w:val="18"/>
          <w:szCs w:val="18"/>
          <w:u w:val="single"/>
        </w:rPr>
        <w:t>do 30.12.2022 r</w:t>
      </w:r>
      <w:r w:rsidR="00FD2A4A" w:rsidRPr="00D75ACB">
        <w:rPr>
          <w:rFonts w:ascii="Calibri" w:hAnsi="Calibri"/>
          <w:b/>
          <w:bCs/>
          <w:sz w:val="18"/>
          <w:szCs w:val="18"/>
          <w:u w:val="single"/>
        </w:rPr>
        <w:t>.</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77775E">
        <w:rPr>
          <w:rFonts w:asciiTheme="minorHAnsi" w:hAnsiTheme="minorHAnsi" w:cstheme="minorHAnsi"/>
          <w:sz w:val="18"/>
          <w:szCs w:val="18"/>
        </w:rPr>
        <w:t xml:space="preserve">materiały </w:t>
      </w:r>
      <w:r w:rsidRPr="006B3C87">
        <w:rPr>
          <w:rFonts w:asciiTheme="minorHAnsi" w:hAnsiTheme="minorHAnsi" w:cstheme="minorHAnsi"/>
          <w:sz w:val="18"/>
          <w:szCs w:val="18"/>
        </w:rPr>
        <w:t>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t>
      </w:r>
      <w:r w:rsidR="00550A63">
        <w:rPr>
          <w:rFonts w:asciiTheme="minorHAnsi" w:hAnsiTheme="minorHAnsi" w:cstheme="minorHAnsi"/>
          <w:sz w:val="18"/>
          <w:szCs w:val="18"/>
        </w:rPr>
        <w:t xml:space="preserve">materiały </w:t>
      </w:r>
      <w:proofErr w:type="spellStart"/>
      <w:r w:rsidR="00550A63">
        <w:rPr>
          <w:rFonts w:asciiTheme="minorHAnsi" w:hAnsiTheme="minorHAnsi" w:cstheme="minorHAnsi"/>
          <w:sz w:val="18"/>
          <w:szCs w:val="18"/>
        </w:rPr>
        <w:t>wod-kan</w:t>
      </w:r>
      <w:proofErr w:type="spellEnd"/>
      <w:r w:rsidRPr="006B3C87">
        <w:rPr>
          <w:rFonts w:asciiTheme="minorHAnsi" w:hAnsiTheme="minorHAnsi" w:cstheme="minorHAnsi"/>
          <w:sz w:val="18"/>
          <w:szCs w:val="18"/>
        </w:rPr>
        <w:t xml:space="preserve"> </w:t>
      </w:r>
      <w:r w:rsidR="00550A63">
        <w:rPr>
          <w:rFonts w:asciiTheme="minorHAnsi" w:hAnsiTheme="minorHAnsi" w:cstheme="minorHAnsi"/>
          <w:sz w:val="18"/>
          <w:szCs w:val="18"/>
        </w:rPr>
        <w:t>sukcesywnie, w zależności od po</w:t>
      </w:r>
      <w:r w:rsidRPr="006B3C87">
        <w:rPr>
          <w:rFonts w:asciiTheme="minorHAnsi" w:hAnsiTheme="minorHAnsi" w:cstheme="minorHAnsi"/>
          <w:sz w:val="18"/>
          <w:szCs w:val="18"/>
        </w:rPr>
        <w:t xml:space="preserve">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t>
      </w:r>
      <w:r w:rsidR="00550A63">
        <w:rPr>
          <w:rFonts w:asciiTheme="minorHAnsi" w:hAnsiTheme="minorHAnsi" w:cstheme="minorHAnsi"/>
          <w:sz w:val="18"/>
          <w:szCs w:val="18"/>
        </w:rPr>
        <w:t>materiałów wod-kan</w:t>
      </w:r>
      <w:r w:rsidRPr="006B3C87">
        <w:rPr>
          <w:rFonts w:asciiTheme="minorHAnsi" w:hAnsiTheme="minorHAnsi" w:cstheme="minorHAnsi"/>
          <w:sz w:val="18"/>
          <w:szCs w:val="18"/>
        </w:rPr>
        <w:t xml:space="preserve">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 xml:space="preserve">Jeżeli Wykonawca będzie wykonywał przedmiot umowy wadliwie, albo sprzecznie z umową Zamawiający może wezwać go do zmiany sposobu wykonywania umowy i wyznaczyć mu w tym celu odpowiedni termin; po </w:t>
      </w:r>
      <w:r w:rsidRPr="007D0593">
        <w:rPr>
          <w:rFonts w:ascii="Calibri" w:hAnsi="Calibri" w:cs="Calibri"/>
          <w:sz w:val="18"/>
          <w:szCs w:val="18"/>
        </w:rPr>
        <w:lastRenderedPageBreak/>
        <w:t>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w:t>
      </w:r>
      <w:r w:rsidR="00562D2D">
        <w:rPr>
          <w:rFonts w:ascii="Calibri" w:hAnsi="Calibri" w:cs="Calibri"/>
          <w:sz w:val="18"/>
          <w:szCs w:val="18"/>
        </w:rPr>
        <w:t>formularz</w:t>
      </w:r>
      <w:r w:rsidRPr="007D0593">
        <w:rPr>
          <w:rFonts w:ascii="Calibri" w:hAnsi="Calibri" w:cs="Calibri"/>
          <w:sz w:val="18"/>
          <w:szCs w:val="18"/>
        </w:rPr>
        <w:t xml:space="preserve">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4590A"/>
    <w:rsid w:val="00483E25"/>
    <w:rsid w:val="004C017A"/>
    <w:rsid w:val="004C522A"/>
    <w:rsid w:val="00550A63"/>
    <w:rsid w:val="00562D2D"/>
    <w:rsid w:val="005A126B"/>
    <w:rsid w:val="005D4B74"/>
    <w:rsid w:val="00614C9B"/>
    <w:rsid w:val="00635209"/>
    <w:rsid w:val="006B3C87"/>
    <w:rsid w:val="006F0E34"/>
    <w:rsid w:val="0077775E"/>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CF189B"/>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1004">
      <w:bodyDiv w:val="1"/>
      <w:marLeft w:val="0"/>
      <w:marRight w:val="0"/>
      <w:marTop w:val="0"/>
      <w:marBottom w:val="0"/>
      <w:divBdr>
        <w:top w:val="none" w:sz="0" w:space="0" w:color="auto"/>
        <w:left w:val="none" w:sz="0" w:space="0" w:color="auto"/>
        <w:bottom w:val="none" w:sz="0" w:space="0" w:color="auto"/>
        <w:right w:val="none" w:sz="0" w:space="0" w:color="auto"/>
      </w:divBdr>
    </w:div>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1496</Words>
  <Characters>8981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46</cp:revision>
  <dcterms:created xsi:type="dcterms:W3CDTF">2016-11-15T09:37:00Z</dcterms:created>
  <dcterms:modified xsi:type="dcterms:W3CDTF">2022-10-06T11:49:00Z</dcterms:modified>
</cp:coreProperties>
</file>