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0143F522" w14:textId="5F8B7DF1" w:rsidR="00776FFF" w:rsidRDefault="00711BAE" w:rsidP="00776FFF">
      <w:pPr>
        <w:tabs>
          <w:tab w:val="center" w:pos="4818"/>
        </w:tabs>
        <w:jc w:val="both"/>
        <w:rPr>
          <w:rFonts w:ascii="Calibri" w:hAnsi="Calibri"/>
        </w:rPr>
      </w:pPr>
      <w:r w:rsidRPr="00711BAE">
        <w:rPr>
          <w:rFonts w:ascii="Calibri" w:eastAsia="Calibri" w:hAnsi="Calibri" w:cstheme="minorBidi"/>
          <w:color w:val="000000"/>
          <w:lang w:eastAsia="en-US"/>
        </w:rPr>
        <w:t>Przebudowa sieci wodociągowej w ul. Teligi, Kukuczki oraz budowa sieci wodociągowej w ul. Zaułek Brzozowy w miejscowości Niemcz gmina Osielsko</w:t>
      </w:r>
      <w:r w:rsidR="00E03C9C">
        <w:rPr>
          <w:rFonts w:ascii="Calibri" w:eastAsia="Calibri" w:hAnsi="Calibri" w:cstheme="minorBidi"/>
          <w:color w:val="000000"/>
          <w:lang w:eastAsia="en-US"/>
        </w:rPr>
        <w:t>:</w:t>
      </w:r>
    </w:p>
    <w:p w14:paraId="777CC731" w14:textId="77777777" w:rsidR="00711BAE" w:rsidRPr="00CC7135" w:rsidRDefault="00711BAE" w:rsidP="00711BAE">
      <w:pPr>
        <w:spacing w:before="120"/>
        <w:jc w:val="both"/>
        <w:rPr>
          <w:rFonts w:ascii="Calibri" w:hAnsi="Calibri"/>
          <w:b w:val="0"/>
        </w:rPr>
      </w:pPr>
      <w:r w:rsidRPr="00CC7135">
        <w:rPr>
          <w:rFonts w:ascii="Calibri" w:hAnsi="Calibri"/>
        </w:rPr>
        <w:t xml:space="preserve">Część A: </w:t>
      </w:r>
    </w:p>
    <w:p w14:paraId="08F28CD4" w14:textId="77777777" w:rsidR="00711BAE" w:rsidRPr="00CC7135" w:rsidRDefault="00711BAE" w:rsidP="00711BAE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Przeb</w:t>
      </w:r>
      <w:r w:rsidRPr="00CC7135">
        <w:rPr>
          <w:rFonts w:ascii="Calibri" w:hAnsi="Calibri"/>
          <w:bCs/>
        </w:rPr>
        <w:t xml:space="preserve">udowa sieci wodociągowej </w:t>
      </w:r>
      <w:r>
        <w:rPr>
          <w:rFonts w:ascii="Calibri" w:hAnsi="Calibri"/>
          <w:bCs/>
        </w:rPr>
        <w:t xml:space="preserve">wraz z przepięciem istniejących przyłączy </w:t>
      </w:r>
      <w:r w:rsidRPr="00CC7135">
        <w:rPr>
          <w:rFonts w:ascii="Calibri" w:hAnsi="Calibri"/>
          <w:bCs/>
        </w:rPr>
        <w:t xml:space="preserve">w ul. </w:t>
      </w:r>
      <w:r>
        <w:rPr>
          <w:rFonts w:ascii="Calibri" w:hAnsi="Calibri"/>
        </w:rPr>
        <w:t>Teligi, Kukuczki</w:t>
      </w:r>
      <w:r w:rsidRPr="00CC7135">
        <w:rPr>
          <w:rFonts w:ascii="Calibri" w:hAnsi="Calibri"/>
          <w:bCs/>
        </w:rPr>
        <w:t xml:space="preserve"> w </w:t>
      </w:r>
      <w:r>
        <w:rPr>
          <w:rFonts w:ascii="Calibri" w:hAnsi="Calibri"/>
          <w:bCs/>
        </w:rPr>
        <w:t>Niemcz</w:t>
      </w:r>
      <w:r w:rsidRPr="00CC713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br/>
      </w:r>
      <w:r w:rsidRPr="00CC7135">
        <w:rPr>
          <w:rFonts w:ascii="Calibri" w:hAnsi="Calibri"/>
          <w:bCs/>
        </w:rPr>
        <w:t xml:space="preserve">gm. Osielsko: </w:t>
      </w:r>
    </w:p>
    <w:p w14:paraId="5C115564" w14:textId="77777777" w:rsidR="00711BAE" w:rsidRPr="00711BAE" w:rsidRDefault="00711BAE" w:rsidP="00711BAE">
      <w:pPr>
        <w:jc w:val="both"/>
        <w:rPr>
          <w:rFonts w:ascii="Calibri" w:hAnsi="Calibri"/>
          <w:b w:val="0"/>
        </w:rPr>
      </w:pPr>
      <w:r w:rsidRPr="00711BAE">
        <w:rPr>
          <w:rFonts w:ascii="Calibri" w:hAnsi="Calibri"/>
          <w:b w:val="0"/>
        </w:rPr>
        <w:t>- sieć wodociągowa PEØ110 –205 m</w:t>
      </w:r>
    </w:p>
    <w:p w14:paraId="2005B5E5" w14:textId="4DC41ACB" w:rsidR="00711BAE" w:rsidRDefault="00711BAE" w:rsidP="00711BAE">
      <w:pPr>
        <w:jc w:val="both"/>
        <w:rPr>
          <w:rFonts w:ascii="Calibri" w:hAnsi="Calibri"/>
          <w:b w:val="0"/>
        </w:rPr>
      </w:pPr>
      <w:r w:rsidRPr="00711BAE">
        <w:rPr>
          <w:rFonts w:ascii="Calibri" w:hAnsi="Calibri"/>
          <w:b w:val="0"/>
        </w:rPr>
        <w:t>- przyłącza wodociągowe PEØ32 – szt. 2</w:t>
      </w:r>
    </w:p>
    <w:p w14:paraId="11A0CEB6" w14:textId="77777777" w:rsidR="00711BAE" w:rsidRDefault="00711BAE" w:rsidP="00711BAE">
      <w:pPr>
        <w:tabs>
          <w:tab w:val="center" w:pos="4818"/>
        </w:tabs>
        <w:jc w:val="both"/>
        <w:rPr>
          <w:rFonts w:asciiTheme="minorHAnsi" w:hAnsiTheme="minorHAnsi"/>
          <w:szCs w:val="24"/>
        </w:rPr>
      </w:pPr>
    </w:p>
    <w:p w14:paraId="24B38B1A" w14:textId="183057B1" w:rsidR="00711BAE" w:rsidRPr="00E732D1" w:rsidRDefault="00711BAE" w:rsidP="00711BAE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E732D1">
        <w:rPr>
          <w:rFonts w:asciiTheme="minorHAnsi" w:hAnsiTheme="minorHAnsi"/>
          <w:szCs w:val="24"/>
        </w:rPr>
        <w:t>Uwaga</w:t>
      </w:r>
      <w:r w:rsidRPr="00E732D1">
        <w:rPr>
          <w:rFonts w:asciiTheme="minorHAnsi" w:hAnsiTheme="minorHAnsi"/>
          <w:sz w:val="22"/>
          <w:szCs w:val="26"/>
        </w:rPr>
        <w:t>!</w:t>
      </w:r>
    </w:p>
    <w:p w14:paraId="16EC3200" w14:textId="77777777" w:rsidR="00711BAE" w:rsidRPr="00E732D1" w:rsidRDefault="00711BAE" w:rsidP="00711BAE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E732D1"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161FE07F" w14:textId="77777777" w:rsidR="00711BAE" w:rsidRPr="00CC7135" w:rsidRDefault="00711BAE" w:rsidP="00711BAE">
      <w:pPr>
        <w:spacing w:before="120"/>
        <w:jc w:val="both"/>
        <w:rPr>
          <w:rFonts w:ascii="Calibri" w:hAnsi="Calibri"/>
          <w:b w:val="0"/>
        </w:rPr>
      </w:pPr>
      <w:r w:rsidRPr="00CC7135">
        <w:rPr>
          <w:rFonts w:ascii="Calibri" w:hAnsi="Calibri"/>
        </w:rPr>
        <w:t xml:space="preserve">Część B: </w:t>
      </w:r>
    </w:p>
    <w:p w14:paraId="5FF4147E" w14:textId="77777777" w:rsidR="00711BAE" w:rsidRPr="00CC7135" w:rsidRDefault="00711BAE" w:rsidP="00711BAE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B</w:t>
      </w:r>
      <w:r w:rsidRPr="00CC7135">
        <w:rPr>
          <w:rFonts w:ascii="Calibri" w:hAnsi="Calibri"/>
          <w:bCs/>
        </w:rPr>
        <w:t xml:space="preserve">udowa sieci wodociągowej w ul. </w:t>
      </w:r>
      <w:r>
        <w:rPr>
          <w:rFonts w:ascii="Calibri" w:hAnsi="Calibri"/>
        </w:rPr>
        <w:t xml:space="preserve">Zaułek Brzozowy </w:t>
      </w:r>
      <w:r w:rsidRPr="00735996">
        <w:rPr>
          <w:rFonts w:ascii="Calibri" w:hAnsi="Calibri"/>
          <w:bCs/>
        </w:rPr>
        <w:t>na dz. nr 112/17, 115/15</w:t>
      </w:r>
      <w:r w:rsidRPr="00CC7135">
        <w:rPr>
          <w:rFonts w:ascii="Calibri" w:hAnsi="Calibri"/>
          <w:bCs/>
        </w:rPr>
        <w:t xml:space="preserve"> w </w:t>
      </w:r>
      <w:r>
        <w:rPr>
          <w:rFonts w:ascii="Calibri" w:hAnsi="Calibri"/>
          <w:bCs/>
        </w:rPr>
        <w:t>Niemcz</w:t>
      </w:r>
      <w:r w:rsidRPr="00CC713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br/>
      </w:r>
      <w:r w:rsidRPr="00CC7135">
        <w:rPr>
          <w:rFonts w:ascii="Calibri" w:hAnsi="Calibri"/>
          <w:bCs/>
        </w:rPr>
        <w:t xml:space="preserve">gm. Osielsko: </w:t>
      </w:r>
    </w:p>
    <w:p w14:paraId="31C313FF" w14:textId="77777777" w:rsidR="00711BAE" w:rsidRPr="00711BAE" w:rsidRDefault="00711BAE" w:rsidP="00711BAE">
      <w:pPr>
        <w:jc w:val="both"/>
        <w:rPr>
          <w:rFonts w:ascii="Calibri" w:hAnsi="Calibri"/>
          <w:b w:val="0"/>
        </w:rPr>
      </w:pPr>
      <w:r w:rsidRPr="00711BAE">
        <w:rPr>
          <w:rFonts w:ascii="Calibri" w:hAnsi="Calibri"/>
          <w:b w:val="0"/>
        </w:rPr>
        <w:t>- sieć wodociągowa PEØ110 –80 m (Węzeł 2 -3)</w:t>
      </w:r>
    </w:p>
    <w:p w14:paraId="5ACF1BA2" w14:textId="6126D270" w:rsidR="00E732D1" w:rsidRDefault="00E732D1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7D6C7B0F" w14:textId="77777777" w:rsidR="00711BAE" w:rsidRPr="00E732D1" w:rsidRDefault="00711BAE" w:rsidP="00711BAE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E732D1">
        <w:rPr>
          <w:rFonts w:asciiTheme="minorHAnsi" w:hAnsiTheme="minorHAnsi"/>
          <w:szCs w:val="24"/>
        </w:rPr>
        <w:t>Uwaga</w:t>
      </w:r>
      <w:r w:rsidRPr="00E732D1">
        <w:rPr>
          <w:rFonts w:asciiTheme="minorHAnsi" w:hAnsiTheme="minorHAnsi"/>
          <w:sz w:val="22"/>
          <w:szCs w:val="26"/>
        </w:rPr>
        <w:t>!</w:t>
      </w:r>
    </w:p>
    <w:p w14:paraId="45B9F146" w14:textId="77777777" w:rsidR="00711BAE" w:rsidRPr="00E732D1" w:rsidRDefault="00711BAE" w:rsidP="00711BAE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E732D1"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296406FA" w14:textId="77777777" w:rsidR="00711BAE" w:rsidRDefault="00711BAE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6D924F70" w14:textId="37BE630E" w:rsidR="001C5D4A" w:rsidRPr="00A429F4" w:rsidRDefault="00E03C9C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 w:rsidR="00570271"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</w:t>
      </w:r>
      <w:r w:rsidRPr="00C13A07">
        <w:rPr>
          <w:rFonts w:asciiTheme="minorHAnsi" w:hAnsiTheme="minorHAnsi"/>
          <w:b w:val="0"/>
          <w:szCs w:val="24"/>
        </w:rPr>
        <w:lastRenderedPageBreak/>
        <w:t xml:space="preserve">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29FE08C5" w14:textId="5AD8F410" w:rsidR="00233CB5" w:rsidRPr="00A21F7A" w:rsidRDefault="00233CB5" w:rsidP="00A21F7A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sectPr w:rsidR="00233CB5" w:rsidRPr="00A21F7A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19F6"/>
    <w:multiLevelType w:val="hybridMultilevel"/>
    <w:tmpl w:val="6B14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95318">
    <w:abstractNumId w:val="13"/>
  </w:num>
  <w:num w:numId="2" w16cid:durableId="469591238">
    <w:abstractNumId w:val="7"/>
  </w:num>
  <w:num w:numId="3" w16cid:durableId="1276059728">
    <w:abstractNumId w:val="10"/>
  </w:num>
  <w:num w:numId="4" w16cid:durableId="586571404">
    <w:abstractNumId w:val="6"/>
  </w:num>
  <w:num w:numId="5" w16cid:durableId="543450415">
    <w:abstractNumId w:val="14"/>
  </w:num>
  <w:num w:numId="6" w16cid:durableId="15691727">
    <w:abstractNumId w:val="11"/>
  </w:num>
  <w:num w:numId="7" w16cid:durableId="1282613975">
    <w:abstractNumId w:val="8"/>
  </w:num>
  <w:num w:numId="8" w16cid:durableId="1142386078">
    <w:abstractNumId w:val="3"/>
  </w:num>
  <w:num w:numId="9" w16cid:durableId="1341618505">
    <w:abstractNumId w:val="9"/>
  </w:num>
  <w:num w:numId="10" w16cid:durableId="1472357940">
    <w:abstractNumId w:val="1"/>
  </w:num>
  <w:num w:numId="11" w16cid:durableId="2083481150">
    <w:abstractNumId w:val="12"/>
  </w:num>
  <w:num w:numId="12" w16cid:durableId="140343964">
    <w:abstractNumId w:val="0"/>
  </w:num>
  <w:num w:numId="13" w16cid:durableId="1995986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711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33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088C"/>
    <w:rsid w:val="001F4377"/>
    <w:rsid w:val="002036E1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96BC1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07F23"/>
    <w:rsid w:val="00711BAE"/>
    <w:rsid w:val="0071328D"/>
    <w:rsid w:val="00724DFF"/>
    <w:rsid w:val="00762340"/>
    <w:rsid w:val="007667CA"/>
    <w:rsid w:val="00774963"/>
    <w:rsid w:val="00776FFF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9E1301"/>
    <w:rsid w:val="00A02CAD"/>
    <w:rsid w:val="00A15213"/>
    <w:rsid w:val="00A162EF"/>
    <w:rsid w:val="00A21F7A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A6E65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25097"/>
    <w:rsid w:val="00C3080F"/>
    <w:rsid w:val="00C343A7"/>
    <w:rsid w:val="00C34F9F"/>
    <w:rsid w:val="00C71E79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03C9C"/>
    <w:rsid w:val="00E12DDE"/>
    <w:rsid w:val="00E44035"/>
    <w:rsid w:val="00E63CB2"/>
    <w:rsid w:val="00E6564E"/>
    <w:rsid w:val="00E657E5"/>
    <w:rsid w:val="00E732D1"/>
    <w:rsid w:val="00E82A76"/>
    <w:rsid w:val="00EA294C"/>
    <w:rsid w:val="00EB14A6"/>
    <w:rsid w:val="00EC38B4"/>
    <w:rsid w:val="00ED4E57"/>
    <w:rsid w:val="00EE5830"/>
    <w:rsid w:val="00EF1024"/>
    <w:rsid w:val="00EF47FC"/>
    <w:rsid w:val="00F008C5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17</cp:revision>
  <cp:lastPrinted>2022-03-29T11:37:00Z</cp:lastPrinted>
  <dcterms:created xsi:type="dcterms:W3CDTF">2021-04-30T07:57:00Z</dcterms:created>
  <dcterms:modified xsi:type="dcterms:W3CDTF">2022-09-27T08:04:00Z</dcterms:modified>
</cp:coreProperties>
</file>