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52084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B520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18A1" w:rsidRPr="00B52084">
        <w:rPr>
          <w:rFonts w:ascii="Times New Roman" w:eastAsia="Times New Roman" w:hAnsi="Times New Roman" w:cs="Times New Roman"/>
          <w:lang w:val="en-US" w:eastAsia="pl-PL"/>
        </w:rPr>
        <w:t>08</w:t>
      </w:r>
      <w:r w:rsidR="006168F3" w:rsidRPr="00B52084">
        <w:rPr>
          <w:rFonts w:ascii="Times New Roman" w:eastAsia="Times New Roman" w:hAnsi="Times New Roman" w:cs="Times New Roman"/>
          <w:lang w:eastAsia="pl-PL"/>
        </w:rPr>
        <w:t>.</w:t>
      </w:r>
      <w:r w:rsidR="006168F3" w:rsidRPr="00303AC2">
        <w:rPr>
          <w:rFonts w:ascii="Times New Roman" w:eastAsia="Times New Roman" w:hAnsi="Times New Roman" w:cs="Times New Roman"/>
          <w:lang w:eastAsia="pl-PL"/>
        </w:rPr>
        <w:t>0</w:t>
      </w:r>
      <w:r w:rsidR="00303AC2" w:rsidRPr="00303AC2">
        <w:rPr>
          <w:rFonts w:ascii="Times New Roman" w:eastAsia="Times New Roman" w:hAnsi="Times New Roman" w:cs="Times New Roman"/>
          <w:lang w:eastAsia="pl-PL"/>
        </w:rPr>
        <w:t>8</w:t>
      </w:r>
      <w:r w:rsidRPr="00303AC2">
        <w:rPr>
          <w:rFonts w:ascii="Times New Roman" w:eastAsia="Times New Roman" w:hAnsi="Times New Roman" w:cs="Times New Roman"/>
          <w:lang w:eastAsia="pl-PL"/>
        </w:rPr>
        <w:t>.</w:t>
      </w:r>
      <w:r w:rsidRPr="001910AC">
        <w:rPr>
          <w:rFonts w:ascii="Times New Roman" w:eastAsia="Times New Roman" w:hAnsi="Times New Roman" w:cs="Times New Roman"/>
          <w:lang w:eastAsia="pl-PL"/>
        </w:rPr>
        <w:t>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Default="008E13C0" w:rsidP="00F418A1">
      <w:pPr>
        <w:spacing w:after="0"/>
        <w:jc w:val="both"/>
        <w:rPr>
          <w:rFonts w:ascii="Times New Roman" w:hAnsi="Times New Roman" w:cs="Times New Roman"/>
          <w:b/>
        </w:rPr>
      </w:pPr>
      <w:r w:rsidRPr="008E13C0">
        <w:rPr>
          <w:rFonts w:ascii="Times New Roman" w:hAnsi="Times New Roman" w:cs="Times New Roman"/>
          <w:b/>
        </w:rPr>
        <w:t xml:space="preserve">Budowa </w:t>
      </w:r>
      <w:r w:rsidR="00F418A1" w:rsidRPr="00F418A1">
        <w:rPr>
          <w:rFonts w:ascii="Times New Roman" w:hAnsi="Times New Roman" w:cs="Times New Roman"/>
          <w:b/>
        </w:rPr>
        <w:t>kortu do tenisa w Bożenkowie, gmina Osielsko</w:t>
      </w: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8E13C0">
        <w:rPr>
          <w:rFonts w:ascii="Times New Roman" w:hAnsi="Times New Roman" w:cs="Times New Roman"/>
          <w:b/>
        </w:rPr>
        <w:t>2</w:t>
      </w:r>
      <w:r w:rsidR="00F418A1">
        <w:rPr>
          <w:rFonts w:ascii="Times New Roman" w:hAnsi="Times New Roman" w:cs="Times New Roman"/>
          <w:b/>
        </w:rPr>
        <w:t>1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1C36FA">
        <w:rPr>
          <w:rFonts w:ascii="Verdana" w:eastAsia="Calibri" w:hAnsi="Verdana" w:cs="Calibri"/>
          <w:color w:val="0070C0"/>
          <w:sz w:val="16"/>
          <w:szCs w:val="16"/>
        </w:rPr>
        <w:t>1.</w:t>
      </w:r>
      <w:bookmarkStart w:id="0" w:name="_GoBack"/>
      <w:bookmarkEnd w:id="0"/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Dokumentacja jest nieprecyzyjna w zakresie systemu nawierzchni kortu i nie przewiduje niezbędnej warstwy stabilizującej typu ET (mieszanina żwirku kwarcowego, granulatu gumowego i lepiszcza PU).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Natomiast przekrój podaje: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1C7C73">
        <w:rPr>
          <w:rFonts w:ascii="Verdana" w:eastAsia="Calibri" w:hAnsi="Verdana" w:cs="Calibri"/>
          <w:noProof/>
          <w:color w:val="0070C0"/>
          <w:sz w:val="16"/>
          <w:szCs w:val="16"/>
          <w:lang w:eastAsia="pl-PL"/>
        </w:rPr>
        <w:drawing>
          <wp:inline distT="0" distB="0" distL="0" distR="0" wp14:anchorId="0399A635" wp14:editId="3889F341">
            <wp:extent cx="1987550" cy="9582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co jest błędne i niespójne z dokumentacją techniczną.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Proszę o potwierdzenie, że zamawiany system nawierzchni to: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- warstwa stabilizująca typu ET o gr. ok. 30 mm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 xml:space="preserve">- nawierzchnia PU 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Jeśli chodzi o samą nawierzchnię sportową to dokumentacja techniczna nie podaje szczegółowego opisu typu nawierzchni PU a niezbędne jest jego określenie ze względu na różnice cenowe i we właściwościach użytkowych.</w:t>
      </w:r>
    </w:p>
    <w:p w:rsidR="00F418A1" w:rsidRPr="001412F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1412F1">
        <w:rPr>
          <w:rFonts w:ascii="Verdana" w:eastAsia="Calibri" w:hAnsi="Verdana" w:cs="Calibri"/>
          <w:color w:val="0070C0"/>
          <w:sz w:val="16"/>
          <w:szCs w:val="16"/>
        </w:rPr>
        <w:t xml:space="preserve">Rekomendujemy </w:t>
      </w:r>
      <w:r>
        <w:rPr>
          <w:rFonts w:ascii="Verdana" w:eastAsia="Calibri" w:hAnsi="Verdana" w:cs="Calibri"/>
          <w:color w:val="0070C0"/>
          <w:sz w:val="16"/>
          <w:szCs w:val="16"/>
        </w:rPr>
        <w:t>zastosowanie</w:t>
      </w:r>
      <w:r w:rsidRPr="001412F1">
        <w:rPr>
          <w:rFonts w:ascii="Verdana" w:eastAsia="Calibri" w:hAnsi="Verdana" w:cs="Calibri"/>
          <w:color w:val="0070C0"/>
          <w:sz w:val="16"/>
          <w:szCs w:val="16"/>
        </w:rPr>
        <w:t xml:space="preserve"> nawierzchni PU</w:t>
      </w:r>
      <w:bookmarkStart w:id="1" w:name="_Hlk97156468"/>
      <w:r w:rsidRPr="001412F1">
        <w:rPr>
          <w:rFonts w:ascii="Verdana" w:eastAsia="Calibri" w:hAnsi="Verdana" w:cs="Calibri"/>
          <w:color w:val="0070C0"/>
          <w:sz w:val="16"/>
          <w:szCs w:val="16"/>
        </w:rPr>
        <w:t xml:space="preserve"> typu EPDM 2S dwuwarstwowa o gr. ok. 16 mm (SBR+PU gr. ok. 8 mm + EPDM+PU o gr. ok. 8 mm)</w:t>
      </w:r>
      <w:bookmarkEnd w:id="1"/>
      <w:r w:rsidRPr="001412F1">
        <w:rPr>
          <w:rFonts w:ascii="Verdana" w:eastAsia="Calibri" w:hAnsi="Verdana" w:cs="Calibri"/>
          <w:color w:val="0070C0"/>
          <w:sz w:val="16"/>
          <w:szCs w:val="16"/>
        </w:rPr>
        <w:t>, która jest znacznie trwalsza od nawierzchni PU typu NATRYSK. Struktura wierzchniej warstwy nawierzchni PU typu NATRYSK jest bardziej chropowata niż typu EPDM 2S dlatego jest dedykowana na bieżnie a nie na boiska wielofunkcyjne.</w:t>
      </w:r>
    </w:p>
    <w:p w:rsidR="00B52084" w:rsidRPr="00B52084" w:rsidRDefault="00F418A1" w:rsidP="00B52084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Proszę o potwierdzenie, że zamawiana jest nawierzchnia PU ty</w:t>
      </w:r>
      <w:r w:rsidRPr="001412F1">
        <w:rPr>
          <w:rFonts w:ascii="Verdana" w:eastAsia="Calibri" w:hAnsi="Verdana" w:cs="Calibri"/>
          <w:color w:val="0070C0"/>
          <w:sz w:val="16"/>
          <w:szCs w:val="16"/>
        </w:rPr>
        <w:t>pu EPDM 2S dwuwarstwowa o gr. ok. 16 mm (SBR+PU gr. ok. 8 mm + EPDM+PU o gr. ok. 8 mm)</w:t>
      </w:r>
      <w:r>
        <w:rPr>
          <w:rFonts w:ascii="Verdana" w:hAnsi="Verdana" w:cs="Calibri"/>
          <w:color w:val="0070C0"/>
          <w:sz w:val="16"/>
          <w:szCs w:val="16"/>
        </w:rPr>
        <w:t>.</w:t>
      </w:r>
    </w:p>
    <w:p w:rsidR="00B52084" w:rsidRPr="00B52084" w:rsidRDefault="00B52084" w:rsidP="00B520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color w:val="FF0000"/>
        </w:rPr>
        <w:t>Zamawiający p</w:t>
      </w:r>
      <w:r w:rsidRPr="00B52084">
        <w:rPr>
          <w:rFonts w:ascii="Times New Roman" w:eastAsia="Calibri" w:hAnsi="Times New Roman" w:cs="Times New Roman"/>
          <w:color w:val="FF0000"/>
        </w:rPr>
        <w:t>otwierdza, że zamawiany system nawierzchni to:</w:t>
      </w:r>
    </w:p>
    <w:p w:rsidR="00B52084" w:rsidRPr="00B52084" w:rsidRDefault="00B52084" w:rsidP="00B520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52084">
        <w:rPr>
          <w:rFonts w:ascii="Times New Roman" w:eastAsia="Calibri" w:hAnsi="Times New Roman" w:cs="Times New Roman"/>
          <w:color w:val="FF0000"/>
        </w:rPr>
        <w:t>- warstwa stabilizująca typu ET o gr. ok. 30 mm</w:t>
      </w:r>
    </w:p>
    <w:p w:rsidR="00F418A1" w:rsidRPr="00B52084" w:rsidRDefault="00B52084" w:rsidP="00B520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52084">
        <w:rPr>
          <w:rFonts w:ascii="Times New Roman" w:eastAsia="Calibri" w:hAnsi="Times New Roman" w:cs="Times New Roman"/>
          <w:color w:val="FF0000"/>
        </w:rPr>
        <w:t>- nawierzchnia PU typu EPDM 2S dwuwarstwowa o gr. ok. 16 mm (</w:t>
      </w:r>
      <w:r>
        <w:rPr>
          <w:rFonts w:ascii="Times New Roman" w:eastAsia="Calibri" w:hAnsi="Times New Roman" w:cs="Times New Roman"/>
          <w:color w:val="FF0000"/>
        </w:rPr>
        <w:t xml:space="preserve">SBR+PU gr. ok. 8 mm + EPDM+PU o </w:t>
      </w:r>
      <w:r w:rsidRPr="00B52084">
        <w:rPr>
          <w:rFonts w:ascii="Times New Roman" w:eastAsia="Calibri" w:hAnsi="Times New Roman" w:cs="Times New Roman"/>
          <w:color w:val="FF0000"/>
        </w:rPr>
        <w:t>gr. ok. 8 mm).</w:t>
      </w:r>
    </w:p>
    <w:p w:rsidR="00B52084" w:rsidRDefault="00B52084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2.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Proszę o potwierdzenie, że nawierzchnia PU ma być w kolorze ceglasto-czerwonym.</w:t>
      </w:r>
    </w:p>
    <w:p w:rsidR="00F418A1" w:rsidRPr="00940837" w:rsidRDefault="00940837" w:rsidP="00F418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940837">
        <w:rPr>
          <w:rFonts w:ascii="Times New Roman" w:eastAsia="Calibri" w:hAnsi="Times New Roman" w:cs="Times New Roman"/>
          <w:color w:val="FF0000"/>
        </w:rPr>
        <w:t>Tak</w:t>
      </w:r>
    </w:p>
    <w:p w:rsidR="00940837" w:rsidRDefault="00940837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3.</w:t>
      </w:r>
    </w:p>
    <w:p w:rsidR="00F418A1" w:rsidRPr="00FE06E2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FE06E2">
        <w:rPr>
          <w:rFonts w:ascii="Verdana" w:eastAsia="Calibri" w:hAnsi="Verdana" w:cs="Calibri"/>
          <w:color w:val="0070C0"/>
          <w:sz w:val="16"/>
          <w:szCs w:val="16"/>
        </w:rPr>
        <w:t>W związku z nieuczciwymi praktykami stosowania do wierzchniej warstwy nawierzchni PU granulatów z recyklingu barwionych powierzchniowo, proszę o potwierdzenie, że Zamawiający wymaga wykonania wierzchniej warstwy nawierzchni sportowej PU zgodnie z technologią przy użyciu granulatu EPDM z pierwotnej produkcji i nie dopuszcza stosowania barwionych granulatów z recyklingu.</w:t>
      </w:r>
    </w:p>
    <w:p w:rsidR="00F418A1" w:rsidRDefault="00B52084" w:rsidP="00B520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52084">
        <w:rPr>
          <w:rFonts w:ascii="Times New Roman" w:eastAsia="Calibri" w:hAnsi="Times New Roman" w:cs="Times New Roman"/>
          <w:color w:val="FF0000"/>
        </w:rPr>
        <w:t>Zamawiający wymaga wykonania wierzchniej warstwy n</w:t>
      </w:r>
      <w:r>
        <w:rPr>
          <w:rFonts w:ascii="Times New Roman" w:eastAsia="Calibri" w:hAnsi="Times New Roman" w:cs="Times New Roman"/>
          <w:color w:val="FF0000"/>
        </w:rPr>
        <w:t xml:space="preserve">awierzchni sportowej PU zgodnie </w:t>
      </w:r>
      <w:r w:rsidRPr="00B52084">
        <w:rPr>
          <w:rFonts w:ascii="Times New Roman" w:eastAsia="Calibri" w:hAnsi="Times New Roman" w:cs="Times New Roman"/>
          <w:color w:val="FF0000"/>
        </w:rPr>
        <w:t>z technologią przy użyciu granulatu EPDM z pierwotnej produ</w:t>
      </w:r>
      <w:r>
        <w:rPr>
          <w:rFonts w:ascii="Times New Roman" w:eastAsia="Calibri" w:hAnsi="Times New Roman" w:cs="Times New Roman"/>
          <w:color w:val="FF0000"/>
        </w:rPr>
        <w:t xml:space="preserve">kcji i nie dopuszcza stosowania </w:t>
      </w:r>
      <w:r w:rsidRPr="00B52084">
        <w:rPr>
          <w:rFonts w:ascii="Times New Roman" w:eastAsia="Calibri" w:hAnsi="Times New Roman" w:cs="Times New Roman"/>
          <w:color w:val="FF0000"/>
        </w:rPr>
        <w:t>barwionych granulatów z recyklingu.</w:t>
      </w:r>
    </w:p>
    <w:p w:rsidR="00B52084" w:rsidRPr="00B52084" w:rsidRDefault="00B52084" w:rsidP="00B520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4.</w:t>
      </w:r>
    </w:p>
    <w:p w:rsidR="00F418A1" w:rsidRPr="001C36FA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1C36FA">
        <w:rPr>
          <w:rFonts w:ascii="Verdana" w:eastAsia="Calibri" w:hAnsi="Verdana" w:cs="Calibri"/>
          <w:color w:val="0070C0"/>
          <w:sz w:val="16"/>
          <w:szCs w:val="16"/>
        </w:rPr>
        <w:t>Czy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w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ramach strefy zamawianych robót występują jakiekolwiek sieci lub inne kolizje?</w:t>
      </w:r>
    </w:p>
    <w:p w:rsidR="00F418A1" w:rsidRPr="001C36FA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1C36FA">
        <w:rPr>
          <w:rFonts w:ascii="Verdana" w:eastAsia="Calibri" w:hAnsi="Verdana" w:cs="Calibri"/>
          <w:color w:val="0070C0"/>
          <w:sz w:val="16"/>
          <w:szCs w:val="16"/>
        </w:rPr>
        <w:t>Jeśli występują to wnosimy o udostępnienie stosownej inwentaryzacji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z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opisem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i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mapą.</w:t>
      </w:r>
    </w:p>
    <w:p w:rsidR="00F418A1" w:rsidRPr="00940837" w:rsidRDefault="00940837" w:rsidP="00F418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940837">
        <w:rPr>
          <w:rFonts w:ascii="Times New Roman" w:eastAsia="Calibri" w:hAnsi="Times New Roman" w:cs="Times New Roman"/>
          <w:color w:val="FF0000"/>
        </w:rPr>
        <w:t xml:space="preserve">Nie </w:t>
      </w:r>
    </w:p>
    <w:p w:rsidR="00940837" w:rsidRDefault="00940837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F418A1" w:rsidRPr="001C36FA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5.</w:t>
      </w:r>
    </w:p>
    <w:p w:rsidR="00F418A1" w:rsidRPr="001C36FA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  <w:lang w:val="en-US"/>
        </w:rPr>
      </w:pPr>
      <w:r w:rsidRPr="001C36FA">
        <w:rPr>
          <w:rFonts w:ascii="Verdana" w:eastAsia="Calibri" w:hAnsi="Verdana" w:cs="Calibri"/>
          <w:color w:val="0070C0"/>
          <w:sz w:val="16"/>
          <w:szCs w:val="16"/>
          <w:lang w:val="en-US"/>
        </w:rPr>
        <w:t>Proszę o potwierdzenie, że Zamawiający udostepnił całą dokumentację projektową, techniczną niezbędną do wykonania przedmiotu zamówienia oraz że dokumentacja ta jest kompletna o odzwierciedla stan faktyczny</w:t>
      </w:r>
      <w:r>
        <w:rPr>
          <w:rFonts w:ascii="Verdana" w:eastAsia="Calibri" w:hAnsi="Verdana" w:cs="Calibri"/>
          <w:color w:val="0070C0"/>
          <w:sz w:val="16"/>
          <w:szCs w:val="16"/>
          <w:lang w:val="en-US"/>
        </w:rPr>
        <w:t xml:space="preserve"> w </w:t>
      </w:r>
      <w:r w:rsidRPr="001C36FA">
        <w:rPr>
          <w:rFonts w:ascii="Verdana" w:eastAsia="Calibri" w:hAnsi="Verdana" w:cs="Calibri"/>
          <w:color w:val="0070C0"/>
          <w:sz w:val="16"/>
          <w:szCs w:val="16"/>
          <w:lang w:val="en-US"/>
        </w:rPr>
        <w:t>zakresie warunków realizacji zamówienia, zaś brak jakichkowliek dokumentów istotnych dla oceny warunków realizacji inwestycji nie obciąża Wykonawcy.</w:t>
      </w:r>
    </w:p>
    <w:p w:rsidR="00940837" w:rsidRPr="00940837" w:rsidRDefault="00940837" w:rsidP="009408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940837">
        <w:rPr>
          <w:rFonts w:ascii="Times New Roman" w:eastAsia="Calibri" w:hAnsi="Times New Roman" w:cs="Times New Roman"/>
          <w:color w:val="FF0000"/>
        </w:rPr>
        <w:t>Tak</w:t>
      </w:r>
    </w:p>
    <w:p w:rsidR="00F418A1" w:rsidRPr="001C36FA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F418A1" w:rsidRPr="001C36FA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6.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1C36FA">
        <w:rPr>
          <w:rFonts w:ascii="Verdana" w:eastAsia="Calibri" w:hAnsi="Verdana" w:cs="Calibri"/>
          <w:color w:val="0070C0"/>
          <w:sz w:val="16"/>
          <w:szCs w:val="16"/>
        </w:rPr>
        <w:t>Proszę o potwierdzenie, że Zamawiający dysponuje wszelkimi wymaganymi prawem decyzjami administracyjnymi oraz uzgodnieniami niezbędnymi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w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celu wykonania zamówienia, które zachowują ważność na okres zgodny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z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wymaganym terminem realizacji,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a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skutki ewentualnych braków</w:t>
      </w:r>
      <w:r>
        <w:rPr>
          <w:rFonts w:ascii="Verdana" w:eastAsia="Calibri" w:hAnsi="Verdana" w:cs="Calibri"/>
          <w:color w:val="0070C0"/>
          <w:sz w:val="16"/>
          <w:szCs w:val="16"/>
        </w:rPr>
        <w:t xml:space="preserve"> w </w:t>
      </w:r>
      <w:r w:rsidRPr="001C36FA">
        <w:rPr>
          <w:rFonts w:ascii="Verdana" w:eastAsia="Calibri" w:hAnsi="Verdana" w:cs="Calibri"/>
          <w:color w:val="0070C0"/>
          <w:sz w:val="16"/>
          <w:szCs w:val="16"/>
        </w:rPr>
        <w:t>tym zakresie nie obciążają Wykonawcy.</w:t>
      </w:r>
    </w:p>
    <w:p w:rsidR="00940837" w:rsidRPr="00940837" w:rsidRDefault="00940837" w:rsidP="009408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940837">
        <w:rPr>
          <w:rFonts w:ascii="Times New Roman" w:eastAsia="Calibri" w:hAnsi="Times New Roman" w:cs="Times New Roman"/>
          <w:color w:val="FF0000"/>
        </w:rPr>
        <w:t>Tak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7.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Proszę o potwierdzenie, że zakres zamówienia jest zgodny z przedmiarem robót z ewentualnymi zmianami po modyfikacjach, odpowiedziach.</w:t>
      </w:r>
    </w:p>
    <w:p w:rsidR="00B52084" w:rsidRDefault="00B52084" w:rsidP="00F418A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B52084" w:rsidRDefault="00B52084" w:rsidP="00B5208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52084">
        <w:rPr>
          <w:rFonts w:ascii="Times New Roman" w:hAnsi="Times New Roman" w:cs="Times New Roman"/>
          <w:color w:val="FF0000"/>
        </w:rPr>
        <w:lastRenderedPageBreak/>
        <w:t>Zakres zamówienia jest zgodny z przedmiarem robót</w:t>
      </w:r>
      <w:r>
        <w:rPr>
          <w:rFonts w:ascii="Times New Roman" w:hAnsi="Times New Roman" w:cs="Times New Roman"/>
          <w:color w:val="FF0000"/>
        </w:rPr>
        <w:t>.</w:t>
      </w:r>
    </w:p>
    <w:p w:rsidR="00F418A1" w:rsidRPr="00F564C1" w:rsidRDefault="00B52084" w:rsidP="00B5208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Dodatkowo Zamawiający informuje, że </w:t>
      </w:r>
      <w:r w:rsidR="00F418A1" w:rsidRPr="00F564C1">
        <w:rPr>
          <w:rFonts w:ascii="Times New Roman" w:hAnsi="Times New Roman" w:cs="Times New Roman"/>
          <w:color w:val="FF0000"/>
        </w:rPr>
        <w:t>Szczegółowy opis przedmiotu zamówienia określa dokumentacja projektowa oraz specyfikacje techniczne wykonania i obioru robót,  mając na uwadze ryczałtowy charakter wynagrodzenia to na ich podstawie należy ustalić cenę oferty. Przedmiar udostępniony przez Zamawiającego ma charakter wyłącznie pomocniczy i jego udostępnienie nie zwalnia Wykonawcy od obowiązku skalkulowania ceny oferty w oparciu o projekt, dokumentacje wykonawczą oraz specyfikację techniczną jak również uwzględnienia wszystkich robót i kosztów (także nieprzewidzianych w przedmiarze).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8.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W związku z niepewną sytuacja rynkową wpływająca negatywnie na wykonawców uczestniczących w postepowaniach przetargowych, proszę wprowadzenie możliwości waloryzacji wynagrodzenia.</w:t>
      </w:r>
    </w:p>
    <w:p w:rsidR="00F418A1" w:rsidRDefault="00F564C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 w:rsidRPr="00F564C1">
        <w:rPr>
          <w:rFonts w:ascii="Times New Roman" w:hAnsi="Times New Roman" w:cs="Times New Roman"/>
          <w:color w:val="FF0000"/>
        </w:rPr>
        <w:t xml:space="preserve">Zamawiający nie </w:t>
      </w:r>
      <w:r>
        <w:rPr>
          <w:rFonts w:ascii="Times New Roman" w:hAnsi="Times New Roman" w:cs="Times New Roman"/>
          <w:color w:val="FF0000"/>
        </w:rPr>
        <w:t>zmieni sposobu rozliczenia za przedmiot umowy</w:t>
      </w:r>
      <w:r w:rsidRPr="00F564C1">
        <w:rPr>
          <w:rFonts w:ascii="Times New Roman" w:hAnsi="Times New Roman" w:cs="Times New Roman"/>
          <w:color w:val="FF0000"/>
        </w:rPr>
        <w:t>.</w:t>
      </w: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</w:p>
    <w:p w:rsidR="00F564C1" w:rsidRDefault="00F564C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>
        <w:rPr>
          <w:rFonts w:ascii="Verdana" w:hAnsi="Verdana" w:cs="Calibri"/>
          <w:color w:val="0070C0"/>
          <w:sz w:val="16"/>
          <w:szCs w:val="16"/>
        </w:rPr>
        <w:t>9.</w:t>
      </w: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 w:rsidRPr="000C27A6">
        <w:rPr>
          <w:rFonts w:ascii="Verdana" w:hAnsi="Verdana" w:cs="Calibri"/>
          <w:color w:val="0070C0"/>
          <w:sz w:val="16"/>
          <w:szCs w:val="16"/>
        </w:rPr>
        <w:t xml:space="preserve">Proszę o </w:t>
      </w:r>
      <w:r>
        <w:rPr>
          <w:rFonts w:ascii="Verdana" w:hAnsi="Verdana" w:cs="Calibri"/>
          <w:color w:val="0070C0"/>
          <w:sz w:val="16"/>
          <w:szCs w:val="16"/>
        </w:rPr>
        <w:t>dopuszczenie</w:t>
      </w:r>
      <w:r w:rsidRPr="000C27A6">
        <w:rPr>
          <w:rFonts w:ascii="Verdana" w:hAnsi="Verdana" w:cs="Calibri"/>
          <w:color w:val="0070C0"/>
          <w:sz w:val="16"/>
          <w:szCs w:val="16"/>
        </w:rPr>
        <w:t xml:space="preserve"> faktur częściowych do wartości 80% wynagrodzenia.</w:t>
      </w:r>
    </w:p>
    <w:p w:rsidR="00F418A1" w:rsidRDefault="00F564C1" w:rsidP="00F418A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564C1">
        <w:rPr>
          <w:rFonts w:ascii="Times New Roman" w:hAnsi="Times New Roman" w:cs="Times New Roman"/>
          <w:color w:val="FF0000"/>
        </w:rPr>
        <w:t xml:space="preserve">Zamawiający nie </w:t>
      </w:r>
      <w:r>
        <w:rPr>
          <w:rFonts w:ascii="Times New Roman" w:hAnsi="Times New Roman" w:cs="Times New Roman"/>
          <w:color w:val="FF0000"/>
        </w:rPr>
        <w:t>zmieni sposobu rozliczenia za przedmiot umowy</w:t>
      </w:r>
      <w:r w:rsidRPr="00F564C1">
        <w:rPr>
          <w:rFonts w:ascii="Times New Roman" w:hAnsi="Times New Roman" w:cs="Times New Roman"/>
          <w:color w:val="FF0000"/>
        </w:rPr>
        <w:t xml:space="preserve">. </w:t>
      </w:r>
    </w:p>
    <w:p w:rsidR="00F564C1" w:rsidRPr="00F564C1" w:rsidRDefault="00F564C1" w:rsidP="00F418A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>
        <w:rPr>
          <w:rFonts w:ascii="Verdana" w:hAnsi="Verdana" w:cs="Calibri"/>
          <w:color w:val="0070C0"/>
          <w:sz w:val="16"/>
          <w:szCs w:val="16"/>
        </w:rPr>
        <w:t>10.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>
        <w:rPr>
          <w:rFonts w:ascii="Verdana" w:eastAsia="Calibri" w:hAnsi="Verdana" w:cs="Calibri"/>
          <w:color w:val="0070C0"/>
          <w:sz w:val="16"/>
          <w:szCs w:val="16"/>
        </w:rPr>
        <w:t>Proszę o dopuszczenie możliwości zawarcia umowy przelewu wierzytelności z podwykonawcą w celu zapłaty jego wynagrodzenia bezpośrednio przez Zamawiającego.</w:t>
      </w:r>
    </w:p>
    <w:p w:rsidR="00F564C1" w:rsidRPr="00F564C1" w:rsidRDefault="00F564C1" w:rsidP="00F418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64C1">
        <w:rPr>
          <w:rFonts w:ascii="Times New Roman" w:eastAsia="Calibri" w:hAnsi="Times New Roman" w:cs="Times New Roman"/>
          <w:color w:val="FF0000"/>
        </w:rPr>
        <w:t>Zgodnie z § 6 ust.</w:t>
      </w:r>
      <w:r w:rsidR="00C14E5E">
        <w:rPr>
          <w:rFonts w:ascii="Times New Roman" w:eastAsia="Calibri" w:hAnsi="Times New Roman" w:cs="Times New Roman"/>
          <w:color w:val="FF0000"/>
        </w:rPr>
        <w:t xml:space="preserve"> ust. 7 i</w:t>
      </w:r>
      <w:r w:rsidRPr="00F564C1">
        <w:rPr>
          <w:rFonts w:ascii="Times New Roman" w:eastAsia="Calibri" w:hAnsi="Times New Roman" w:cs="Times New Roman"/>
          <w:color w:val="FF0000"/>
        </w:rPr>
        <w:t xml:space="preserve"> 10</w:t>
      </w:r>
      <w:r>
        <w:rPr>
          <w:rFonts w:ascii="Times New Roman" w:eastAsia="Calibri" w:hAnsi="Times New Roman" w:cs="Times New Roman"/>
          <w:color w:val="FF0000"/>
        </w:rPr>
        <w:t xml:space="preserve"> oraz </w:t>
      </w:r>
      <w:r w:rsidRPr="00F564C1">
        <w:rPr>
          <w:rFonts w:ascii="Times New Roman" w:eastAsia="Calibri" w:hAnsi="Times New Roman" w:cs="Times New Roman"/>
          <w:color w:val="FF0000"/>
        </w:rPr>
        <w:t xml:space="preserve">§ </w:t>
      </w:r>
      <w:r>
        <w:rPr>
          <w:rFonts w:ascii="Times New Roman" w:eastAsia="Calibri" w:hAnsi="Times New Roman" w:cs="Times New Roman"/>
          <w:color w:val="FF0000"/>
        </w:rPr>
        <w:t>11</w:t>
      </w:r>
      <w:r w:rsidRPr="00F564C1">
        <w:rPr>
          <w:rFonts w:ascii="Times New Roman" w:eastAsia="Calibri" w:hAnsi="Times New Roman" w:cs="Times New Roman"/>
          <w:color w:val="FF0000"/>
        </w:rPr>
        <w:t xml:space="preserve">  wzoru umowy stanowiącego załącznik nr 6 do SWZ.</w:t>
      </w: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>
        <w:rPr>
          <w:rFonts w:ascii="Verdana" w:hAnsi="Verdana" w:cs="Calibri"/>
          <w:color w:val="0070C0"/>
          <w:sz w:val="16"/>
          <w:szCs w:val="16"/>
        </w:rPr>
        <w:t>11.</w:t>
      </w:r>
    </w:p>
    <w:p w:rsidR="00F418A1" w:rsidRPr="007627F9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  <w:r w:rsidRPr="007627F9">
        <w:rPr>
          <w:rFonts w:ascii="Verdana" w:eastAsia="Calibri" w:hAnsi="Verdana" w:cs="Calibri"/>
          <w:color w:val="0070C0"/>
          <w:sz w:val="16"/>
          <w:szCs w:val="16"/>
        </w:rPr>
        <w:t>Czy występują ograniczenia w dojeździe do placu budowy dla sprzętu budowalnego i samochodów ciężarowych 4-osiowych niezbędnych do wykonania robót?</w:t>
      </w:r>
    </w:p>
    <w:p w:rsidR="00940837" w:rsidRPr="00940837" w:rsidRDefault="00940837" w:rsidP="009408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940837">
        <w:rPr>
          <w:rFonts w:ascii="Times New Roman" w:eastAsia="Calibri" w:hAnsi="Times New Roman" w:cs="Times New Roman"/>
          <w:color w:val="FF0000"/>
        </w:rPr>
        <w:t xml:space="preserve">Nie </w:t>
      </w: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>
        <w:rPr>
          <w:rFonts w:ascii="Verdana" w:hAnsi="Verdana" w:cs="Calibri"/>
          <w:color w:val="0070C0"/>
          <w:sz w:val="16"/>
          <w:szCs w:val="16"/>
        </w:rPr>
        <w:t>12.</w:t>
      </w:r>
    </w:p>
    <w:p w:rsidR="00F418A1" w:rsidRPr="00B1046E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 w:rsidRPr="00B1046E">
        <w:rPr>
          <w:rFonts w:ascii="Verdana" w:hAnsi="Verdana" w:cs="Calibri"/>
          <w:color w:val="0070C0"/>
          <w:sz w:val="16"/>
          <w:szCs w:val="16"/>
        </w:rPr>
        <w:t>Jaką kwotę zamierza przeznaczyć na przedmiotowe zadanie?</w:t>
      </w:r>
    </w:p>
    <w:p w:rsidR="00F418A1" w:rsidRDefault="00F418A1" w:rsidP="00F418A1">
      <w:pPr>
        <w:spacing w:after="0" w:line="240" w:lineRule="auto"/>
        <w:jc w:val="both"/>
        <w:rPr>
          <w:rFonts w:ascii="Verdana" w:hAnsi="Verdana" w:cs="Calibri"/>
          <w:color w:val="0070C0"/>
          <w:sz w:val="16"/>
          <w:szCs w:val="16"/>
        </w:rPr>
      </w:pPr>
      <w:r w:rsidRPr="00B1046E">
        <w:rPr>
          <w:rFonts w:ascii="Verdana" w:hAnsi="Verdana" w:cs="Calibri"/>
          <w:color w:val="0070C0"/>
          <w:sz w:val="16"/>
          <w:szCs w:val="16"/>
        </w:rPr>
        <w:t>Informacja ta jest niezbędna dla ograniczenia zaangażowania wykonawcy, którego oferta przekroczy budżet Zamawiającego.</w:t>
      </w:r>
    </w:p>
    <w:p w:rsidR="00F418A1" w:rsidRPr="00940837" w:rsidRDefault="00940837" w:rsidP="00F418A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40837">
        <w:rPr>
          <w:rFonts w:ascii="Times New Roman" w:hAnsi="Times New Roman" w:cs="Times New Roman"/>
          <w:color w:val="FF0000"/>
        </w:rPr>
        <w:t xml:space="preserve">Kwotę udostępniono na stronie prowadzonego postępowania dnia 02.08.2022 r. </w:t>
      </w:r>
    </w:p>
    <w:p w:rsidR="00F418A1" w:rsidRDefault="00F418A1" w:rsidP="00F418A1">
      <w:pPr>
        <w:spacing w:after="0" w:line="240" w:lineRule="auto"/>
        <w:jc w:val="both"/>
        <w:rPr>
          <w:rFonts w:ascii="Verdana" w:eastAsia="Calibri" w:hAnsi="Verdana" w:cs="Calibri"/>
          <w:color w:val="0070C0"/>
          <w:sz w:val="16"/>
          <w:szCs w:val="16"/>
        </w:rPr>
      </w:pPr>
    </w:p>
    <w:p w:rsidR="00303AC2" w:rsidRPr="006C0814" w:rsidRDefault="00303AC2" w:rsidP="00F418A1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</w:p>
    <w:sectPr w:rsidR="00303AC2" w:rsidRPr="006C0814" w:rsidSect="00F418A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C4221"/>
    <w:rsid w:val="00121498"/>
    <w:rsid w:val="001434AA"/>
    <w:rsid w:val="001745D6"/>
    <w:rsid w:val="001910AC"/>
    <w:rsid w:val="001E0741"/>
    <w:rsid w:val="00270276"/>
    <w:rsid w:val="002D2247"/>
    <w:rsid w:val="00303AC2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940837"/>
    <w:rsid w:val="00A76765"/>
    <w:rsid w:val="00B52084"/>
    <w:rsid w:val="00BF0290"/>
    <w:rsid w:val="00C1380F"/>
    <w:rsid w:val="00C14E5E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418A1"/>
    <w:rsid w:val="00F564C1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CDCE-9369-4C2E-8982-0CF7EE8F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42</cp:revision>
  <cp:lastPrinted>2022-08-08T11:31:00Z</cp:lastPrinted>
  <dcterms:created xsi:type="dcterms:W3CDTF">2022-03-08T09:13:00Z</dcterms:created>
  <dcterms:modified xsi:type="dcterms:W3CDTF">2022-08-08T11:31:00Z</dcterms:modified>
</cp:coreProperties>
</file>