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17" w:rsidRDefault="00BD642D">
      <w:pPr>
        <w:pStyle w:val="Tekstpodstawowy"/>
        <w:rPr>
          <w:rFonts w:ascii="Calibri" w:hAnsi="Calibri"/>
          <w:b/>
        </w:rPr>
      </w:pPr>
      <w:r>
        <w:rPr>
          <w:rFonts w:ascii="Calibri" w:hAnsi="Calibri"/>
          <w:b/>
        </w:rPr>
        <w:t>Wymagania dla</w:t>
      </w:r>
      <w:r w:rsidR="00445559">
        <w:rPr>
          <w:rFonts w:ascii="Calibri" w:hAnsi="Calibri"/>
          <w:b/>
        </w:rPr>
        <w:t xml:space="preserve"> </w:t>
      </w:r>
      <w:r w:rsidR="001324FE">
        <w:rPr>
          <w:rFonts w:ascii="Calibri" w:hAnsi="Calibri"/>
          <w:b/>
        </w:rPr>
        <w:t>oświetlenia drogowego</w:t>
      </w:r>
    </w:p>
    <w:p w:rsidR="00F00317" w:rsidRDefault="00F00317">
      <w:pPr>
        <w:pStyle w:val="Tekstpodstawowy"/>
        <w:rPr>
          <w:rFonts w:ascii="Calibri" w:hAnsi="Calibri"/>
          <w:b/>
        </w:rPr>
      </w:pPr>
    </w:p>
    <w:p w:rsidR="00F00317" w:rsidRDefault="00BD642D" w:rsidP="001324FE">
      <w:pPr>
        <w:pStyle w:val="Tekstpodstawowy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Parametry techniczne i konstrukcyjne</w:t>
      </w:r>
      <w:r w:rsidR="001324FE">
        <w:rPr>
          <w:rFonts w:ascii="Calibri" w:hAnsi="Calibri"/>
        </w:rPr>
        <w:t xml:space="preserve"> oprawy oświetleniowej</w:t>
      </w:r>
      <w:r>
        <w:rPr>
          <w:rFonts w:ascii="Calibri" w:hAnsi="Calibri"/>
        </w:rPr>
        <w:t>: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oprawa wykonana w technologii LED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</w:t>
      </w:r>
      <w:r>
        <w:rPr>
          <w:rFonts w:ascii="Calibri" w:hAnsi="Calibri"/>
          <w:u w:val="single"/>
        </w:rPr>
        <w:t>oprawa wyposażona w zasilacz przystosowany do redukcji mocy i strumienia światła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(sterowanie autonomiczne) – poziomy i czasy przyciemniania do uzgodnienia z inwestorem.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 oprawy oświetleniowe z zasila</w:t>
      </w:r>
      <w:r w:rsidR="004856F7">
        <w:rPr>
          <w:rFonts w:ascii="Calibri" w:hAnsi="Calibri"/>
        </w:rPr>
        <w:t xml:space="preserve">czem o współczynniku mocy </w:t>
      </w:r>
      <w:proofErr w:type="spellStart"/>
      <w:r w:rsidR="004856F7">
        <w:rPr>
          <w:rFonts w:ascii="Calibri" w:hAnsi="Calibri"/>
        </w:rPr>
        <w:t>cos</w:t>
      </w:r>
      <w:r w:rsidR="004856F7">
        <w:rPr>
          <w:rFonts w:ascii="Calibri" w:hAnsi="Calibri" w:cs="Calibri"/>
        </w:rPr>
        <w:t>φ</w:t>
      </w:r>
      <w:proofErr w:type="spellEnd"/>
      <w:r w:rsidR="004856F7">
        <w:rPr>
          <w:rFonts w:ascii="Calibri" w:hAnsi="Calibri"/>
        </w:rPr>
        <w:t xml:space="preserve"> &gt;0,98</w:t>
      </w:r>
    </w:p>
    <w:p w:rsidR="00F00317" w:rsidRDefault="004856F7">
      <w:pPr>
        <w:pStyle w:val="Tekstpodstawowy"/>
        <w:rPr>
          <w:rFonts w:ascii="Calibri" w:hAnsi="Calibri"/>
        </w:rPr>
      </w:pPr>
      <w:r>
        <w:rPr>
          <w:rFonts w:ascii="Calibri" w:hAnsi="Calibri"/>
          <w:color w:val="000000"/>
        </w:rPr>
        <w:t>- zakres temperatur pracy do -3</w:t>
      </w:r>
      <w:r w:rsidR="00BD642D">
        <w:rPr>
          <w:rFonts w:ascii="Calibri" w:hAnsi="Calibri"/>
          <w:color w:val="000000"/>
        </w:rPr>
        <w:t>0˚ do + 40˚</w:t>
      </w:r>
      <w:r w:rsidR="00BD642D">
        <w:rPr>
          <w:rFonts w:ascii="Calibri" w:hAnsi="Calibri"/>
        </w:rPr>
        <w:t xml:space="preserve"> 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obudowa wykonana z ciśnieniowego odlewu aluminium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regulacja kąta nachylenia oprawy od -90 do +10 stopni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klasa odporności na zanieczyszczenia i wilgoć – IP 66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klasa odporności na uderzenia – IK 08</w:t>
      </w:r>
    </w:p>
    <w:p w:rsidR="00F00317" w:rsidRPr="001324FE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klasa ochrony przeciwporażeniowej – II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ab/>
        <w:t>Parametry eksploatacyjne: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skuteczność świetlna oprawy – min. </w:t>
      </w:r>
      <w:r>
        <w:rPr>
          <w:rFonts w:ascii="Calibri" w:hAnsi="Calibri"/>
          <w:b/>
          <w:bCs/>
        </w:rPr>
        <w:t>130 lm/W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trwałość systemu min. 100.000 h dla L80B10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współczynnik oddawania barw – min. Ra 70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>- temperatura barwowa – 4000K (-/+ 200K)</w:t>
      </w:r>
    </w:p>
    <w:p w:rsidR="00F00317" w:rsidRDefault="00BD642D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ab/>
        <w:t>Inne:</w:t>
      </w:r>
    </w:p>
    <w:p w:rsidR="00F00317" w:rsidRPr="001324FE" w:rsidRDefault="00BD642D" w:rsidP="001324FE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- deklaracja zgodności CE, </w:t>
      </w:r>
      <w:proofErr w:type="spellStart"/>
      <w:r>
        <w:rPr>
          <w:rFonts w:ascii="Calibri" w:hAnsi="Calibri"/>
        </w:rPr>
        <w:t>RoHS</w:t>
      </w:r>
      <w:proofErr w:type="spellEnd"/>
      <w:r>
        <w:rPr>
          <w:rFonts w:ascii="Calibri" w:hAnsi="Calibri"/>
        </w:rPr>
        <w:t xml:space="preserve"> + certyfikat ENEC, </w:t>
      </w:r>
    </w:p>
    <w:p w:rsidR="001324FE" w:rsidRDefault="001324FE" w:rsidP="00EF6630">
      <w:pPr>
        <w:pStyle w:val="NormalnyWeb"/>
        <w:numPr>
          <w:ilvl w:val="0"/>
          <w:numId w:val="8"/>
        </w:numPr>
        <w:spacing w:after="0" w:line="360" w:lineRule="auto"/>
      </w:pPr>
      <w:r>
        <w:rPr>
          <w:rFonts w:ascii="Calibri" w:hAnsi="Calibri" w:cs="Calibri"/>
          <w:color w:val="000000"/>
        </w:rPr>
        <w:t>Słupy oświetleniowe stalowe ocynkowane okrągłe</w:t>
      </w:r>
    </w:p>
    <w:p w:rsidR="001324FE" w:rsidRDefault="001324FE" w:rsidP="00EF6630">
      <w:pPr>
        <w:pStyle w:val="NormalnyWeb"/>
        <w:numPr>
          <w:ilvl w:val="0"/>
          <w:numId w:val="8"/>
        </w:numPr>
        <w:spacing w:after="0" w:line="360" w:lineRule="auto"/>
      </w:pPr>
      <w:r>
        <w:rPr>
          <w:rFonts w:ascii="Calibri" w:hAnsi="Calibri" w:cs="Calibri"/>
          <w:color w:val="000000"/>
        </w:rPr>
        <w:t>Złącze słupowe typu IZK</w:t>
      </w:r>
      <w:bookmarkStart w:id="0" w:name="_GoBack"/>
      <w:bookmarkEnd w:id="0"/>
    </w:p>
    <w:p w:rsidR="00F00317" w:rsidRDefault="00F00317">
      <w:pPr>
        <w:rPr>
          <w:rFonts w:ascii="Calibri" w:hAnsi="Calibri"/>
          <w:b/>
          <w:bCs/>
        </w:rPr>
      </w:pPr>
    </w:p>
    <w:p w:rsidR="00F00317" w:rsidRDefault="00F00317">
      <w:pPr>
        <w:ind w:left="720"/>
        <w:rPr>
          <w:rFonts w:ascii="Calibri" w:hAnsi="Calibri"/>
          <w:b/>
          <w:bCs/>
        </w:rPr>
      </w:pPr>
    </w:p>
    <w:p w:rsidR="00F00317" w:rsidRDefault="00F00317">
      <w:pPr>
        <w:rPr>
          <w:rFonts w:ascii="Calibri" w:hAnsi="Calibri"/>
          <w:b/>
          <w:bCs/>
        </w:rPr>
      </w:pPr>
    </w:p>
    <w:sectPr w:rsidR="00F0031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2F0"/>
    <w:multiLevelType w:val="multilevel"/>
    <w:tmpl w:val="087A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47F50"/>
    <w:multiLevelType w:val="hybridMultilevel"/>
    <w:tmpl w:val="E1BEE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FF72F7"/>
    <w:multiLevelType w:val="multilevel"/>
    <w:tmpl w:val="867842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796449A"/>
    <w:multiLevelType w:val="multilevel"/>
    <w:tmpl w:val="1ED8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AAE643E"/>
    <w:multiLevelType w:val="multilevel"/>
    <w:tmpl w:val="C690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F7C30"/>
    <w:multiLevelType w:val="multilevel"/>
    <w:tmpl w:val="3084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F4091A"/>
    <w:multiLevelType w:val="multilevel"/>
    <w:tmpl w:val="CC06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A73577D"/>
    <w:multiLevelType w:val="hybridMultilevel"/>
    <w:tmpl w:val="C2002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17"/>
    <w:rsid w:val="001324FE"/>
    <w:rsid w:val="003C45B4"/>
    <w:rsid w:val="00445559"/>
    <w:rsid w:val="004856F7"/>
    <w:rsid w:val="00A0589C"/>
    <w:rsid w:val="00BD642D"/>
    <w:rsid w:val="00EF6630"/>
    <w:rsid w:val="00F0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1324FE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1324FE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4</cp:revision>
  <dcterms:created xsi:type="dcterms:W3CDTF">2022-02-17T11:20:00Z</dcterms:created>
  <dcterms:modified xsi:type="dcterms:W3CDTF">2022-04-12T10:40:00Z</dcterms:modified>
  <dc:language>pl-PL</dc:language>
</cp:coreProperties>
</file>