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Ex1.xml" ContentType="application/vnd.ms-office.chartex+xml"/>
  <Override PartName="/word/charts/style1.xml" ContentType="application/vnd.ms-office.chartstyle+xml"/>
  <Override PartName="/word/charts/colors1.xml" ContentType="application/vnd.ms-office.chartcolorstyle+xml"/>
  <Override PartName="/word/charts/chart1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2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A19AC6" w14:textId="77777777" w:rsidR="007056EB" w:rsidRPr="007056EB" w:rsidRDefault="007056EB" w:rsidP="007056EB">
      <w:pPr>
        <w:jc w:val="right"/>
        <w:rPr>
          <w:rFonts w:eastAsia="Calibri"/>
          <w:i/>
          <w:iCs/>
        </w:rPr>
      </w:pPr>
      <w:r w:rsidRPr="007056EB">
        <w:rPr>
          <w:rFonts w:eastAsia="Calibri"/>
          <w:i/>
          <w:iCs/>
        </w:rPr>
        <w:t xml:space="preserve">Załącznik nr 1 </w:t>
      </w:r>
    </w:p>
    <w:p w14:paraId="3FC44EE6" w14:textId="4DD85C49" w:rsidR="00D57F03" w:rsidRPr="007056EB" w:rsidRDefault="007056EB" w:rsidP="007056EB">
      <w:pPr>
        <w:jc w:val="right"/>
        <w:rPr>
          <w:rFonts w:eastAsia="Calibri"/>
          <w:i/>
          <w:iCs/>
        </w:rPr>
      </w:pPr>
      <w:r w:rsidRPr="007056EB">
        <w:rPr>
          <w:rFonts w:eastAsia="Calibri"/>
          <w:i/>
          <w:iCs/>
        </w:rPr>
        <w:t>do Lokalnego Programu Rozwoju Gospodarczego</w:t>
      </w:r>
    </w:p>
    <w:p w14:paraId="005937A3" w14:textId="40CFDE4D" w:rsidR="007056EB" w:rsidRPr="007056EB" w:rsidRDefault="007056EB" w:rsidP="007056EB">
      <w:pPr>
        <w:jc w:val="right"/>
        <w:rPr>
          <w:rFonts w:eastAsia="Calibri"/>
          <w:i/>
          <w:iCs/>
        </w:rPr>
      </w:pPr>
      <w:r w:rsidRPr="007056EB">
        <w:rPr>
          <w:rFonts w:eastAsia="Calibri"/>
          <w:i/>
          <w:iCs/>
        </w:rPr>
        <w:t>dla Gminy wiejskiej Osielsko</w:t>
      </w:r>
    </w:p>
    <w:p w14:paraId="01900B3D" w14:textId="0F320E42" w:rsidR="007056EB" w:rsidRPr="007056EB" w:rsidRDefault="007056EB" w:rsidP="007056EB">
      <w:pPr>
        <w:jc w:val="right"/>
        <w:rPr>
          <w:rFonts w:eastAsia="Calibri"/>
          <w:i/>
          <w:iCs/>
        </w:rPr>
      </w:pPr>
      <w:r w:rsidRPr="007056EB">
        <w:rPr>
          <w:rFonts w:eastAsia="Calibri"/>
          <w:i/>
          <w:iCs/>
        </w:rPr>
        <w:t>na lata 2021-2030+</w:t>
      </w:r>
    </w:p>
    <w:p w14:paraId="4790F868" w14:textId="77777777" w:rsidR="00DC4570" w:rsidRPr="006230AC" w:rsidRDefault="00DC4570" w:rsidP="00C8382C">
      <w:pPr>
        <w:spacing w:afterLines="120" w:after="288"/>
        <w:rPr>
          <w:rFonts w:eastAsia="Calibri"/>
        </w:rPr>
      </w:pPr>
    </w:p>
    <w:p w14:paraId="257667E6" w14:textId="74D32528" w:rsidR="0042088A" w:rsidRPr="006230AC" w:rsidRDefault="00467A23" w:rsidP="00C8382C">
      <w:pPr>
        <w:spacing w:afterLines="120" w:after="288"/>
        <w:jc w:val="center"/>
        <w:rPr>
          <w:rFonts w:eastAsia="Calibri"/>
        </w:rPr>
      </w:pPr>
      <w:r w:rsidRPr="006230AC">
        <w:rPr>
          <w:rFonts w:eastAsia="Calibri"/>
          <w:noProof/>
        </w:rPr>
        <w:drawing>
          <wp:inline distT="0" distB="0" distL="0" distR="0" wp14:anchorId="63455D73" wp14:editId="771EF099">
            <wp:extent cx="1625600" cy="247650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4C63B" w14:textId="6265BCA5" w:rsidR="006230AC" w:rsidRPr="006230AC" w:rsidRDefault="006230AC" w:rsidP="00C8382C">
      <w:pPr>
        <w:spacing w:afterLines="120" w:after="288"/>
        <w:rPr>
          <w:rFonts w:eastAsia="Calibri"/>
        </w:rPr>
      </w:pPr>
    </w:p>
    <w:p w14:paraId="7402DF7A" w14:textId="45AD544F" w:rsidR="006230AC" w:rsidRPr="006230AC" w:rsidRDefault="006230AC" w:rsidP="00C8382C">
      <w:pPr>
        <w:spacing w:afterLines="120" w:after="288"/>
        <w:jc w:val="center"/>
        <w:rPr>
          <w:rFonts w:eastAsia="Calibri"/>
        </w:rPr>
      </w:pPr>
      <w:r w:rsidRPr="006230AC">
        <w:rPr>
          <w:rFonts w:eastAsia="Calibri"/>
        </w:rPr>
        <w:t>Gmina wiejska</w:t>
      </w:r>
    </w:p>
    <w:p w14:paraId="306B417E" w14:textId="1DBC5970" w:rsidR="006230AC" w:rsidRP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5DBFEF48" w14:textId="274B95F1" w:rsidR="006230AC" w:rsidRP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07A587DA" w14:textId="77777777" w:rsidR="006230AC" w:rsidRPr="006230AC" w:rsidRDefault="006230AC" w:rsidP="00C8382C">
      <w:pPr>
        <w:spacing w:afterLines="120" w:after="288"/>
        <w:jc w:val="center"/>
        <w:rPr>
          <w:rFonts w:eastAsia="Calibri"/>
          <w:b/>
          <w:bCs/>
          <w:i/>
          <w:iCs/>
          <w:sz w:val="32"/>
          <w:szCs w:val="32"/>
        </w:rPr>
      </w:pPr>
      <w:r w:rsidRPr="006230AC">
        <w:rPr>
          <w:rFonts w:eastAsia="Calibri"/>
          <w:b/>
          <w:bCs/>
          <w:i/>
          <w:iCs/>
          <w:sz w:val="32"/>
          <w:szCs w:val="32"/>
        </w:rPr>
        <w:t xml:space="preserve">Lokalny Program Rozwoju Gospodarczego </w:t>
      </w:r>
    </w:p>
    <w:p w14:paraId="19C410E6" w14:textId="07290B26" w:rsidR="006230AC" w:rsidRDefault="006230AC" w:rsidP="00C8382C">
      <w:pPr>
        <w:spacing w:afterLines="120" w:after="288"/>
        <w:jc w:val="center"/>
        <w:rPr>
          <w:rFonts w:eastAsia="Calibri"/>
          <w:b/>
          <w:bCs/>
          <w:i/>
          <w:iCs/>
          <w:sz w:val="32"/>
          <w:szCs w:val="32"/>
        </w:rPr>
      </w:pPr>
      <w:r w:rsidRPr="006230AC">
        <w:rPr>
          <w:rFonts w:eastAsia="Calibri"/>
          <w:b/>
          <w:bCs/>
          <w:i/>
          <w:iCs/>
          <w:sz w:val="32"/>
          <w:szCs w:val="32"/>
        </w:rPr>
        <w:t>dla Gminy wiejskiej Osielsko</w:t>
      </w:r>
    </w:p>
    <w:p w14:paraId="4C9D5585" w14:textId="1E5677E6" w:rsidR="000356AE" w:rsidRPr="006230AC" w:rsidRDefault="000356AE" w:rsidP="00C8382C">
      <w:pPr>
        <w:spacing w:afterLines="120" w:after="288"/>
        <w:jc w:val="center"/>
        <w:rPr>
          <w:rFonts w:eastAsia="Calibri"/>
          <w:b/>
          <w:bCs/>
          <w:i/>
          <w:iCs/>
          <w:sz w:val="32"/>
          <w:szCs w:val="32"/>
        </w:rPr>
      </w:pPr>
      <w:r>
        <w:rPr>
          <w:rFonts w:eastAsia="Calibri"/>
          <w:b/>
          <w:bCs/>
          <w:i/>
          <w:iCs/>
          <w:sz w:val="32"/>
          <w:szCs w:val="32"/>
        </w:rPr>
        <w:t>na lata 2021-2030+</w:t>
      </w:r>
    </w:p>
    <w:p w14:paraId="3619D29C" w14:textId="17B17BAC" w:rsidR="006230AC" w:rsidRPr="006230AC" w:rsidRDefault="006230AC" w:rsidP="00C8382C">
      <w:pPr>
        <w:spacing w:afterLines="120" w:after="288"/>
        <w:jc w:val="center"/>
        <w:rPr>
          <w:rFonts w:eastAsia="Calibri"/>
          <w:b/>
          <w:bCs/>
          <w:sz w:val="28"/>
          <w:szCs w:val="28"/>
        </w:rPr>
      </w:pPr>
    </w:p>
    <w:p w14:paraId="0EE23687" w14:textId="74071710" w:rsidR="006230AC" w:rsidRPr="006230AC" w:rsidRDefault="000356AE" w:rsidP="00C8382C">
      <w:pPr>
        <w:spacing w:afterLines="120" w:after="288"/>
        <w:jc w:val="center"/>
        <w:rPr>
          <w:rFonts w:eastAsia="Calibri"/>
          <w:b/>
          <w:bCs/>
          <w:sz w:val="28"/>
          <w:szCs w:val="28"/>
        </w:rPr>
      </w:pPr>
      <w:r w:rsidRPr="006230AC">
        <w:rPr>
          <w:rFonts w:eastAsia="Calibri"/>
          <w:b/>
          <w:bCs/>
          <w:sz w:val="28"/>
          <w:szCs w:val="28"/>
        </w:rPr>
        <w:t>DIAGNOZA</w:t>
      </w:r>
      <w:r w:rsidR="00034784">
        <w:rPr>
          <w:rFonts w:eastAsia="Calibri"/>
          <w:b/>
          <w:bCs/>
          <w:sz w:val="28"/>
          <w:szCs w:val="28"/>
        </w:rPr>
        <w:t xml:space="preserve"> SPOŁECZNO-GOSPODARCZA GMINY</w:t>
      </w:r>
    </w:p>
    <w:p w14:paraId="69E82A52" w14:textId="25E18826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5830D7B2" w14:textId="64CFA2DA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0CA76136" w14:textId="0C490A32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6918CEC4" w14:textId="77C134A7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4A0DE9BF" w14:textId="12CD20A0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287237E7" w14:textId="77777777" w:rsidR="006230AC" w:rsidRPr="006230AC" w:rsidRDefault="006230AC" w:rsidP="00B85484">
      <w:pPr>
        <w:spacing w:afterLines="120" w:after="288"/>
        <w:rPr>
          <w:rFonts w:eastAsia="Calibri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</w:rPr>
        <w:id w:val="-550762130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64F0BA1F" w14:textId="3C9D0A08" w:rsidR="00FA384A" w:rsidRPr="006230AC" w:rsidRDefault="00FA384A" w:rsidP="002A4709">
          <w:pPr>
            <w:pStyle w:val="Nagwekspisutreci"/>
            <w:spacing w:before="0" w:line="240" w:lineRule="auto"/>
            <w:rPr>
              <w:rFonts w:ascii="Times New Roman" w:hAnsi="Times New Roman" w:cs="Times New Roman"/>
              <w:sz w:val="24"/>
              <w:szCs w:val="24"/>
            </w:rPr>
          </w:pPr>
          <w:r w:rsidRPr="006230AC">
            <w:rPr>
              <w:rFonts w:ascii="Times New Roman" w:hAnsi="Times New Roman" w:cs="Times New Roman"/>
              <w:sz w:val="24"/>
              <w:szCs w:val="24"/>
            </w:rPr>
            <w:t>Spis treści</w:t>
          </w:r>
        </w:p>
        <w:p w14:paraId="2444BED9" w14:textId="057FFAE9" w:rsidR="00964185" w:rsidRPr="006230AC" w:rsidRDefault="00FA384A" w:rsidP="002A4709">
          <w:pPr>
            <w:pStyle w:val="Spistreci1"/>
            <w:tabs>
              <w:tab w:val="right" w:leader="dot" w:pos="9019"/>
            </w:tabs>
            <w:spacing w:before="0" w:after="0"/>
            <w:rPr>
              <w:rFonts w:ascii="Times New Roman" w:eastAsiaTheme="minorEastAsia" w:hAnsi="Times New Roman"/>
              <w:b w:val="0"/>
              <w:bCs w:val="0"/>
              <w:caps w:val="0"/>
              <w:noProof/>
              <w:sz w:val="24"/>
              <w:szCs w:val="24"/>
            </w:rPr>
          </w:pPr>
          <w:r w:rsidRPr="006230AC">
            <w:rPr>
              <w:rFonts w:ascii="Times New Roman" w:hAnsi="Times New Roman"/>
              <w:b w:val="0"/>
              <w:bCs w:val="0"/>
              <w:sz w:val="24"/>
              <w:szCs w:val="24"/>
            </w:rPr>
            <w:fldChar w:fldCharType="begin"/>
          </w:r>
          <w:r w:rsidRPr="006230AC">
            <w:rPr>
              <w:rFonts w:ascii="Times New Roman" w:hAnsi="Times New Roman"/>
              <w:sz w:val="24"/>
              <w:szCs w:val="24"/>
            </w:rPr>
            <w:instrText>TOC \o "1-3" \h \z \u</w:instrText>
          </w:r>
          <w:r w:rsidRPr="006230AC">
            <w:rPr>
              <w:rFonts w:ascii="Times New Roman" w:hAnsi="Times New Roman"/>
              <w:b w:val="0"/>
              <w:bCs w:val="0"/>
              <w:sz w:val="24"/>
              <w:szCs w:val="24"/>
            </w:rPr>
            <w:fldChar w:fldCharType="separate"/>
          </w:r>
          <w:hyperlink w:anchor="_Toc70016983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Rozdział 1. Diagnoza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_Toc70016983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C5A5B3A" w14:textId="20087FC7" w:rsidR="00964185" w:rsidRPr="006230AC" w:rsidRDefault="008223CB" w:rsidP="002A4709">
          <w:pPr>
            <w:pStyle w:val="Spistreci2"/>
            <w:tabs>
              <w:tab w:val="right" w:leader="dot" w:pos="9019"/>
            </w:tabs>
            <w:rPr>
              <w:rFonts w:ascii="Times New Roman" w:eastAsiaTheme="minorEastAsia" w:hAnsi="Times New Roman"/>
              <w:smallCaps w:val="0"/>
              <w:noProof/>
              <w:sz w:val="24"/>
              <w:szCs w:val="24"/>
            </w:rPr>
          </w:pPr>
          <w:hyperlink w:anchor="_Toc70016984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1.1. Diagnoza sytuacji gospodarczej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_Toc70016984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16ABC74" w14:textId="78224FB7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5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Podstawowe informacje o gminie i sytuacji demograficznej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_Toc70016985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6CC75B2" w14:textId="11B11366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6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Uwarunkowania lokalizacyjne i rozwojowe gminy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_Toc70016986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10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CC1969" w14:textId="66725935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7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Infrastruktura komunikacyjna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_Toc70016987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14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F7B2A0" w14:textId="4D704588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8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  <w:highlight w:val="white"/>
              </w:rPr>
              <w:t>Komunikacja publiczna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_Toc70016988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17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58C8A07" w14:textId="1226E5DC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9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Dostępność energetyczna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_Toc70016989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17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B980996" w14:textId="1764C790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0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  <w:highlight w:val="white"/>
              </w:rPr>
              <w:t>Media wodno-kanalizacyjne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_Toc70016990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20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2B46734" w14:textId="0846F63E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1" w:history="1"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Pod</w:t>
            </w:r>
            <w:r w:rsidR="00476D17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st</w:t>
            </w:r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awowe informacje o strukturze edukacyjnej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</w:hyperlink>
          <w:r w:rsidR="004E1B29">
            <w:rPr>
              <w:rFonts w:ascii="Times New Roman" w:hAnsi="Times New Roman"/>
              <w:noProof/>
              <w:sz w:val="24"/>
              <w:szCs w:val="24"/>
            </w:rPr>
            <w:t>21</w:t>
          </w:r>
        </w:p>
        <w:p w14:paraId="3DE81A12" w14:textId="4BC99A54" w:rsidR="00964185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hAnsi="Times New Roman"/>
              <w:noProof/>
              <w:sz w:val="24"/>
              <w:szCs w:val="24"/>
            </w:rPr>
          </w:pPr>
          <w:hyperlink w:anchor="_Toc70016992" w:history="1">
            <w:r w:rsidR="004E1B29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Światłowód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_Toc70016992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32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760653" w14:textId="7A443416" w:rsidR="00030C15" w:rsidRPr="00030C15" w:rsidRDefault="008223CB" w:rsidP="00030C15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2" w:history="1">
            <w:r w:rsidR="004E1B29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Nieruchomości i tereny inwestycyjne</w:t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_Toc70016992 \h </w:instrText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32</w:t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C3CF8C3" w14:textId="0069C93A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3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Kierunki rozwoju gminy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_Toc70016993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36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A200A9D" w14:textId="01A617E0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4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Kierunki wsparcia lokalnego biznesu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_Toc70016994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36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A43DE3C" w14:textId="6A551870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5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  <w:highlight w:val="white"/>
              </w:rPr>
              <w:t>Unikalne cechy gminy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_Toc70016995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37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8B17C49" w14:textId="25615A6D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6" w:history="1"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T</w:t>
            </w:r>
            <w:r w:rsidR="00476D17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r</w:t>
            </w:r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zeci sektor w gminie i powiazania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</w:hyperlink>
          <w:r w:rsidR="004E1B29">
            <w:rPr>
              <w:rFonts w:ascii="Times New Roman" w:hAnsi="Times New Roman"/>
              <w:noProof/>
              <w:sz w:val="24"/>
              <w:szCs w:val="24"/>
            </w:rPr>
            <w:t>38</w:t>
          </w:r>
        </w:p>
        <w:p w14:paraId="4BF9EA37" w14:textId="167AF08C" w:rsidR="00964185" w:rsidRPr="006230AC" w:rsidRDefault="008223CB" w:rsidP="002A4709">
          <w:pPr>
            <w:pStyle w:val="Spistreci2"/>
            <w:tabs>
              <w:tab w:val="right" w:leader="dot" w:pos="9019"/>
            </w:tabs>
            <w:rPr>
              <w:rFonts w:ascii="Times New Roman" w:eastAsiaTheme="minorEastAsia" w:hAnsi="Times New Roman"/>
              <w:smallCaps w:val="0"/>
              <w:noProof/>
              <w:sz w:val="24"/>
              <w:szCs w:val="24"/>
            </w:rPr>
          </w:pPr>
          <w:hyperlink w:anchor="_Toc70016997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1.2. Wskaźniki charakteryzujące sytuację gospodarczą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_Toc70016997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39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1C76422" w14:textId="11361D85" w:rsidR="00964185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hAnsi="Times New Roman"/>
              <w:noProof/>
              <w:sz w:val="24"/>
              <w:szCs w:val="24"/>
            </w:rPr>
          </w:pPr>
          <w:hyperlink w:anchor="_Toc70016999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 xml:space="preserve">Sektor </w:t>
            </w:r>
            <w:r w:rsidR="005B525F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MSP</w:t>
            </w:r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 xml:space="preserve">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</w:hyperlink>
          <w:r w:rsidR="004E1B29">
            <w:rPr>
              <w:rFonts w:ascii="Times New Roman" w:hAnsi="Times New Roman"/>
              <w:noProof/>
              <w:sz w:val="24"/>
              <w:szCs w:val="24"/>
            </w:rPr>
            <w:t>38</w:t>
          </w:r>
        </w:p>
        <w:p w14:paraId="795D92B1" w14:textId="738C509F" w:rsidR="006230AC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8" w:history="1">
            <w:r w:rsidR="006230AC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Gmina na tle województwa</w:t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_Toc70016998 \h </w:instrText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42</w:t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9595121" w14:textId="6E533595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0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Płatnicy składek oraz osoby ubezpieczone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_Toc70017000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28A4498" w14:textId="4BA6692D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1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Przedsiębiorstwa płacące podatki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_Toc70017001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47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763A62" w14:textId="74E3AA18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2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Przychody i dochody podatników prowadzących działalność gospodarczą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_Toc70017002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48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52E14B5" w14:textId="1685D2DE" w:rsidR="00964185" w:rsidRPr="006230AC" w:rsidRDefault="008223CB" w:rsidP="002A4709">
          <w:pPr>
            <w:pStyle w:val="Spistreci2"/>
            <w:tabs>
              <w:tab w:val="right" w:leader="dot" w:pos="9019"/>
            </w:tabs>
            <w:rPr>
              <w:rFonts w:ascii="Times New Roman" w:eastAsiaTheme="minorEastAsia" w:hAnsi="Times New Roman"/>
              <w:smallCaps w:val="0"/>
              <w:noProof/>
              <w:sz w:val="24"/>
              <w:szCs w:val="24"/>
            </w:rPr>
          </w:pPr>
          <w:hyperlink w:anchor="_Toc70017005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1.</w:t>
            </w:r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3</w:t>
            </w:r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. Analiza SWOT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_Toc70017005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50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3DD4995" w14:textId="798216D5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6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Mocne strony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_Toc70017006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50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B5CAD33" w14:textId="00DD2920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7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Słabe strony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_Toc70017007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6D4FB9" w14:textId="12D74627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8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Szanse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_Toc70017008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54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5985003" w14:textId="23B6D1F2" w:rsidR="00964185" w:rsidRPr="006230AC" w:rsidRDefault="008223C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9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Zagrożenia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_Toc70017009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3D1F0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54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2213286" w14:textId="5F425AD4" w:rsidR="00FA384A" w:rsidRPr="006230AC" w:rsidRDefault="00FA384A" w:rsidP="002A4709">
          <w:r w:rsidRPr="006230AC">
            <w:rPr>
              <w:b/>
              <w:bCs/>
              <w:noProof/>
            </w:rPr>
            <w:fldChar w:fldCharType="end"/>
          </w:r>
        </w:p>
      </w:sdtContent>
    </w:sdt>
    <w:p w14:paraId="2CFBFE09" w14:textId="77777777" w:rsidR="00FA384A" w:rsidRPr="006230AC" w:rsidRDefault="00FA384A" w:rsidP="00C8382C">
      <w:pPr>
        <w:spacing w:afterLines="120" w:after="288"/>
        <w:jc w:val="both"/>
        <w:rPr>
          <w:rFonts w:eastAsia="Calibri"/>
        </w:rPr>
      </w:pPr>
    </w:p>
    <w:p w14:paraId="4111D4F1" w14:textId="77777777" w:rsidR="00FA384A" w:rsidRPr="006230AC" w:rsidRDefault="00FA384A" w:rsidP="00C8382C">
      <w:pPr>
        <w:spacing w:afterLines="120" w:after="288"/>
        <w:jc w:val="both"/>
        <w:rPr>
          <w:rFonts w:eastAsia="Calibri"/>
        </w:rPr>
      </w:pPr>
    </w:p>
    <w:p w14:paraId="775657B0" w14:textId="77777777" w:rsidR="003E77BF" w:rsidRPr="006230AC" w:rsidRDefault="003E77BF" w:rsidP="00C8382C">
      <w:pPr>
        <w:spacing w:afterLines="120" w:after="288"/>
        <w:jc w:val="both"/>
      </w:pPr>
    </w:p>
    <w:p w14:paraId="74B8228B" w14:textId="77777777" w:rsidR="00D57F03" w:rsidRPr="006230AC" w:rsidRDefault="00D57F03" w:rsidP="00C8382C">
      <w:pPr>
        <w:spacing w:afterLines="120" w:after="288" w:line="276" w:lineRule="auto"/>
      </w:pPr>
      <w:r w:rsidRPr="006230AC">
        <w:br w:type="page"/>
      </w:r>
    </w:p>
    <w:p w14:paraId="0772ABE7" w14:textId="3D56137E" w:rsidR="00DA691B" w:rsidRPr="00DE4D37" w:rsidRDefault="00DB6A95" w:rsidP="00C8382C">
      <w:pPr>
        <w:pStyle w:val="Nagwek1"/>
        <w:spacing w:afterLines="120" w:after="288"/>
        <w:rPr>
          <w:b/>
          <w:bCs/>
          <w:sz w:val="28"/>
          <w:szCs w:val="28"/>
        </w:rPr>
      </w:pPr>
      <w:bookmarkStart w:id="0" w:name="_Toc70016983"/>
      <w:r w:rsidRPr="00DE4D37">
        <w:rPr>
          <w:b/>
          <w:bCs/>
          <w:sz w:val="28"/>
          <w:szCs w:val="28"/>
        </w:rPr>
        <w:lastRenderedPageBreak/>
        <w:t>ROZDZIAŁ 1. DIAGNOZA</w:t>
      </w:r>
      <w:bookmarkEnd w:id="0"/>
    </w:p>
    <w:p w14:paraId="130A0BEA" w14:textId="5110D306" w:rsidR="006E6F66" w:rsidRPr="00DE4D37" w:rsidRDefault="00DB6A95" w:rsidP="00C8382C">
      <w:pPr>
        <w:pStyle w:val="Nagwek2"/>
        <w:spacing w:afterLines="120" w:after="288"/>
        <w:rPr>
          <w:rFonts w:ascii="Times New Roman" w:hAnsi="Times New Roman" w:cs="Times New Roman"/>
          <w:b/>
          <w:bCs/>
        </w:rPr>
      </w:pPr>
      <w:bookmarkStart w:id="1" w:name="_Toc70016984"/>
      <w:r w:rsidRPr="00DE4D37">
        <w:rPr>
          <w:rFonts w:ascii="Times New Roman" w:hAnsi="Times New Roman" w:cs="Times New Roman"/>
          <w:b/>
          <w:bCs/>
        </w:rPr>
        <w:t>1.1. DIAGNOZA SYTUACJI GOSPODARCZEJ W GMINIE</w:t>
      </w:r>
      <w:bookmarkEnd w:id="1"/>
    </w:p>
    <w:p w14:paraId="49D6EBF6" w14:textId="1AE03197" w:rsidR="00FE3009" w:rsidRPr="00262A32" w:rsidRDefault="00B26407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" w:name="_Toc70016985"/>
      <w:r w:rsidRPr="00262A32">
        <w:rPr>
          <w:rFonts w:ascii="Times New Roman" w:hAnsi="Times New Roman" w:cs="Times New Roman"/>
          <w:color w:val="auto"/>
        </w:rPr>
        <w:t>PODSTAWOWE INFORMACJE O GMINIE I SYTUACJI DEMOGRAFICZNEJ</w:t>
      </w:r>
      <w:bookmarkEnd w:id="2"/>
    </w:p>
    <w:p w14:paraId="3A649282" w14:textId="1A29F767" w:rsidR="000F72CA" w:rsidRDefault="00B26407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>
        <w:rPr>
          <w:rFonts w:eastAsia="Calibri"/>
        </w:rPr>
        <w:t>Gmina wiejska Osielsko położona jest w powiecie bydgoskim</w:t>
      </w:r>
      <w:r w:rsidR="00FE1671">
        <w:rPr>
          <w:rFonts w:eastAsia="Calibri"/>
        </w:rPr>
        <w:t>, w centralnej części województwa kujawsko-pomorskiego</w:t>
      </w:r>
      <w:r>
        <w:rPr>
          <w:rFonts w:eastAsia="Calibri"/>
        </w:rPr>
        <w:t xml:space="preserve">. </w:t>
      </w:r>
      <w:r w:rsidR="00FE1671" w:rsidRPr="00FE1671">
        <w:t>Sąsiaduje od południa i od wschodu z gminą miejską Bydgoszcz, od zachodu z gminą Koronowo, a</w:t>
      </w:r>
      <w:r w:rsidR="00FE1671">
        <w:t xml:space="preserve"> </w:t>
      </w:r>
      <w:r w:rsidR="00FE1671" w:rsidRPr="00FE1671">
        <w:t>od północy z gminą Dobrcz.</w:t>
      </w:r>
      <w:r w:rsidR="00FE1671" w:rsidRPr="00FE1671">
        <w:rPr>
          <w:rFonts w:eastAsia="Calibri"/>
        </w:rPr>
        <w:t xml:space="preserve"> </w:t>
      </w:r>
      <w:r>
        <w:rPr>
          <w:rFonts w:eastAsia="Calibri"/>
        </w:rPr>
        <w:t>W jej skład wchodzą następujące sołectwa: Bożenkowo, Jarużyn, Maksymilianowo, Niemcz, Niwy</w:t>
      </w:r>
      <w:r w:rsidR="00E8799E">
        <w:rPr>
          <w:rFonts w:eastAsia="Calibri"/>
        </w:rPr>
        <w:t>-Wilcze</w:t>
      </w:r>
      <w:r>
        <w:rPr>
          <w:rFonts w:eastAsia="Calibri"/>
        </w:rPr>
        <w:t>, Osielsko, Żołędowo. Szczegółow</w:t>
      </w:r>
      <w:r w:rsidR="000F72CA">
        <w:rPr>
          <w:rFonts w:eastAsia="Calibri"/>
        </w:rPr>
        <w:t>y</w:t>
      </w:r>
      <w:r>
        <w:rPr>
          <w:rFonts w:eastAsia="Calibri"/>
        </w:rPr>
        <w:t xml:space="preserve"> po</w:t>
      </w:r>
      <w:r w:rsidR="000F72CA">
        <w:rPr>
          <w:rFonts w:eastAsia="Calibri"/>
        </w:rPr>
        <w:t>dział administracyjny</w:t>
      </w:r>
      <w:r>
        <w:rPr>
          <w:rFonts w:eastAsia="Calibri"/>
        </w:rPr>
        <w:t xml:space="preserve"> Gminy wiejskiej Osielsko prezentuje </w:t>
      </w:r>
      <w:r w:rsidR="000F72CA">
        <w:rPr>
          <w:rFonts w:eastAsia="Calibri"/>
        </w:rPr>
        <w:t>Mapa 1.</w:t>
      </w:r>
      <w:r w:rsidR="00732E19">
        <w:rPr>
          <w:rFonts w:eastAsia="Calibri"/>
        </w:rPr>
        <w:t xml:space="preserve"> Siedzibą władz gminy jest </w:t>
      </w:r>
      <w:r w:rsidR="00144EC6">
        <w:rPr>
          <w:rFonts w:eastAsia="Calibri"/>
        </w:rPr>
        <w:t xml:space="preserve">sołectwo </w:t>
      </w:r>
      <w:r w:rsidR="00732E19">
        <w:rPr>
          <w:rFonts w:eastAsia="Calibri"/>
        </w:rPr>
        <w:t>Osielsko.</w:t>
      </w:r>
      <w:r w:rsidR="00BB6D99">
        <w:rPr>
          <w:rFonts w:eastAsia="Calibri"/>
        </w:rPr>
        <w:t xml:space="preserve"> Gminę cechuje silny rozwój i bardzo dobre warunki dla rozwoju przedsiębiorczości. Posiada jeden z najwyższych wskaźników w skali </w:t>
      </w:r>
      <w:r w:rsidR="007E19D3">
        <w:rPr>
          <w:rFonts w:eastAsia="Calibri"/>
        </w:rPr>
        <w:t>kraju,</w:t>
      </w:r>
      <w:r w:rsidR="00BB6D99">
        <w:rPr>
          <w:rFonts w:eastAsia="Calibri"/>
        </w:rPr>
        <w:t xml:space="preserve"> jeżeli chodzi o liczbę nowych przedsiębiorstw. </w:t>
      </w:r>
      <w:r w:rsidR="00BB6D99" w:rsidRPr="00DD4354">
        <w:rPr>
          <w:rFonts w:eastAsia="Calibri"/>
          <w:b/>
          <w:bCs/>
        </w:rPr>
        <w:t>Gmina wiejska Osielsko jest jedną z</w:t>
      </w:r>
      <w:r w:rsidR="00401DD7">
        <w:rPr>
          <w:rFonts w:eastAsia="Calibri"/>
          <w:b/>
          <w:bCs/>
        </w:rPr>
        <w:t> </w:t>
      </w:r>
      <w:r w:rsidR="00BB6D99" w:rsidRPr="00DD4354">
        <w:rPr>
          <w:rFonts w:eastAsia="Calibri"/>
          <w:b/>
          <w:bCs/>
        </w:rPr>
        <w:t>najzamożniejszych gmin w województwie</w:t>
      </w:r>
      <w:r w:rsidR="00DD4354" w:rsidRPr="00DD4354">
        <w:rPr>
          <w:rFonts w:eastAsia="Calibri"/>
          <w:b/>
          <w:bCs/>
        </w:rPr>
        <w:t xml:space="preserve"> kujawsko-pomorskim</w:t>
      </w:r>
      <w:r w:rsidR="00BB6D99">
        <w:rPr>
          <w:rFonts w:eastAsia="Calibri"/>
        </w:rPr>
        <w:t xml:space="preserve"> i pod tym względem znajduje się również w czołówce krajowej. </w:t>
      </w:r>
    </w:p>
    <w:p w14:paraId="68198D7F" w14:textId="3E8EB1EF" w:rsidR="00B26407" w:rsidRPr="000F72CA" w:rsidRDefault="000F72CA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0F72CA">
        <w:rPr>
          <w:rFonts w:eastAsia="Calibri"/>
          <w:b/>
          <w:bCs/>
        </w:rPr>
        <w:t>Mapa 1. Podział administracyjny Gminy wiejskiej Osielsko</w:t>
      </w:r>
    </w:p>
    <w:p w14:paraId="4D09C25A" w14:textId="4ADADB7E" w:rsidR="00B26407" w:rsidRDefault="002E4E41" w:rsidP="00C8382C">
      <w:pPr>
        <w:spacing w:afterLines="120" w:after="288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42E8FB1F" wp14:editId="1142CDB9">
            <wp:extent cx="5730240" cy="3794760"/>
            <wp:effectExtent l="0" t="0" r="381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EA68D" w14:textId="41355980" w:rsidR="00C84851" w:rsidRPr="00BF75D3" w:rsidRDefault="000F72CA" w:rsidP="00C8382C">
      <w:pPr>
        <w:spacing w:afterLines="120" w:after="288"/>
        <w:jc w:val="both"/>
        <w:rPr>
          <w:rFonts w:eastAsia="Calibri"/>
        </w:rPr>
      </w:pPr>
      <w:r>
        <w:rPr>
          <w:rFonts w:eastAsia="Calibri"/>
        </w:rPr>
        <w:t xml:space="preserve">Źródło: </w:t>
      </w:r>
      <w:hyperlink r:id="rId10" w:history="1">
        <w:r w:rsidR="002E4E41" w:rsidRPr="00B608F2">
          <w:rPr>
            <w:rStyle w:val="Hipercze"/>
          </w:rPr>
          <w:t>https://osielsko.e-mapa.net/</w:t>
        </w:r>
      </w:hyperlink>
      <w:r w:rsidR="002E4E41">
        <w:t xml:space="preserve"> </w:t>
      </w:r>
    </w:p>
    <w:p w14:paraId="4FEF82EE" w14:textId="4D0C3CF4" w:rsidR="007C1B5C" w:rsidRPr="009047D8" w:rsidRDefault="009047D8" w:rsidP="009047D8">
      <w:pPr>
        <w:spacing w:afterLines="120" w:after="288" w:line="360" w:lineRule="auto"/>
        <w:ind w:firstLine="720"/>
        <w:jc w:val="both"/>
        <w:rPr>
          <w:rFonts w:eastAsia="Calibri"/>
          <w:sz w:val="28"/>
          <w:szCs w:val="28"/>
        </w:rPr>
      </w:pPr>
      <w:r w:rsidRPr="007C1B5C">
        <w:rPr>
          <w:rFonts w:eastAsia="Arial"/>
        </w:rPr>
        <w:lastRenderedPageBreak/>
        <w:t>Gmina Osielsko wchodzi w skład Bydgosko-Toruńskiego Obszaru Funkcjonalnego.</w:t>
      </w:r>
      <w:r>
        <w:rPr>
          <w:rFonts w:eastAsia="Calibri"/>
          <w:sz w:val="28"/>
          <w:szCs w:val="28"/>
        </w:rPr>
        <w:t xml:space="preserve"> </w:t>
      </w:r>
      <w:r>
        <w:rPr>
          <w:rFonts w:eastAsia="Arial"/>
        </w:rPr>
        <w:t>G</w:t>
      </w:r>
      <w:r w:rsidR="007C1B5C" w:rsidRPr="007C1B5C">
        <w:rPr>
          <w:rFonts w:eastAsia="Arial"/>
        </w:rPr>
        <w:t>raniczy:</w:t>
      </w:r>
    </w:p>
    <w:p w14:paraId="729AFD3E" w14:textId="2E18E031" w:rsidR="007C1B5C" w:rsidRPr="007C1B5C" w:rsidRDefault="009047D8" w:rsidP="00C8382C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Lines="120" w:after="288" w:line="360" w:lineRule="auto"/>
        <w:rPr>
          <w:rFonts w:eastAsia="Arial"/>
        </w:rPr>
      </w:pPr>
      <w:r>
        <w:rPr>
          <w:rFonts w:eastAsia="Arial"/>
        </w:rPr>
        <w:t xml:space="preserve">od </w:t>
      </w:r>
      <w:r w:rsidR="007C1B5C" w:rsidRPr="007C1B5C">
        <w:rPr>
          <w:rFonts w:eastAsia="Arial"/>
        </w:rPr>
        <w:t>południa z Bydgoszczą (miasto na prawach powiatu),</w:t>
      </w:r>
    </w:p>
    <w:p w14:paraId="24BF0447" w14:textId="59E5623E" w:rsidR="007C1B5C" w:rsidRPr="007C1B5C" w:rsidRDefault="009047D8" w:rsidP="00C8382C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Lines="120" w:after="288" w:line="360" w:lineRule="auto"/>
        <w:rPr>
          <w:rFonts w:eastAsia="Arial"/>
        </w:rPr>
      </w:pPr>
      <w:r>
        <w:rPr>
          <w:rFonts w:eastAsia="Arial"/>
        </w:rPr>
        <w:t xml:space="preserve">od </w:t>
      </w:r>
      <w:r w:rsidR="007C1B5C" w:rsidRPr="007C1B5C">
        <w:rPr>
          <w:rFonts w:eastAsia="Arial"/>
        </w:rPr>
        <w:t>północnego zachodu z gminą Koronowo (gmina miejsko-wiejska),</w:t>
      </w:r>
    </w:p>
    <w:p w14:paraId="73232877" w14:textId="0FE2155B" w:rsidR="007C1B5C" w:rsidRPr="007C1B5C" w:rsidRDefault="009047D8" w:rsidP="00C8382C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Lines="120" w:after="288" w:line="360" w:lineRule="auto"/>
        <w:rPr>
          <w:rFonts w:eastAsia="Arial"/>
        </w:rPr>
      </w:pPr>
      <w:r>
        <w:rPr>
          <w:rFonts w:eastAsia="Arial"/>
        </w:rPr>
        <w:t xml:space="preserve">od </w:t>
      </w:r>
      <w:r w:rsidR="007C1B5C" w:rsidRPr="007C1B5C">
        <w:rPr>
          <w:rFonts w:eastAsia="Arial"/>
        </w:rPr>
        <w:t>północnego wschodu z gminą Dobrcz (gmina wiejska)</w:t>
      </w:r>
      <w:r w:rsidR="00C34C38">
        <w:rPr>
          <w:rFonts w:eastAsia="Arial"/>
        </w:rPr>
        <w:t>.</w:t>
      </w:r>
    </w:p>
    <w:p w14:paraId="5F58C11B" w14:textId="38A5DCA2" w:rsidR="00F312C1" w:rsidRPr="002C6536" w:rsidRDefault="002C6536" w:rsidP="002A4709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>
        <w:rPr>
          <w:rFonts w:eastAsia="Arial"/>
        </w:rPr>
        <w:t>J</w:t>
      </w:r>
      <w:r w:rsidRPr="002C6536">
        <w:rPr>
          <w:rFonts w:eastAsia="Arial"/>
        </w:rPr>
        <w:t>est jedną ze 144 gmin województwa kujawsko-pomorskiego i jedną z 92 gmin wiejskich w całym województwie.</w:t>
      </w:r>
      <w:r>
        <w:rPr>
          <w:rFonts w:eastAsia="Arial"/>
        </w:rPr>
        <w:t xml:space="preserve"> </w:t>
      </w:r>
      <w:r>
        <w:rPr>
          <w:rFonts w:eastAsia="Calibri"/>
        </w:rPr>
        <w:t>To</w:t>
      </w:r>
      <w:r w:rsidR="00F312C1" w:rsidRPr="006230AC">
        <w:rPr>
          <w:rFonts w:eastAsia="Calibri"/>
        </w:rPr>
        <w:t xml:space="preserve"> odrębn</w:t>
      </w:r>
      <w:r>
        <w:rPr>
          <w:rFonts w:eastAsia="Calibri"/>
        </w:rPr>
        <w:t>a i</w:t>
      </w:r>
      <w:r w:rsidR="00F312C1" w:rsidRPr="006230AC">
        <w:rPr>
          <w:rFonts w:eastAsia="Calibri"/>
        </w:rPr>
        <w:t xml:space="preserve"> siln</w:t>
      </w:r>
      <w:r>
        <w:rPr>
          <w:rFonts w:eastAsia="Calibri"/>
        </w:rPr>
        <w:t>a</w:t>
      </w:r>
      <w:r w:rsidR="00F312C1" w:rsidRPr="006230AC">
        <w:rPr>
          <w:rFonts w:eastAsia="Calibri"/>
        </w:rPr>
        <w:t xml:space="preserve"> </w:t>
      </w:r>
      <w:r>
        <w:rPr>
          <w:rFonts w:eastAsia="Calibri"/>
        </w:rPr>
        <w:t>jednostka</w:t>
      </w:r>
      <w:r w:rsidR="00F312C1" w:rsidRPr="006230AC">
        <w:rPr>
          <w:rFonts w:eastAsia="Calibri"/>
        </w:rPr>
        <w:t xml:space="preserve">, z nowym budownictwem mieszkaniowym, poprawioną infrastrukturą drogową (przebudowa i budowa nowych ulic, połączenie z obwodnicą Bydgoszczy). Jest jedną z najzamożniejszych gmin w województwie i znajduje się pod tym względem w czołówce w Polsce. </w:t>
      </w:r>
      <w:r w:rsidR="00F312C1" w:rsidRPr="00F312C1">
        <w:rPr>
          <w:rFonts w:eastAsia="Calibri"/>
          <w:b/>
          <w:bCs/>
        </w:rPr>
        <w:t>Gmina jest nowoczesna</w:t>
      </w:r>
      <w:r w:rsidR="00F312C1" w:rsidRPr="006230AC">
        <w:rPr>
          <w:rFonts w:eastAsia="Calibri"/>
        </w:rPr>
        <w:t xml:space="preserve">, zapewnia mieszkańcom bardzo duży komfort w zakresie infrastruktury zaplecza medycznego, edukacyjnego i sportowego.  </w:t>
      </w:r>
      <w:r w:rsidR="00F312C1" w:rsidRPr="00F312C1">
        <w:rPr>
          <w:rFonts w:eastAsia="Calibri"/>
          <w:b/>
          <w:bCs/>
        </w:rPr>
        <w:t>Może być wzorem dla innych gmin</w:t>
      </w:r>
      <w:r w:rsidR="00F312C1" w:rsidRPr="006230AC">
        <w:rPr>
          <w:rFonts w:eastAsia="Calibri"/>
        </w:rPr>
        <w:t>.</w:t>
      </w:r>
    </w:p>
    <w:p w14:paraId="0845F8FB" w14:textId="3F635CC7" w:rsidR="00C84851" w:rsidRDefault="00C84851" w:rsidP="00C8382C">
      <w:pPr>
        <w:spacing w:afterLines="120" w:after="288" w:line="360" w:lineRule="auto"/>
        <w:ind w:firstLine="720"/>
        <w:jc w:val="both"/>
      </w:pPr>
      <w:r w:rsidRPr="00C84851">
        <w:t xml:space="preserve">Odległość z siedziby gminy do centrum Bydgoszczy nie przekracza 10 km. </w:t>
      </w:r>
      <w:r w:rsidRPr="00C84851">
        <w:rPr>
          <w:b/>
          <w:bCs/>
        </w:rPr>
        <w:t>Bezpośrednie sąsiedztwo Bydgoszczy jest podstawowym uwarunkowaniem rozwoju</w:t>
      </w:r>
      <w:r w:rsidRPr="00C84851">
        <w:t xml:space="preserve"> </w:t>
      </w:r>
      <w:r w:rsidR="007E19D3" w:rsidRPr="00C84851">
        <w:t xml:space="preserve">– </w:t>
      </w:r>
      <w:r w:rsidR="007E19D3">
        <w:t>gmina</w:t>
      </w:r>
      <w:r w:rsidRPr="00C84851">
        <w:t xml:space="preserve"> Osielsko od co najmniej kilkudziesięciu lat rozwija się</w:t>
      </w:r>
      <w:r>
        <w:t xml:space="preserve"> </w:t>
      </w:r>
      <w:r w:rsidRPr="00C84851">
        <w:t xml:space="preserve">jako </w:t>
      </w:r>
      <w:r w:rsidRPr="00C84851">
        <w:rPr>
          <w:b/>
          <w:bCs/>
        </w:rPr>
        <w:t>gmina podmiejska Bydgoszczy</w:t>
      </w:r>
      <w:r w:rsidRPr="00C84851">
        <w:t xml:space="preserve"> i obecnie jest </w:t>
      </w:r>
      <w:r w:rsidRPr="00C84851">
        <w:rPr>
          <w:b/>
          <w:bCs/>
        </w:rPr>
        <w:t>jedną z najsilniej zurbanizowanych gmin województwa kujawsko-pomorskiego</w:t>
      </w:r>
      <w:r w:rsidRPr="00C84851">
        <w:t>. Wykazuje typowe cechy gminy podmiejskiej, do których zalicza się: szybki przyrost</w:t>
      </w:r>
      <w:r>
        <w:t xml:space="preserve"> </w:t>
      </w:r>
      <w:r w:rsidRPr="00C84851">
        <w:t>liczby ludności, specyficzne struktury demograficzne i społeczne, wysoka gęstość zaludnienia, wysokie</w:t>
      </w:r>
      <w:r>
        <w:t xml:space="preserve"> </w:t>
      </w:r>
      <w:r w:rsidRPr="00C84851">
        <w:t>wskaźniki i specyficzna struktura przedsiębiorczości, obecność bardzo dużych miejscowości, duży ruch</w:t>
      </w:r>
      <w:r>
        <w:t xml:space="preserve"> </w:t>
      </w:r>
      <w:r w:rsidRPr="00C84851">
        <w:t>inwestycyjny (w tym budowlany), małe znaczenie funkcji rolniczej i obecność charakterystycznej dla obszarów</w:t>
      </w:r>
      <w:r>
        <w:t xml:space="preserve"> </w:t>
      </w:r>
      <w:r w:rsidRPr="00C84851">
        <w:t>podmiejskich fizjonomii. Ludność gminy jest silnie powiązana z miastem w zakresie rynku pracy i usług.</w:t>
      </w:r>
      <w:r>
        <w:t xml:space="preserve"> </w:t>
      </w:r>
      <w:r w:rsidRPr="00C84851">
        <w:t xml:space="preserve">Sąsiedztwo miasta skutkuje bardzo dobrym zapleczem w zakresie wszelkiego rodzaju usług. </w:t>
      </w:r>
    </w:p>
    <w:p w14:paraId="217BD12E" w14:textId="61ED4B95" w:rsidR="00C84851" w:rsidRPr="00C84851" w:rsidRDefault="00C84851" w:rsidP="00C8382C">
      <w:pPr>
        <w:spacing w:afterLines="120" w:after="288" w:line="360" w:lineRule="auto"/>
        <w:ind w:firstLine="720"/>
        <w:jc w:val="both"/>
      </w:pPr>
      <w:r w:rsidRPr="00C84851">
        <w:t>Gmina pełni zróżnicowane funkcje społeczno-gospodarcze. Są to przede</w:t>
      </w:r>
      <w:r>
        <w:t xml:space="preserve"> </w:t>
      </w:r>
      <w:r w:rsidRPr="00C84851">
        <w:t>wszystkim: funkcja mieszkaniowa, funkcja gospodarcza związana z wytwórczością, rzemiosłem, magazynami i</w:t>
      </w:r>
      <w:r>
        <w:t xml:space="preserve"> </w:t>
      </w:r>
      <w:r w:rsidRPr="00C84851">
        <w:t xml:space="preserve">składami, funkcja rekreacyjna (znaczna koncentracja ogrodów działkowych </w:t>
      </w:r>
      <w:r w:rsidR="007E19D3" w:rsidRPr="00C84851">
        <w:t>i</w:t>
      </w:r>
      <w:r w:rsidR="007E19D3">
        <w:t xml:space="preserve"> zabudowy</w:t>
      </w:r>
      <w:r w:rsidRPr="00C84851">
        <w:t xml:space="preserve"> o </w:t>
      </w:r>
      <w:r>
        <w:t>charakte</w:t>
      </w:r>
      <w:r w:rsidRPr="00C84851">
        <w:t>rze</w:t>
      </w:r>
      <w:r>
        <w:t xml:space="preserve"> </w:t>
      </w:r>
      <w:r w:rsidRPr="00C84851">
        <w:t xml:space="preserve">letniskowym, a także tereny leśne istotne dla rekreacji); w stosunku do innych obszarów wiejskich </w:t>
      </w:r>
      <w:r>
        <w:t>–</w:t>
      </w:r>
      <w:r w:rsidRPr="00C84851">
        <w:t xml:space="preserve"> w</w:t>
      </w:r>
      <w:r>
        <w:t xml:space="preserve"> </w:t>
      </w:r>
      <w:r w:rsidRPr="00C84851">
        <w:t>niewielkim stopniu rozwinęła się funkcja rolnicza (warunki glebowe rozwoju rolnictwa są zaledwie</w:t>
      </w:r>
      <w:r>
        <w:t xml:space="preserve"> </w:t>
      </w:r>
      <w:r w:rsidRPr="00C84851">
        <w:t>umiarkowanie korzystne). Przez teren gminy biegną także korytarze infrastrukturalne (drogi, linie kolejowe,</w:t>
      </w:r>
      <w:r>
        <w:t xml:space="preserve"> </w:t>
      </w:r>
      <w:r w:rsidRPr="00C84851">
        <w:t xml:space="preserve">elektroenergetyka) związane z obsługą </w:t>
      </w:r>
      <w:r w:rsidRPr="00C84851">
        <w:lastRenderedPageBreak/>
        <w:t>Bydgoszczy lub związane z sieciami znaczenia międzyregionalnego i</w:t>
      </w:r>
      <w:r>
        <w:t xml:space="preserve"> </w:t>
      </w:r>
      <w:r w:rsidRPr="00C84851">
        <w:t>międzynarodowego. Część gminy objęta jest systemem ochrony przyrody (funkcja oc</w:t>
      </w:r>
      <w:r>
        <w:t>hronna).</w:t>
      </w:r>
    </w:p>
    <w:p w14:paraId="7CB3B7A9" w14:textId="3DF9AAAD" w:rsidR="00722863" w:rsidRPr="001B6DC6" w:rsidRDefault="001F5F84" w:rsidP="001B6DC6">
      <w:pPr>
        <w:spacing w:afterLines="120" w:after="288" w:line="360" w:lineRule="auto"/>
        <w:ind w:firstLine="720"/>
        <w:jc w:val="both"/>
      </w:pPr>
      <w:r w:rsidRPr="006A4A41">
        <w:rPr>
          <w:rFonts w:eastAsia="Calibri"/>
          <w:b/>
          <w:bCs/>
        </w:rPr>
        <w:t>Powierzchnia gminy to 101,7 km2, z czego 58% porastają lasy</w:t>
      </w:r>
      <w:r w:rsidRPr="00DD4354">
        <w:rPr>
          <w:rFonts w:eastAsia="Calibri"/>
        </w:rPr>
        <w:t>.</w:t>
      </w:r>
      <w:r>
        <w:rPr>
          <w:rFonts w:eastAsia="Calibri"/>
        </w:rPr>
        <w:t xml:space="preserve"> </w:t>
      </w:r>
      <w:r w:rsidRPr="006A4A41">
        <w:rPr>
          <w:b/>
          <w:bCs/>
        </w:rPr>
        <w:t>Gmina jest położona na północnych obrzeżach Bydgoszczy</w:t>
      </w:r>
      <w:r>
        <w:t xml:space="preserve">, pomiędzy rzekami: Wisłą i Brdą. Wschodnią i południową granicą gmina przylega do ważnych korytarzy ekologicznych, umożliwiających przemieszczanie się gatunków pomiędzy odmiennymi obszarami o dużej różnorodności biologicznej. Część zachodnia gminy to Dolina Brdy z mikroregionem Bożenkowa położonym wśród lasów stanowiących przedsionek Borów Tucholskich, </w:t>
      </w:r>
      <w:r w:rsidR="007E19D3">
        <w:t>z wieloma</w:t>
      </w:r>
      <w:r>
        <w:t xml:space="preserve"> pomnikami przyrody. Niewielki fragment na wschodzie gminy należy do Doliny Fordońskiej i wchodzi w skład Parku Krajobrazowego Doliny Dolnej Wisły. Na szczególną uwagę zasługuje tu „Parów Jarużyński” z ciekawą roślinnością oraz źródliskami. Widząc szczególną potrzebę ochrony tego miejsca, Rada Gminy Osielsko uchwaliła 17 marca 2000</w:t>
      </w:r>
      <w:r w:rsidR="00401DD7">
        <w:t xml:space="preserve"> </w:t>
      </w:r>
      <w:r>
        <w:t xml:space="preserve">r. użytek ekologiczny „Uroczysko Prodnia”. Ze skarpy z różnicą poziomów ok. 60m widać piękną panoramę Wisły. Atrakcyjne walory krajobrazowe gminy można poznać korzystając </w:t>
      </w:r>
      <w:r w:rsidR="007E19D3">
        <w:t>z kilku</w:t>
      </w:r>
      <w:r>
        <w:t xml:space="preserve"> pieszych szlaków turystycznych. Największa, centralna część gminy leży na skraju Wysoczyzny Świeckiej, wzdłuż drogi krajowej Nr 5. Odległość od siedziby gminy do centrum Bydgoszczy wynosi 7 km.</w:t>
      </w:r>
    </w:p>
    <w:p w14:paraId="0F98CC39" w14:textId="3EA3EA47" w:rsidR="00722863" w:rsidRPr="007707C4" w:rsidRDefault="00722863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7707C4">
        <w:rPr>
          <w:b/>
          <w:bCs/>
        </w:rPr>
        <w:t xml:space="preserve">Rysunek </w:t>
      </w:r>
      <w:r w:rsidRPr="007707C4">
        <w:rPr>
          <w:b/>
          <w:bCs/>
        </w:rPr>
        <w:fldChar w:fldCharType="begin"/>
      </w:r>
      <w:r w:rsidRPr="007707C4">
        <w:rPr>
          <w:b/>
          <w:bCs/>
        </w:rPr>
        <w:instrText xml:space="preserve"> SEQ Rysunek \* ARABIC </w:instrText>
      </w:r>
      <w:r w:rsidRPr="007707C4">
        <w:rPr>
          <w:b/>
          <w:bCs/>
        </w:rPr>
        <w:fldChar w:fldCharType="separate"/>
      </w:r>
      <w:r w:rsidR="003D1F08">
        <w:rPr>
          <w:b/>
          <w:bCs/>
          <w:noProof/>
        </w:rPr>
        <w:t>1</w:t>
      </w:r>
      <w:r w:rsidRPr="007707C4">
        <w:rPr>
          <w:b/>
          <w:bCs/>
          <w:noProof/>
        </w:rPr>
        <w:fldChar w:fldCharType="end"/>
      </w:r>
      <w:r w:rsidRPr="007707C4">
        <w:rPr>
          <w:b/>
          <w:bCs/>
        </w:rPr>
        <w:t>. Wybrane typy powierzchni w gminie (w %)</w:t>
      </w:r>
    </w:p>
    <w:p w14:paraId="73DF68A4" w14:textId="77777777" w:rsidR="00722863" w:rsidRPr="006230AC" w:rsidRDefault="00722863" w:rsidP="00C8382C">
      <w:pPr>
        <w:spacing w:afterLines="120" w:after="288"/>
        <w:jc w:val="center"/>
      </w:pPr>
      <w:r w:rsidRPr="006230AC">
        <w:rPr>
          <w:noProof/>
        </w:rPr>
        <w:drawing>
          <wp:inline distT="0" distB="0" distL="0" distR="0" wp14:anchorId="0CEDE3C1" wp14:editId="1D470D86">
            <wp:extent cx="4330700" cy="29718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7EDC0" w14:textId="4AB97EFA" w:rsidR="00722863" w:rsidRDefault="00722863" w:rsidP="00C8382C">
      <w:pPr>
        <w:spacing w:afterLines="120" w:after="288" w:line="360" w:lineRule="auto"/>
        <w:jc w:val="both"/>
      </w:pPr>
      <w:r w:rsidRPr="006230AC">
        <w:rPr>
          <w:rFonts w:eastAsia="Calibri"/>
        </w:rPr>
        <w:t>Źródło: Bank Danych Lokalnych GUS.</w:t>
      </w:r>
    </w:p>
    <w:p w14:paraId="4B39628E" w14:textId="7C8162A6" w:rsidR="00B250AF" w:rsidRDefault="00B250AF" w:rsidP="00C8382C">
      <w:pPr>
        <w:spacing w:afterLines="120" w:after="288" w:line="360" w:lineRule="auto"/>
        <w:ind w:firstLine="720"/>
        <w:jc w:val="both"/>
      </w:pPr>
      <w:r w:rsidRPr="00EF6CA7">
        <w:rPr>
          <w:b/>
          <w:bCs/>
        </w:rPr>
        <w:lastRenderedPageBreak/>
        <w:t>Powierzchnia użytków rolnych na terenie gminy maleje</w:t>
      </w:r>
      <w:r w:rsidRPr="006A4A41">
        <w:t xml:space="preserve">. </w:t>
      </w:r>
      <w:r w:rsidRPr="00EF6CA7">
        <w:rPr>
          <w:b/>
          <w:bCs/>
        </w:rPr>
        <w:t>Słabe bonitacyj</w:t>
      </w:r>
      <w:r w:rsidR="005D04BA">
        <w:rPr>
          <w:b/>
          <w:bCs/>
        </w:rPr>
        <w:t>n</w:t>
      </w:r>
      <w:r w:rsidRPr="00EF6CA7">
        <w:rPr>
          <w:b/>
          <w:bCs/>
        </w:rPr>
        <w:t xml:space="preserve">e gleby </w:t>
      </w:r>
      <w:r w:rsidR="007E19D3" w:rsidRPr="00EF6CA7">
        <w:rPr>
          <w:b/>
          <w:bCs/>
        </w:rPr>
        <w:t>o</w:t>
      </w:r>
      <w:r w:rsidR="007E19D3">
        <w:rPr>
          <w:b/>
          <w:bCs/>
        </w:rPr>
        <w:t xml:space="preserve"> niskiej</w:t>
      </w:r>
      <w:r w:rsidRPr="00EF6CA7">
        <w:rPr>
          <w:b/>
          <w:bCs/>
        </w:rPr>
        <w:t xml:space="preserve"> użyteczności rolniczej są w polityce przestrzennej gminy przeznaczane na funkcje pozarolnicze</w:t>
      </w:r>
      <w:r w:rsidRPr="006A4A41">
        <w:t xml:space="preserve">. </w:t>
      </w:r>
      <w:r w:rsidRPr="00EF6CA7">
        <w:rPr>
          <w:b/>
          <w:bCs/>
        </w:rPr>
        <w:t>W realizowanych miejscowych planach zagospodarowania przestrzennego znaczne powierzchnie przeznaczono pod budownictwo mieszkaniowe</w:t>
      </w:r>
      <w:r w:rsidRPr="006A4A41">
        <w:t xml:space="preserve">, </w:t>
      </w:r>
      <w:r w:rsidR="007E19D3" w:rsidRPr="006A4A41">
        <w:t>z</w:t>
      </w:r>
      <w:r w:rsidR="007E19D3">
        <w:t xml:space="preserve"> funkcją</w:t>
      </w:r>
      <w:r w:rsidRPr="006A4A41">
        <w:t xml:space="preserve"> mieszaną: mieszkaniowo</w:t>
      </w:r>
      <w:r>
        <w:t>-</w:t>
      </w:r>
      <w:r w:rsidRPr="006A4A41">
        <w:t>usługową oraz usługow</w:t>
      </w:r>
      <w:r>
        <w:t>o-</w:t>
      </w:r>
      <w:r w:rsidRPr="006A4A41">
        <w:t xml:space="preserve">handlową, a także </w:t>
      </w:r>
      <w:r w:rsidRPr="00EF6CA7">
        <w:rPr>
          <w:b/>
          <w:bCs/>
        </w:rPr>
        <w:t>przemysłowe</w:t>
      </w:r>
      <w:r w:rsidRPr="006A4A41">
        <w:t xml:space="preserve"> o znaczeniu ponadlokalnym. Przy lokalizacji poszczególnych funkcji starano się uwzględniać różnorakie uwarunkowania tak, aby nie zakłócać środowiska przyrodniczego.</w:t>
      </w:r>
      <w:r>
        <w:t xml:space="preserve"> Wybrane typy powierzchni w gminie zaprezentowano na rysunku 1.</w:t>
      </w:r>
    </w:p>
    <w:p w14:paraId="15B10D44" w14:textId="0D02F891" w:rsidR="000078CB" w:rsidRDefault="000078CB" w:rsidP="00C8382C">
      <w:pPr>
        <w:spacing w:afterLines="120" w:after="288" w:line="360" w:lineRule="auto"/>
        <w:ind w:firstLine="720"/>
        <w:jc w:val="both"/>
      </w:pPr>
      <w:r w:rsidRPr="000078CB">
        <w:rPr>
          <w:b/>
          <w:bCs/>
        </w:rPr>
        <w:t>Pod względem zajmowanej powierzchni, gmina Osielsko jest na tle województwa gminą małą</w:t>
      </w:r>
      <w:r w:rsidRPr="000078CB">
        <w:t>. Zajmuje 91 pozycj</w:t>
      </w:r>
      <w:r>
        <w:t xml:space="preserve">ę </w:t>
      </w:r>
      <w:r w:rsidRPr="000078CB">
        <w:t xml:space="preserve">wśród 144 gmin. Cechuje się wysokim zalesieniem </w:t>
      </w:r>
      <w:r w:rsidR="007E19D3" w:rsidRPr="000078CB">
        <w:t>–</w:t>
      </w:r>
      <w:r w:rsidR="007E19D3">
        <w:t xml:space="preserve"> w</w:t>
      </w:r>
      <w:r w:rsidR="00401DD7">
        <w:t> </w:t>
      </w:r>
      <w:r>
        <w:t xml:space="preserve"> </w:t>
      </w:r>
      <w:r w:rsidRPr="000078CB">
        <w:t>skutek</w:t>
      </w:r>
      <w:r>
        <w:t xml:space="preserve"> </w:t>
      </w:r>
      <w:r w:rsidRPr="000078CB">
        <w:t>czego powierzchnia bezleśna wynosi zaledwie ok. 44 km</w:t>
      </w:r>
      <w:r>
        <w:t>2</w:t>
      </w:r>
      <w:r w:rsidRPr="000078CB">
        <w:t>, i bezwzględnie jest jedną z najmniejszych wśród</w:t>
      </w:r>
      <w:r>
        <w:t xml:space="preserve"> </w:t>
      </w:r>
      <w:r w:rsidRPr="000078CB">
        <w:t>gmin województwa.</w:t>
      </w:r>
    </w:p>
    <w:p w14:paraId="61B0301D" w14:textId="77777777" w:rsidR="00DB7623" w:rsidRDefault="00DB7623" w:rsidP="00C8382C">
      <w:pPr>
        <w:spacing w:afterLines="120" w:after="288" w:line="360" w:lineRule="auto"/>
        <w:ind w:firstLine="720"/>
        <w:jc w:val="both"/>
      </w:pPr>
      <w:r w:rsidRPr="00DB7623">
        <w:t xml:space="preserve">Na ogólną powierzchnię </w:t>
      </w:r>
      <w:r>
        <w:t>Gminy</w:t>
      </w:r>
      <w:r w:rsidRPr="00DB7623">
        <w:t xml:space="preserve"> składają się: użytki rolne </w:t>
      </w:r>
      <w:r>
        <w:t>–</w:t>
      </w:r>
      <w:r w:rsidRPr="00DB7623">
        <w:t xml:space="preserve"> zajmujące prawie 3,2 tys. ha, lasy i grunty leśne</w:t>
      </w:r>
      <w:r>
        <w:t xml:space="preserve"> </w:t>
      </w:r>
      <w:r w:rsidRPr="00DB7623">
        <w:t>– 6,0 tys. ha, pozostałe grunty i nieużytki – zajmujące razem nieco ponad 1,0 tys. ha. mina zalicza się do obszarów o najwyższej lesistości w</w:t>
      </w:r>
      <w:r>
        <w:t xml:space="preserve"> </w:t>
      </w:r>
      <w:r w:rsidRPr="00DB7623">
        <w:t xml:space="preserve">województwie. </w:t>
      </w:r>
    </w:p>
    <w:p w14:paraId="6C0FC098" w14:textId="77777777" w:rsidR="00B5586C" w:rsidRPr="00B5586C" w:rsidRDefault="00B5586C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5A4938">
        <w:rPr>
          <w:rFonts w:eastAsia="Arial"/>
          <w:b/>
          <w:bCs/>
        </w:rPr>
        <w:t>Gminę Osielsko pod względem struktury funkcjonalno-przestrzennej można podzielić na 3 części</w:t>
      </w:r>
      <w:r w:rsidRPr="00B5586C">
        <w:rPr>
          <w:rFonts w:eastAsia="Arial"/>
        </w:rPr>
        <w:t>:</w:t>
      </w:r>
    </w:p>
    <w:p w14:paraId="01BF9C3D" w14:textId="77777777" w:rsidR="00B5586C" w:rsidRDefault="00B5586C" w:rsidP="00C8382C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5A4938">
        <w:rPr>
          <w:rFonts w:eastAsia="Arial"/>
          <w:b/>
          <w:bCs/>
        </w:rPr>
        <w:t>zachodnią</w:t>
      </w:r>
      <w:r w:rsidRPr="00B5586C">
        <w:rPr>
          <w:rFonts w:eastAsia="Arial"/>
        </w:rPr>
        <w:t xml:space="preserve"> – o charakterze leśnym, z minimalną rolą osadnictwa we wsi Bożenkowo oraz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bardzo dużym znaczeniu funkcji rekreacyjnej, zarówno w bazie indywidualnej, jak i w formie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rekreacyjnego wykorzystania lasów),</w:t>
      </w:r>
    </w:p>
    <w:p w14:paraId="3DA350D4" w14:textId="77777777" w:rsidR="00B5586C" w:rsidRDefault="00B5586C" w:rsidP="00C8382C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5A4938">
        <w:rPr>
          <w:rFonts w:eastAsia="Arial"/>
          <w:b/>
          <w:bCs/>
        </w:rPr>
        <w:t>centralną</w:t>
      </w:r>
      <w:r w:rsidRPr="00B5586C">
        <w:rPr>
          <w:rFonts w:eastAsia="Arial"/>
        </w:rPr>
        <w:t xml:space="preserve"> – strefę bardzo silnie zurbanizowaną, obejmującą największe miejscowości, a więc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cechująca się wysokimi wskaźnikami gęstości zaludnienia,</w:t>
      </w:r>
    </w:p>
    <w:p w14:paraId="57DACF70" w14:textId="16077FC9" w:rsidR="00B5586C" w:rsidRPr="00B5586C" w:rsidRDefault="00B5586C" w:rsidP="00C8382C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5A4938">
        <w:rPr>
          <w:rFonts w:eastAsia="Arial"/>
          <w:b/>
          <w:bCs/>
        </w:rPr>
        <w:t>wschodnią</w:t>
      </w:r>
      <w:r w:rsidRPr="00B5586C">
        <w:rPr>
          <w:rFonts w:eastAsia="Arial"/>
        </w:rPr>
        <w:t xml:space="preserve"> – leżącą na wschód od Osielska i obejmującą zarówno rozległy kompleks leśny, jak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i miejscowość Jarużyn – jest to jednostka wielofunkcyjna – zarówno podlega presji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inwestycyjnej, pod względem zawodowym i społecznym jest zurbanizowana, jak też jest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 xml:space="preserve">wykorzystywana do celów rolniczych, a w części skrajnie wschodniej </w:t>
      </w:r>
      <w:r w:rsidR="007E19D3" w:rsidRPr="00B5586C">
        <w:rPr>
          <w:rFonts w:eastAsia="Arial"/>
        </w:rPr>
        <w:t>–</w:t>
      </w:r>
      <w:r w:rsidR="007E19D3">
        <w:rPr>
          <w:rFonts w:eastAsia="Arial"/>
        </w:rPr>
        <w:t xml:space="preserve"> prezentuje</w:t>
      </w:r>
      <w:r w:rsidRPr="00B5586C">
        <w:rPr>
          <w:rFonts w:eastAsia="Arial"/>
        </w:rPr>
        <w:t xml:space="preserve"> duże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walory środowiskowe (strefa zbocza wysoczyzny i doliny Wisły).</w:t>
      </w:r>
    </w:p>
    <w:p w14:paraId="7EE2F1BE" w14:textId="77777777" w:rsidR="00F241E4" w:rsidRDefault="00F241E4" w:rsidP="00C8382C">
      <w:pPr>
        <w:spacing w:afterLines="120" w:after="288" w:line="360" w:lineRule="auto"/>
        <w:jc w:val="both"/>
      </w:pPr>
    </w:p>
    <w:p w14:paraId="11672B13" w14:textId="1C168675" w:rsidR="001F5F84" w:rsidRPr="00A774A7" w:rsidRDefault="00DB7623" w:rsidP="00B860E6">
      <w:pPr>
        <w:spacing w:line="360" w:lineRule="auto"/>
        <w:ind w:firstLine="720"/>
        <w:jc w:val="both"/>
      </w:pPr>
      <w:r w:rsidRPr="00DB7623">
        <w:lastRenderedPageBreak/>
        <w:t xml:space="preserve">Cechą charakterystyczną jest też bardzo mała powierzchnia użytków rolnych – tylko </w:t>
      </w:r>
      <w:r w:rsidR="007E19D3" w:rsidRPr="00DB7623">
        <w:t>3</w:t>
      </w:r>
      <w:r w:rsidR="007E19D3">
        <w:t xml:space="preserve"> (</w:t>
      </w:r>
      <w:r w:rsidRPr="00DB7623">
        <w:t>spośród 127) obszary</w:t>
      </w:r>
      <w:r>
        <w:t xml:space="preserve"> </w:t>
      </w:r>
      <w:r w:rsidRPr="00DB7623">
        <w:t>wiejskie w województwie notują mniejszą bezwzględną powierzchnię, a pod względem powierzchni gruntów</w:t>
      </w:r>
      <w:r>
        <w:t xml:space="preserve"> </w:t>
      </w:r>
      <w:r w:rsidRPr="00DB7623">
        <w:t>ornych, gmina wyprzedza tylko 5</w:t>
      </w:r>
      <w:r w:rsidR="00401DD7">
        <w:t> </w:t>
      </w:r>
      <w:r w:rsidRPr="00DB7623">
        <w:t xml:space="preserve"> jednostek. Mała powierzchnia terenów rolnych w połączeniu z niską</w:t>
      </w:r>
      <w:r>
        <w:t xml:space="preserve"> </w:t>
      </w:r>
      <w:r w:rsidRPr="00DB7623">
        <w:t>produktywnością gleb powodują, iż gmina należy do najmniejszych producentów żywności w regionie.</w:t>
      </w:r>
      <w:r>
        <w:t xml:space="preserve"> </w:t>
      </w:r>
      <w:r w:rsidRPr="00DB7623">
        <w:rPr>
          <w:b/>
          <w:bCs/>
        </w:rPr>
        <w:t>Podmiejskie położenie</w:t>
      </w:r>
      <w:r w:rsidRPr="00DB7623">
        <w:t xml:space="preserve"> </w:t>
      </w:r>
      <w:r w:rsidRPr="00DB7623">
        <w:rPr>
          <w:b/>
          <w:bCs/>
        </w:rPr>
        <w:t>skutkuje natomiast dosyć dużymi powierzchniami sadów</w:t>
      </w:r>
      <w:r w:rsidRPr="00DB7623">
        <w:t xml:space="preserve"> – pomimo bardzo małej</w:t>
      </w:r>
      <w:r>
        <w:t xml:space="preserve"> </w:t>
      </w:r>
      <w:r w:rsidRPr="00DB7623">
        <w:t>powierzchni terenów rolnych, Osielsko zajmuje wysoką 16. lokatę pod względem powierzchni bezwzględnej</w:t>
      </w:r>
      <w:r>
        <w:t xml:space="preserve"> </w:t>
      </w:r>
      <w:r w:rsidRPr="00DB7623">
        <w:t>sadów. Sady zajmują aż 5% całej powierzchni użytków rolnych.</w:t>
      </w:r>
    </w:p>
    <w:p w14:paraId="173C426F" w14:textId="1F09876A" w:rsidR="00B860E6" w:rsidRDefault="00F323B4" w:rsidP="00B860E6">
      <w:pPr>
        <w:spacing w:line="360" w:lineRule="auto"/>
        <w:ind w:firstLine="720"/>
        <w:jc w:val="both"/>
        <w:rPr>
          <w:rFonts w:eastAsia="Calibri"/>
        </w:rPr>
      </w:pPr>
      <w:r w:rsidRPr="00265F46">
        <w:rPr>
          <w:rFonts w:eastAsia="Calibri"/>
          <w:b/>
          <w:bCs/>
        </w:rPr>
        <w:t>Gminę Osielsko zamieszkują 14 622 osoby</w:t>
      </w:r>
      <w:r>
        <w:rPr>
          <w:rFonts w:eastAsia="Calibri"/>
        </w:rPr>
        <w:t xml:space="preserve"> zameldowane na pobyt stały oraz 272 osoby zameldowane na pobyt czasowy</w:t>
      </w:r>
      <w:r w:rsidR="001B657E">
        <w:rPr>
          <w:rFonts w:eastAsia="Calibri"/>
        </w:rPr>
        <w:t xml:space="preserve"> (7 473 kobiety i 7 149 mężczyzn)</w:t>
      </w:r>
      <w:r>
        <w:rPr>
          <w:rFonts w:eastAsia="Calibri"/>
        </w:rPr>
        <w:t xml:space="preserve">. Odnośnie osób zameldowanych na pobyt stały, w stosunku do 2019 r. nastąpił wzrost o 480 mieszkańców. Liczba osób zameldowanych na pobyt czasowy utrzymuje się na podobnym </w:t>
      </w:r>
      <w:r w:rsidR="007E19D3">
        <w:rPr>
          <w:rFonts w:eastAsia="Calibri"/>
        </w:rPr>
        <w:t>poziomie,</w:t>
      </w:r>
      <w:r>
        <w:rPr>
          <w:rFonts w:eastAsia="Calibri"/>
        </w:rPr>
        <w:t xml:space="preserve"> przy czym największą liczbę odnotowano w sołectwie Osielsko – 158, w tym w przedziale wiekowym 26-49 lat – 74 osoby. Szczegółowe dane dotyczące liczby mieszkańców Gminy wiejskiej Osielsko prezentuje Tabela 1.</w:t>
      </w:r>
      <w:r w:rsidR="006E0702">
        <w:rPr>
          <w:rFonts w:eastAsia="Calibri"/>
        </w:rPr>
        <w:t xml:space="preserve"> Liczba mieszkańców na podstawie danych ewidencji różni się informacji zawartych w GUS – 15 347 osób – są to bowiem dane z 11 maja 2020 r.</w:t>
      </w:r>
    </w:p>
    <w:p w14:paraId="0D620949" w14:textId="77777777" w:rsidR="00B860E6" w:rsidRDefault="00B860E6" w:rsidP="00B860E6">
      <w:pPr>
        <w:spacing w:line="360" w:lineRule="auto"/>
        <w:jc w:val="both"/>
        <w:rPr>
          <w:rFonts w:eastAsia="Calibri"/>
          <w:b/>
          <w:bCs/>
        </w:rPr>
      </w:pPr>
    </w:p>
    <w:p w14:paraId="3DFBF719" w14:textId="4D44BA12" w:rsidR="00F323B4" w:rsidRPr="00B860E6" w:rsidRDefault="00F323B4" w:rsidP="00B860E6">
      <w:pPr>
        <w:spacing w:line="360" w:lineRule="auto"/>
        <w:jc w:val="both"/>
        <w:rPr>
          <w:rFonts w:eastAsia="Calibri"/>
        </w:rPr>
      </w:pPr>
      <w:r w:rsidRPr="002B5A17">
        <w:rPr>
          <w:rFonts w:eastAsia="Calibri"/>
          <w:b/>
          <w:bCs/>
        </w:rPr>
        <w:t xml:space="preserve">Tabela 1. Liczba mieszkańców Gminy wiejskiej Osielsko z podziałem na sołectwa </w:t>
      </w:r>
      <w:r w:rsidR="007E19D3" w:rsidRPr="002B5A17">
        <w:rPr>
          <w:rFonts w:eastAsia="Calibri"/>
          <w:b/>
          <w:bCs/>
        </w:rPr>
        <w:t>i</w:t>
      </w:r>
      <w:r w:rsidR="007E19D3">
        <w:rPr>
          <w:rFonts w:eastAsia="Calibri"/>
          <w:b/>
          <w:bCs/>
        </w:rPr>
        <w:t xml:space="preserve"> miejscowości</w:t>
      </w:r>
      <w:r w:rsidRPr="002B5A17">
        <w:rPr>
          <w:rFonts w:eastAsia="Calibri"/>
          <w:b/>
          <w:bCs/>
        </w:rPr>
        <w:t xml:space="preserve"> wchodzące w skład sołectw</w:t>
      </w:r>
    </w:p>
    <w:tbl>
      <w:tblPr>
        <w:tblStyle w:val="Tabela-Siatka"/>
        <w:tblW w:w="0" w:type="auto"/>
        <w:jc w:val="center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704"/>
        <w:gridCol w:w="1701"/>
        <w:gridCol w:w="1701"/>
        <w:gridCol w:w="1276"/>
        <w:gridCol w:w="1134"/>
        <w:gridCol w:w="1276"/>
        <w:gridCol w:w="1227"/>
      </w:tblGrid>
      <w:tr w:rsidR="002B5A17" w:rsidRPr="00F323B4" w14:paraId="5C639882" w14:textId="77777777" w:rsidTr="00BF0718">
        <w:trPr>
          <w:jc w:val="center"/>
        </w:trPr>
        <w:tc>
          <w:tcPr>
            <w:tcW w:w="704" w:type="dxa"/>
            <w:vMerge w:val="restart"/>
            <w:shd w:val="clear" w:color="auto" w:fill="FFFFFF" w:themeFill="background1"/>
          </w:tcPr>
          <w:p w14:paraId="529A6AE9" w14:textId="5C4A7450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</w:tcPr>
          <w:p w14:paraId="090450D4" w14:textId="4B3C03D7" w:rsidR="002B5A17" w:rsidRPr="005D5CFB" w:rsidRDefault="002B5A17" w:rsidP="00B860E6">
            <w:pPr>
              <w:jc w:val="center"/>
              <w:rPr>
                <w:rFonts w:eastAsia="Calibri"/>
                <w:sz w:val="20"/>
                <w:szCs w:val="20"/>
              </w:rPr>
            </w:pPr>
            <w:r w:rsidRPr="005D5CFB">
              <w:rPr>
                <w:rFonts w:eastAsia="Calibri"/>
                <w:sz w:val="20"/>
                <w:szCs w:val="20"/>
              </w:rPr>
              <w:t>Sołectwa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</w:tcPr>
          <w:p w14:paraId="059D82E0" w14:textId="64162B43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Miejscowości</w:t>
            </w:r>
          </w:p>
        </w:tc>
        <w:tc>
          <w:tcPr>
            <w:tcW w:w="2410" w:type="dxa"/>
            <w:gridSpan w:val="2"/>
            <w:shd w:val="clear" w:color="auto" w:fill="FFFFFF" w:themeFill="background1"/>
          </w:tcPr>
          <w:p w14:paraId="09AAB802" w14:textId="0886BA87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31.12.2019</w:t>
            </w:r>
          </w:p>
        </w:tc>
        <w:tc>
          <w:tcPr>
            <w:tcW w:w="2503" w:type="dxa"/>
            <w:gridSpan w:val="2"/>
            <w:shd w:val="clear" w:color="auto" w:fill="FFFFFF" w:themeFill="background1"/>
          </w:tcPr>
          <w:p w14:paraId="457C56E4" w14:textId="7C44F40E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31.12.2020</w:t>
            </w:r>
          </w:p>
        </w:tc>
      </w:tr>
      <w:tr w:rsidR="00BF0718" w:rsidRPr="00F323B4" w14:paraId="0E656DE6" w14:textId="77777777" w:rsidTr="00BF0718">
        <w:trPr>
          <w:jc w:val="center"/>
        </w:trPr>
        <w:tc>
          <w:tcPr>
            <w:tcW w:w="704" w:type="dxa"/>
            <w:vMerge/>
            <w:shd w:val="clear" w:color="auto" w:fill="FFFFFF" w:themeFill="background1"/>
          </w:tcPr>
          <w:p w14:paraId="1AF4EAFC" w14:textId="77777777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FFFFFF" w:themeFill="background1"/>
          </w:tcPr>
          <w:p w14:paraId="40E788F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FFFFFF" w:themeFill="background1"/>
          </w:tcPr>
          <w:p w14:paraId="0D7EF14F" w14:textId="77777777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59FC1B4B" w14:textId="25E4FD47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stały</w:t>
            </w:r>
          </w:p>
        </w:tc>
        <w:tc>
          <w:tcPr>
            <w:tcW w:w="1134" w:type="dxa"/>
            <w:shd w:val="clear" w:color="auto" w:fill="FFFFFF" w:themeFill="background1"/>
          </w:tcPr>
          <w:p w14:paraId="37B003E8" w14:textId="24790B86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czasowy</w:t>
            </w:r>
          </w:p>
        </w:tc>
        <w:tc>
          <w:tcPr>
            <w:tcW w:w="1276" w:type="dxa"/>
            <w:shd w:val="clear" w:color="auto" w:fill="FFFFFF" w:themeFill="background1"/>
          </w:tcPr>
          <w:p w14:paraId="7692B830" w14:textId="6FAD76BD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stały</w:t>
            </w:r>
          </w:p>
        </w:tc>
        <w:tc>
          <w:tcPr>
            <w:tcW w:w="1227" w:type="dxa"/>
            <w:shd w:val="clear" w:color="auto" w:fill="FFFFFF" w:themeFill="background1"/>
          </w:tcPr>
          <w:p w14:paraId="75B112A1" w14:textId="6CB130C9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czasowy</w:t>
            </w:r>
          </w:p>
        </w:tc>
      </w:tr>
      <w:tr w:rsidR="005D5CFB" w:rsidRPr="00F323B4" w14:paraId="79D8B559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76C2D7C8" w14:textId="70F64FE0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I</w:t>
            </w:r>
          </w:p>
        </w:tc>
        <w:tc>
          <w:tcPr>
            <w:tcW w:w="1701" w:type="dxa"/>
            <w:shd w:val="clear" w:color="auto" w:fill="FFFFFF" w:themeFill="background1"/>
          </w:tcPr>
          <w:p w14:paraId="2BDD1BCD" w14:textId="18ED93B5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Osielsko</w:t>
            </w:r>
          </w:p>
        </w:tc>
        <w:tc>
          <w:tcPr>
            <w:tcW w:w="1701" w:type="dxa"/>
            <w:shd w:val="clear" w:color="auto" w:fill="FFFFFF" w:themeFill="background1"/>
          </w:tcPr>
          <w:p w14:paraId="5C8062F5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446148E4" w14:textId="5AE28DFD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5 228</w:t>
            </w:r>
          </w:p>
        </w:tc>
        <w:tc>
          <w:tcPr>
            <w:tcW w:w="1134" w:type="dxa"/>
            <w:shd w:val="clear" w:color="auto" w:fill="FFFFFF" w:themeFill="background1"/>
          </w:tcPr>
          <w:p w14:paraId="63361E47" w14:textId="318E0995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153</w:t>
            </w:r>
          </w:p>
        </w:tc>
        <w:tc>
          <w:tcPr>
            <w:tcW w:w="1276" w:type="dxa"/>
            <w:shd w:val="clear" w:color="auto" w:fill="FFFFFF" w:themeFill="background1"/>
          </w:tcPr>
          <w:p w14:paraId="2E3486A0" w14:textId="38A639A3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5 380</w:t>
            </w:r>
          </w:p>
        </w:tc>
        <w:tc>
          <w:tcPr>
            <w:tcW w:w="1227" w:type="dxa"/>
            <w:shd w:val="clear" w:color="auto" w:fill="FFFFFF" w:themeFill="background1"/>
          </w:tcPr>
          <w:p w14:paraId="301D7321" w14:textId="03612B9F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158</w:t>
            </w:r>
          </w:p>
        </w:tc>
      </w:tr>
      <w:tr w:rsidR="005D5CFB" w:rsidRPr="00F323B4" w14:paraId="72371ADE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652B667A" w14:textId="0EB87433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</w:t>
            </w:r>
          </w:p>
        </w:tc>
        <w:tc>
          <w:tcPr>
            <w:tcW w:w="1701" w:type="dxa"/>
            <w:shd w:val="clear" w:color="auto" w:fill="FFFFFF" w:themeFill="background1"/>
          </w:tcPr>
          <w:p w14:paraId="4D07564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2D8684BE" w14:textId="225DC01A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Osielsko</w:t>
            </w:r>
          </w:p>
        </w:tc>
        <w:tc>
          <w:tcPr>
            <w:tcW w:w="1276" w:type="dxa"/>
            <w:shd w:val="clear" w:color="auto" w:fill="FFFFFF" w:themeFill="background1"/>
          </w:tcPr>
          <w:p w14:paraId="1C9F2C6A" w14:textId="4DCEAC8F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4 744</w:t>
            </w:r>
          </w:p>
        </w:tc>
        <w:tc>
          <w:tcPr>
            <w:tcW w:w="1134" w:type="dxa"/>
            <w:shd w:val="clear" w:color="auto" w:fill="FFFFFF" w:themeFill="background1"/>
          </w:tcPr>
          <w:p w14:paraId="2177AB9C" w14:textId="31D8674E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143</w:t>
            </w:r>
          </w:p>
        </w:tc>
        <w:tc>
          <w:tcPr>
            <w:tcW w:w="1276" w:type="dxa"/>
            <w:shd w:val="clear" w:color="auto" w:fill="FFFFFF" w:themeFill="background1"/>
          </w:tcPr>
          <w:p w14:paraId="06FF55FE" w14:textId="03C829C0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4 891</w:t>
            </w:r>
          </w:p>
        </w:tc>
        <w:tc>
          <w:tcPr>
            <w:tcW w:w="1227" w:type="dxa"/>
            <w:shd w:val="clear" w:color="auto" w:fill="FFFFFF" w:themeFill="background1"/>
          </w:tcPr>
          <w:p w14:paraId="0C92AE58" w14:textId="417B6BDE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152</w:t>
            </w:r>
          </w:p>
        </w:tc>
      </w:tr>
      <w:tr w:rsidR="005D5CFB" w:rsidRPr="00F323B4" w14:paraId="4C4B7721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0C5C36F" w14:textId="554E7422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</w:t>
            </w:r>
          </w:p>
        </w:tc>
        <w:tc>
          <w:tcPr>
            <w:tcW w:w="1701" w:type="dxa"/>
            <w:shd w:val="clear" w:color="auto" w:fill="FFFFFF" w:themeFill="background1"/>
          </w:tcPr>
          <w:p w14:paraId="2DE74B4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1D407183" w14:textId="626C7FBF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Myślęcinek</w:t>
            </w:r>
          </w:p>
        </w:tc>
        <w:tc>
          <w:tcPr>
            <w:tcW w:w="1276" w:type="dxa"/>
            <w:shd w:val="clear" w:color="auto" w:fill="FFFFFF" w:themeFill="background1"/>
          </w:tcPr>
          <w:p w14:paraId="4C4F6C55" w14:textId="260CC3BD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412</w:t>
            </w:r>
          </w:p>
        </w:tc>
        <w:tc>
          <w:tcPr>
            <w:tcW w:w="1134" w:type="dxa"/>
            <w:shd w:val="clear" w:color="auto" w:fill="FFFFFF" w:themeFill="background1"/>
          </w:tcPr>
          <w:p w14:paraId="1DFBC622" w14:textId="5CDB8B3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  <w:tc>
          <w:tcPr>
            <w:tcW w:w="1276" w:type="dxa"/>
            <w:shd w:val="clear" w:color="auto" w:fill="FFFFFF" w:themeFill="background1"/>
          </w:tcPr>
          <w:p w14:paraId="5EECC43E" w14:textId="4D7B4414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419</w:t>
            </w:r>
          </w:p>
        </w:tc>
        <w:tc>
          <w:tcPr>
            <w:tcW w:w="1227" w:type="dxa"/>
            <w:shd w:val="clear" w:color="auto" w:fill="FFFFFF" w:themeFill="background1"/>
          </w:tcPr>
          <w:p w14:paraId="3C3159B6" w14:textId="0CEF8FE1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6</w:t>
            </w:r>
          </w:p>
        </w:tc>
      </w:tr>
      <w:tr w:rsidR="005D5CFB" w:rsidRPr="00F323B4" w14:paraId="56B5E9FF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181EA03" w14:textId="3DCA319D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3</w:t>
            </w:r>
          </w:p>
        </w:tc>
        <w:tc>
          <w:tcPr>
            <w:tcW w:w="1701" w:type="dxa"/>
            <w:shd w:val="clear" w:color="auto" w:fill="FFFFFF" w:themeFill="background1"/>
          </w:tcPr>
          <w:p w14:paraId="5FFB54FF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47F8A7A8" w14:textId="04CF38BC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Czarnówczyn</w:t>
            </w:r>
          </w:p>
        </w:tc>
        <w:tc>
          <w:tcPr>
            <w:tcW w:w="1276" w:type="dxa"/>
            <w:shd w:val="clear" w:color="auto" w:fill="FFFFFF" w:themeFill="background1"/>
          </w:tcPr>
          <w:p w14:paraId="2944BCE3" w14:textId="1462218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72</w:t>
            </w:r>
          </w:p>
        </w:tc>
        <w:tc>
          <w:tcPr>
            <w:tcW w:w="1134" w:type="dxa"/>
            <w:shd w:val="clear" w:color="auto" w:fill="FFFFFF" w:themeFill="background1"/>
          </w:tcPr>
          <w:p w14:paraId="4D0F16AC" w14:textId="13ACFAE2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56E5A5E4" w14:textId="121874E4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70</w:t>
            </w:r>
          </w:p>
        </w:tc>
        <w:tc>
          <w:tcPr>
            <w:tcW w:w="1227" w:type="dxa"/>
            <w:shd w:val="clear" w:color="auto" w:fill="FFFFFF" w:themeFill="background1"/>
          </w:tcPr>
          <w:p w14:paraId="4319FAC3" w14:textId="4F48F6EA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</w:tr>
      <w:tr w:rsidR="00BF0718" w:rsidRPr="00F323B4" w14:paraId="3477B9BA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43A42180" w14:textId="541438B3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II</w:t>
            </w:r>
          </w:p>
        </w:tc>
        <w:tc>
          <w:tcPr>
            <w:tcW w:w="1701" w:type="dxa"/>
            <w:shd w:val="clear" w:color="auto" w:fill="FFFFFF" w:themeFill="background1"/>
          </w:tcPr>
          <w:p w14:paraId="0AA60365" w14:textId="373352E0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Niemcz</w:t>
            </w:r>
          </w:p>
        </w:tc>
        <w:tc>
          <w:tcPr>
            <w:tcW w:w="1701" w:type="dxa"/>
            <w:shd w:val="clear" w:color="auto" w:fill="FFFFFF" w:themeFill="background1"/>
          </w:tcPr>
          <w:p w14:paraId="1DDCEFA4" w14:textId="6C051AA8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Niemcz</w:t>
            </w:r>
          </w:p>
        </w:tc>
        <w:tc>
          <w:tcPr>
            <w:tcW w:w="1276" w:type="dxa"/>
            <w:shd w:val="clear" w:color="auto" w:fill="FFFFFF" w:themeFill="background1"/>
          </w:tcPr>
          <w:p w14:paraId="3FE23807" w14:textId="75567761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3 439</w:t>
            </w:r>
          </w:p>
        </w:tc>
        <w:tc>
          <w:tcPr>
            <w:tcW w:w="1134" w:type="dxa"/>
            <w:shd w:val="clear" w:color="auto" w:fill="FFFFFF" w:themeFill="background1"/>
          </w:tcPr>
          <w:p w14:paraId="648C2907" w14:textId="4AB44EE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1276" w:type="dxa"/>
            <w:shd w:val="clear" w:color="auto" w:fill="FFFFFF" w:themeFill="background1"/>
          </w:tcPr>
          <w:p w14:paraId="700ECC21" w14:textId="19D0266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3 598</w:t>
            </w:r>
          </w:p>
        </w:tc>
        <w:tc>
          <w:tcPr>
            <w:tcW w:w="1227" w:type="dxa"/>
            <w:shd w:val="clear" w:color="auto" w:fill="FFFFFF" w:themeFill="background1"/>
          </w:tcPr>
          <w:p w14:paraId="02B9FEFC" w14:textId="6E5AC6FE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32</w:t>
            </w:r>
          </w:p>
        </w:tc>
      </w:tr>
      <w:tr w:rsidR="002B5A17" w:rsidRPr="00F323B4" w14:paraId="39998303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2CDC9636" w14:textId="4E5433BA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III</w:t>
            </w:r>
          </w:p>
        </w:tc>
        <w:tc>
          <w:tcPr>
            <w:tcW w:w="1701" w:type="dxa"/>
            <w:shd w:val="clear" w:color="auto" w:fill="FFFFFF" w:themeFill="background1"/>
          </w:tcPr>
          <w:p w14:paraId="257B7381" w14:textId="56127C8A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Maksymilianowo</w:t>
            </w:r>
          </w:p>
        </w:tc>
        <w:tc>
          <w:tcPr>
            <w:tcW w:w="1701" w:type="dxa"/>
            <w:shd w:val="clear" w:color="auto" w:fill="FFFFFF" w:themeFill="background1"/>
          </w:tcPr>
          <w:p w14:paraId="0C0AE632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192DC6D6" w14:textId="1C2A350A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1 730</w:t>
            </w:r>
          </w:p>
        </w:tc>
        <w:tc>
          <w:tcPr>
            <w:tcW w:w="1134" w:type="dxa"/>
            <w:shd w:val="clear" w:color="auto" w:fill="FFFFFF" w:themeFill="background1"/>
          </w:tcPr>
          <w:p w14:paraId="0C31BBD7" w14:textId="5C638418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1276" w:type="dxa"/>
            <w:shd w:val="clear" w:color="auto" w:fill="FFFFFF" w:themeFill="background1"/>
          </w:tcPr>
          <w:p w14:paraId="6AFFCE24" w14:textId="6CBA4D59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1 745</w:t>
            </w:r>
          </w:p>
        </w:tc>
        <w:tc>
          <w:tcPr>
            <w:tcW w:w="1227" w:type="dxa"/>
            <w:shd w:val="clear" w:color="auto" w:fill="FFFFFF" w:themeFill="background1"/>
          </w:tcPr>
          <w:p w14:paraId="72942D44" w14:textId="3612297C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19</w:t>
            </w:r>
          </w:p>
        </w:tc>
      </w:tr>
      <w:tr w:rsidR="005D5CFB" w:rsidRPr="00F323B4" w14:paraId="3C83CDF8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591C0BF" w14:textId="71CE5CCD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</w:t>
            </w:r>
          </w:p>
        </w:tc>
        <w:tc>
          <w:tcPr>
            <w:tcW w:w="1701" w:type="dxa"/>
            <w:shd w:val="clear" w:color="auto" w:fill="FFFFFF" w:themeFill="background1"/>
          </w:tcPr>
          <w:p w14:paraId="339C2539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084CBA47" w14:textId="18DB8304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Maksymilianowo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0292DC9C" w14:textId="2F0BCF3F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1 618</w:t>
            </w:r>
          </w:p>
        </w:tc>
        <w:tc>
          <w:tcPr>
            <w:tcW w:w="1134" w:type="dxa"/>
            <w:shd w:val="clear" w:color="auto" w:fill="FFFFFF" w:themeFill="background1"/>
          </w:tcPr>
          <w:p w14:paraId="57260398" w14:textId="55D84DF9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25</w:t>
            </w:r>
          </w:p>
        </w:tc>
        <w:tc>
          <w:tcPr>
            <w:tcW w:w="1276" w:type="dxa"/>
            <w:shd w:val="clear" w:color="auto" w:fill="FFFFFF" w:themeFill="background1"/>
          </w:tcPr>
          <w:p w14:paraId="6864BD87" w14:textId="360AC03D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1 629</w:t>
            </w:r>
          </w:p>
        </w:tc>
        <w:tc>
          <w:tcPr>
            <w:tcW w:w="1227" w:type="dxa"/>
            <w:shd w:val="clear" w:color="auto" w:fill="FFFFFF" w:themeFill="background1"/>
          </w:tcPr>
          <w:p w14:paraId="7BC7D6AE" w14:textId="4FC187C8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19</w:t>
            </w:r>
          </w:p>
        </w:tc>
      </w:tr>
      <w:tr w:rsidR="005D5CFB" w:rsidRPr="00F323B4" w14:paraId="6C362F04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43DB4A50" w14:textId="1D404593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</w:t>
            </w:r>
          </w:p>
        </w:tc>
        <w:tc>
          <w:tcPr>
            <w:tcW w:w="1701" w:type="dxa"/>
            <w:shd w:val="clear" w:color="auto" w:fill="FFFFFF" w:themeFill="background1"/>
          </w:tcPr>
          <w:p w14:paraId="4EBEAD5D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040D9B83" w14:textId="6E06FDB7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Jagodowo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19139216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1ED810E3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620CA576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227" w:type="dxa"/>
            <w:shd w:val="clear" w:color="auto" w:fill="FFFFFF" w:themeFill="background1"/>
          </w:tcPr>
          <w:p w14:paraId="1A348745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5D5CFB" w:rsidRPr="00F323B4" w14:paraId="0F1E0BD4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112066B1" w14:textId="21B5776F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 xml:space="preserve">IV </w:t>
            </w:r>
          </w:p>
        </w:tc>
        <w:tc>
          <w:tcPr>
            <w:tcW w:w="1701" w:type="dxa"/>
            <w:shd w:val="clear" w:color="auto" w:fill="FFFFFF" w:themeFill="background1"/>
          </w:tcPr>
          <w:p w14:paraId="23105018" w14:textId="764D7A8C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Żołędowo</w:t>
            </w:r>
          </w:p>
        </w:tc>
        <w:tc>
          <w:tcPr>
            <w:tcW w:w="1701" w:type="dxa"/>
            <w:shd w:val="clear" w:color="auto" w:fill="FFFFFF" w:themeFill="background1"/>
          </w:tcPr>
          <w:p w14:paraId="43DD809C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239BBCFC" w14:textId="21FCF4AA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1 654</w:t>
            </w:r>
          </w:p>
        </w:tc>
        <w:tc>
          <w:tcPr>
            <w:tcW w:w="1134" w:type="dxa"/>
            <w:shd w:val="clear" w:color="auto" w:fill="FFFFFF" w:themeFill="background1"/>
          </w:tcPr>
          <w:p w14:paraId="28ADE0FF" w14:textId="2138FBC0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1276" w:type="dxa"/>
            <w:shd w:val="clear" w:color="auto" w:fill="FFFFFF" w:themeFill="background1"/>
          </w:tcPr>
          <w:p w14:paraId="319D5B1F" w14:textId="1D44451E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1 689</w:t>
            </w:r>
          </w:p>
        </w:tc>
        <w:tc>
          <w:tcPr>
            <w:tcW w:w="1227" w:type="dxa"/>
            <w:shd w:val="clear" w:color="auto" w:fill="FFFFFF" w:themeFill="background1"/>
          </w:tcPr>
          <w:p w14:paraId="7CBD8ED9" w14:textId="5AF8440B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20</w:t>
            </w:r>
          </w:p>
        </w:tc>
      </w:tr>
      <w:tr w:rsidR="005D5CFB" w:rsidRPr="00F323B4" w14:paraId="03FBA801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209E50F4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749458E9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7A23CC4A" w14:textId="7B7905E2" w:rsidR="002B5A17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Żołędowo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4A613795" w14:textId="50CA1A84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1 644</w:t>
            </w:r>
          </w:p>
        </w:tc>
        <w:tc>
          <w:tcPr>
            <w:tcW w:w="1134" w:type="dxa"/>
            <w:shd w:val="clear" w:color="auto" w:fill="FFFFFF" w:themeFill="background1"/>
          </w:tcPr>
          <w:p w14:paraId="0E9E1CFC" w14:textId="5A099AA7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17</w:t>
            </w:r>
          </w:p>
        </w:tc>
        <w:tc>
          <w:tcPr>
            <w:tcW w:w="1276" w:type="dxa"/>
            <w:shd w:val="clear" w:color="auto" w:fill="FFFFFF" w:themeFill="background1"/>
          </w:tcPr>
          <w:p w14:paraId="62CA9875" w14:textId="3567C757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1 679</w:t>
            </w:r>
          </w:p>
        </w:tc>
        <w:tc>
          <w:tcPr>
            <w:tcW w:w="1227" w:type="dxa"/>
            <w:shd w:val="clear" w:color="auto" w:fill="FFFFFF" w:themeFill="background1"/>
          </w:tcPr>
          <w:p w14:paraId="1147A117" w14:textId="4CB54A17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20</w:t>
            </w:r>
          </w:p>
        </w:tc>
      </w:tr>
      <w:tr w:rsidR="005D5CFB" w:rsidRPr="00F323B4" w14:paraId="11C48D39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8C6D46F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3ED06B7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5CB8409F" w14:textId="2F672519" w:rsidR="002B5A17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Strzelce Leśne</w:t>
            </w:r>
          </w:p>
        </w:tc>
        <w:tc>
          <w:tcPr>
            <w:tcW w:w="1276" w:type="dxa"/>
            <w:shd w:val="clear" w:color="auto" w:fill="FFFFFF" w:themeFill="background1"/>
          </w:tcPr>
          <w:p w14:paraId="23940608" w14:textId="5BD8C529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  <w:tc>
          <w:tcPr>
            <w:tcW w:w="1134" w:type="dxa"/>
            <w:shd w:val="clear" w:color="auto" w:fill="FFFFFF" w:themeFill="background1"/>
          </w:tcPr>
          <w:p w14:paraId="00B81476" w14:textId="2610A265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30F5A525" w14:textId="1EB43243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  <w:tc>
          <w:tcPr>
            <w:tcW w:w="1227" w:type="dxa"/>
            <w:shd w:val="clear" w:color="auto" w:fill="FFFFFF" w:themeFill="background1"/>
          </w:tcPr>
          <w:p w14:paraId="5ACD51B6" w14:textId="01F8ECC4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</w:tr>
      <w:tr w:rsidR="005D5CFB" w:rsidRPr="00F323B4" w14:paraId="06A4B451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58901D42" w14:textId="40B7AAC2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V</w:t>
            </w:r>
          </w:p>
        </w:tc>
        <w:tc>
          <w:tcPr>
            <w:tcW w:w="1701" w:type="dxa"/>
            <w:shd w:val="clear" w:color="auto" w:fill="FFFFFF" w:themeFill="background1"/>
          </w:tcPr>
          <w:p w14:paraId="2BBF5EDE" w14:textId="24FF7998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Niwy – Wilcze</w:t>
            </w:r>
          </w:p>
        </w:tc>
        <w:tc>
          <w:tcPr>
            <w:tcW w:w="1701" w:type="dxa"/>
            <w:shd w:val="clear" w:color="auto" w:fill="FFFFFF" w:themeFill="background1"/>
          </w:tcPr>
          <w:p w14:paraId="67A74815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17853AE1" w14:textId="2EE226E1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1 070</w:t>
            </w:r>
          </w:p>
        </w:tc>
        <w:tc>
          <w:tcPr>
            <w:tcW w:w="1134" w:type="dxa"/>
            <w:shd w:val="clear" w:color="auto" w:fill="FFFFFF" w:themeFill="background1"/>
          </w:tcPr>
          <w:p w14:paraId="6D3076C5" w14:textId="34FA574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276" w:type="dxa"/>
            <w:shd w:val="clear" w:color="auto" w:fill="FFFFFF" w:themeFill="background1"/>
          </w:tcPr>
          <w:p w14:paraId="774943C5" w14:textId="710A96B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1 141</w:t>
            </w:r>
          </w:p>
        </w:tc>
        <w:tc>
          <w:tcPr>
            <w:tcW w:w="1227" w:type="dxa"/>
            <w:shd w:val="clear" w:color="auto" w:fill="FFFFFF" w:themeFill="background1"/>
          </w:tcPr>
          <w:p w14:paraId="50B9E576" w14:textId="5CB0E468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13</w:t>
            </w:r>
          </w:p>
        </w:tc>
      </w:tr>
      <w:tr w:rsidR="00BF0718" w:rsidRPr="00F323B4" w14:paraId="35956E5D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F4672C5" w14:textId="77777777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0CADB986" w14:textId="77777777" w:rsidR="00BF0718" w:rsidRPr="005D5CFB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7FB307DE" w14:textId="4A0C9449" w:rsidR="00BF0718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Niwy</w:t>
            </w:r>
          </w:p>
        </w:tc>
        <w:tc>
          <w:tcPr>
            <w:tcW w:w="1276" w:type="dxa"/>
            <w:shd w:val="clear" w:color="auto" w:fill="FFFFFF" w:themeFill="background1"/>
          </w:tcPr>
          <w:p w14:paraId="1241C6B6" w14:textId="713391B0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784</w:t>
            </w:r>
          </w:p>
        </w:tc>
        <w:tc>
          <w:tcPr>
            <w:tcW w:w="1134" w:type="dxa"/>
            <w:shd w:val="clear" w:color="auto" w:fill="FFFFFF" w:themeFill="background1"/>
          </w:tcPr>
          <w:p w14:paraId="0070FFB9" w14:textId="62690FFC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3</w:t>
            </w:r>
          </w:p>
        </w:tc>
        <w:tc>
          <w:tcPr>
            <w:tcW w:w="1276" w:type="dxa"/>
            <w:shd w:val="clear" w:color="auto" w:fill="FFFFFF" w:themeFill="background1"/>
          </w:tcPr>
          <w:p w14:paraId="0A0F1A40" w14:textId="44C4EEE6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846</w:t>
            </w:r>
          </w:p>
        </w:tc>
        <w:tc>
          <w:tcPr>
            <w:tcW w:w="1227" w:type="dxa"/>
            <w:shd w:val="clear" w:color="auto" w:fill="FFFFFF" w:themeFill="background1"/>
          </w:tcPr>
          <w:p w14:paraId="006ECC04" w14:textId="520DCD50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3</w:t>
            </w:r>
          </w:p>
        </w:tc>
      </w:tr>
      <w:tr w:rsidR="00BF0718" w:rsidRPr="00F323B4" w14:paraId="0FC51A03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06B61CD" w14:textId="77777777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2293C486" w14:textId="77777777" w:rsidR="00BF0718" w:rsidRPr="005D5CFB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19E71FDD" w14:textId="700DDD4F" w:rsidR="00BF0718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Wilcze</w:t>
            </w:r>
          </w:p>
        </w:tc>
        <w:tc>
          <w:tcPr>
            <w:tcW w:w="1276" w:type="dxa"/>
            <w:shd w:val="clear" w:color="auto" w:fill="FFFFFF" w:themeFill="background1"/>
          </w:tcPr>
          <w:p w14:paraId="52BE0E94" w14:textId="12B4FC38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286</w:t>
            </w:r>
          </w:p>
        </w:tc>
        <w:tc>
          <w:tcPr>
            <w:tcW w:w="1134" w:type="dxa"/>
            <w:shd w:val="clear" w:color="auto" w:fill="FFFFFF" w:themeFill="background1"/>
          </w:tcPr>
          <w:p w14:paraId="6042292E" w14:textId="443CA851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</w:tcPr>
          <w:p w14:paraId="6532B0F6" w14:textId="2F514ADE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295</w:t>
            </w:r>
          </w:p>
        </w:tc>
        <w:tc>
          <w:tcPr>
            <w:tcW w:w="1227" w:type="dxa"/>
            <w:shd w:val="clear" w:color="auto" w:fill="FFFFFF" w:themeFill="background1"/>
          </w:tcPr>
          <w:p w14:paraId="64BBB2BE" w14:textId="348184CE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</w:tr>
      <w:tr w:rsidR="005D5CFB" w:rsidRPr="00F323B4" w14:paraId="668FB3AA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6FCD529B" w14:textId="7D40E2EF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 xml:space="preserve">VI </w:t>
            </w:r>
          </w:p>
        </w:tc>
        <w:tc>
          <w:tcPr>
            <w:tcW w:w="1701" w:type="dxa"/>
            <w:shd w:val="clear" w:color="auto" w:fill="FFFFFF" w:themeFill="background1"/>
          </w:tcPr>
          <w:p w14:paraId="32E70842" w14:textId="53966912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Jarużyn</w:t>
            </w:r>
          </w:p>
        </w:tc>
        <w:tc>
          <w:tcPr>
            <w:tcW w:w="1701" w:type="dxa"/>
            <w:shd w:val="clear" w:color="auto" w:fill="FFFFFF" w:themeFill="background1"/>
          </w:tcPr>
          <w:p w14:paraId="6434A0DE" w14:textId="7BDD8CE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Jarużyn</w:t>
            </w:r>
          </w:p>
        </w:tc>
        <w:tc>
          <w:tcPr>
            <w:tcW w:w="1276" w:type="dxa"/>
            <w:shd w:val="clear" w:color="auto" w:fill="FFFFFF" w:themeFill="background1"/>
          </w:tcPr>
          <w:p w14:paraId="520C5D22" w14:textId="79F0C9EC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574</w:t>
            </w:r>
          </w:p>
        </w:tc>
        <w:tc>
          <w:tcPr>
            <w:tcW w:w="1134" w:type="dxa"/>
            <w:shd w:val="clear" w:color="auto" w:fill="FFFFFF" w:themeFill="background1"/>
          </w:tcPr>
          <w:p w14:paraId="3F5DBE30" w14:textId="23D5396C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14</w:t>
            </w:r>
          </w:p>
        </w:tc>
        <w:tc>
          <w:tcPr>
            <w:tcW w:w="1276" w:type="dxa"/>
            <w:shd w:val="clear" w:color="auto" w:fill="FFFFFF" w:themeFill="background1"/>
          </w:tcPr>
          <w:p w14:paraId="0A56134E" w14:textId="38000E9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607</w:t>
            </w:r>
          </w:p>
        </w:tc>
        <w:tc>
          <w:tcPr>
            <w:tcW w:w="1227" w:type="dxa"/>
            <w:shd w:val="clear" w:color="auto" w:fill="FFFFFF" w:themeFill="background1"/>
          </w:tcPr>
          <w:p w14:paraId="232F3EFA" w14:textId="15417CF6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12</w:t>
            </w:r>
          </w:p>
        </w:tc>
      </w:tr>
      <w:tr w:rsidR="00BF0718" w:rsidRPr="00F323B4" w14:paraId="658C402D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5064E823" w14:textId="1A9A465A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VII</w:t>
            </w:r>
          </w:p>
        </w:tc>
        <w:tc>
          <w:tcPr>
            <w:tcW w:w="1701" w:type="dxa"/>
            <w:shd w:val="clear" w:color="auto" w:fill="FFFFFF" w:themeFill="background1"/>
          </w:tcPr>
          <w:p w14:paraId="4A2A6580" w14:textId="58CB302F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Bożenkowo</w:t>
            </w:r>
          </w:p>
        </w:tc>
        <w:tc>
          <w:tcPr>
            <w:tcW w:w="1701" w:type="dxa"/>
            <w:shd w:val="clear" w:color="auto" w:fill="FFFFFF" w:themeFill="background1"/>
          </w:tcPr>
          <w:p w14:paraId="5784B0B9" w14:textId="6FD95C52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Bożenkowo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187C7F27" w14:textId="0335BE52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447</w:t>
            </w:r>
          </w:p>
        </w:tc>
        <w:tc>
          <w:tcPr>
            <w:tcW w:w="1134" w:type="dxa"/>
            <w:shd w:val="clear" w:color="auto" w:fill="FFFFFF" w:themeFill="background1"/>
          </w:tcPr>
          <w:p w14:paraId="7B26BBC1" w14:textId="1C3E344F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1276" w:type="dxa"/>
            <w:shd w:val="clear" w:color="auto" w:fill="FFFFFF" w:themeFill="background1"/>
          </w:tcPr>
          <w:p w14:paraId="17FDCAFC" w14:textId="63A10605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462</w:t>
            </w:r>
          </w:p>
        </w:tc>
        <w:tc>
          <w:tcPr>
            <w:tcW w:w="1227" w:type="dxa"/>
            <w:shd w:val="clear" w:color="auto" w:fill="FFFFFF" w:themeFill="background1"/>
          </w:tcPr>
          <w:p w14:paraId="7E60E05D" w14:textId="0BA4E74E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18</w:t>
            </w:r>
          </w:p>
        </w:tc>
      </w:tr>
      <w:tr w:rsidR="00BF0718" w:rsidRPr="00F323B4" w14:paraId="5DE48D53" w14:textId="77777777" w:rsidTr="0018370F">
        <w:trPr>
          <w:jc w:val="center"/>
        </w:trPr>
        <w:tc>
          <w:tcPr>
            <w:tcW w:w="4106" w:type="dxa"/>
            <w:gridSpan w:val="3"/>
            <w:vMerge w:val="restart"/>
            <w:shd w:val="clear" w:color="auto" w:fill="FFFFFF" w:themeFill="background1"/>
          </w:tcPr>
          <w:p w14:paraId="2FE52A98" w14:textId="0AE16EE0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Ogółem</w:t>
            </w:r>
          </w:p>
        </w:tc>
        <w:tc>
          <w:tcPr>
            <w:tcW w:w="1276" w:type="dxa"/>
            <w:shd w:val="clear" w:color="auto" w:fill="FFFFFF" w:themeFill="background1"/>
          </w:tcPr>
          <w:p w14:paraId="059FD041" w14:textId="2C32DAAC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14 142</w:t>
            </w:r>
          </w:p>
        </w:tc>
        <w:tc>
          <w:tcPr>
            <w:tcW w:w="1134" w:type="dxa"/>
            <w:shd w:val="clear" w:color="auto" w:fill="FFFFFF" w:themeFill="background1"/>
          </w:tcPr>
          <w:p w14:paraId="5F050895" w14:textId="1040B13B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269</w:t>
            </w:r>
          </w:p>
        </w:tc>
        <w:tc>
          <w:tcPr>
            <w:tcW w:w="1276" w:type="dxa"/>
            <w:shd w:val="clear" w:color="auto" w:fill="FFFFFF" w:themeFill="background1"/>
          </w:tcPr>
          <w:p w14:paraId="5F271418" w14:textId="1F791EAB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14 622</w:t>
            </w:r>
          </w:p>
        </w:tc>
        <w:tc>
          <w:tcPr>
            <w:tcW w:w="1227" w:type="dxa"/>
            <w:shd w:val="clear" w:color="auto" w:fill="FFFFFF" w:themeFill="background1"/>
          </w:tcPr>
          <w:p w14:paraId="793ABFFF" w14:textId="4EBDD800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272</w:t>
            </w:r>
          </w:p>
        </w:tc>
      </w:tr>
      <w:tr w:rsidR="00BF0718" w:rsidRPr="00F323B4" w14:paraId="6B720443" w14:textId="77777777" w:rsidTr="007D2C8D">
        <w:trPr>
          <w:jc w:val="center"/>
        </w:trPr>
        <w:tc>
          <w:tcPr>
            <w:tcW w:w="4106" w:type="dxa"/>
            <w:gridSpan w:val="3"/>
            <w:vMerge/>
            <w:shd w:val="clear" w:color="auto" w:fill="FFFFFF" w:themeFill="background1"/>
          </w:tcPr>
          <w:p w14:paraId="0227BC08" w14:textId="77777777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shd w:val="clear" w:color="auto" w:fill="FFFFFF" w:themeFill="background1"/>
          </w:tcPr>
          <w:p w14:paraId="4BB1FB1C" w14:textId="7791329B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14 411</w:t>
            </w:r>
          </w:p>
        </w:tc>
        <w:tc>
          <w:tcPr>
            <w:tcW w:w="2503" w:type="dxa"/>
            <w:gridSpan w:val="2"/>
            <w:shd w:val="clear" w:color="auto" w:fill="FFFFFF" w:themeFill="background1"/>
          </w:tcPr>
          <w:p w14:paraId="12FF6929" w14:textId="368A87D7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14 894</w:t>
            </w:r>
          </w:p>
        </w:tc>
      </w:tr>
    </w:tbl>
    <w:p w14:paraId="014688A1" w14:textId="5E9AD919" w:rsidR="00394D51" w:rsidRDefault="00394D51" w:rsidP="00C8382C">
      <w:p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0DA46A4E" w14:textId="14E2A52D" w:rsidR="00F176F8" w:rsidRDefault="002B33C6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>
        <w:rPr>
          <w:rFonts w:eastAsia="Calibri"/>
        </w:rPr>
        <w:lastRenderedPageBreak/>
        <w:t xml:space="preserve">Osielsko i Niemcz to dwa największe sołectwa w </w:t>
      </w:r>
      <w:r w:rsidR="007E19D3">
        <w:rPr>
          <w:rFonts w:eastAsia="Calibri"/>
        </w:rPr>
        <w:t>gminie,</w:t>
      </w:r>
      <w:r>
        <w:rPr>
          <w:rFonts w:eastAsia="Calibri"/>
        </w:rPr>
        <w:t xml:space="preserve"> przy czym najw</w:t>
      </w:r>
      <w:r w:rsidR="00897BDB">
        <w:rPr>
          <w:rFonts w:eastAsia="Calibri"/>
        </w:rPr>
        <w:t>yższy</w:t>
      </w:r>
      <w:r>
        <w:rPr>
          <w:rFonts w:eastAsia="Calibri"/>
        </w:rPr>
        <w:t xml:space="preserve"> przyrost ludności w roku 2020 względem roku 2019 nastąpił w drugiej z wymienionych miejscowości – 159 osób (Osielsko +152 osoby). </w:t>
      </w:r>
      <w:r w:rsidR="003D75EC">
        <w:rPr>
          <w:rFonts w:eastAsia="Calibri"/>
        </w:rPr>
        <w:t xml:space="preserve">Również istotny przyrost liczby mieszkańców nastąpił </w:t>
      </w:r>
      <w:r w:rsidR="007E19D3">
        <w:rPr>
          <w:rFonts w:eastAsia="Calibri"/>
        </w:rPr>
        <w:t>w sołectwie</w:t>
      </w:r>
      <w:r w:rsidR="003D75EC">
        <w:rPr>
          <w:rFonts w:eastAsia="Calibri"/>
        </w:rPr>
        <w:t xml:space="preserve"> Niwy – Wilcze i jest to +71 osób. </w:t>
      </w:r>
      <w:r w:rsidR="00F176F8">
        <w:rPr>
          <w:rFonts w:eastAsia="Calibri"/>
        </w:rPr>
        <w:t>Mieszkańcy sołectwa Osielsko stanowią 37% populacji gminy, Niemcza – 24%, Maksymilianowa i Żołędowa – po 12%, natomiast sołectwa Niwy – Niemcz – 8%.</w:t>
      </w:r>
    </w:p>
    <w:p w14:paraId="6AF81449" w14:textId="7587721D" w:rsidR="00AF4752" w:rsidRPr="000A5461" w:rsidRDefault="008403B3" w:rsidP="000A5461">
      <w:pPr>
        <w:spacing w:afterLines="120" w:after="288" w:line="360" w:lineRule="auto"/>
        <w:ind w:firstLine="720"/>
        <w:jc w:val="both"/>
        <w:rPr>
          <w:rFonts w:eastAsia="Calibri"/>
        </w:rPr>
      </w:pPr>
      <w:r>
        <w:rPr>
          <w:rFonts w:eastAsia="Calibri"/>
        </w:rPr>
        <w:t>Struktura wiekowa mieszkańców Gminy Osielsko utrzymuje się na stałym poziomie względem roku 2019. Szczegóły zaprezentowano na Wykresie 1.</w:t>
      </w:r>
    </w:p>
    <w:p w14:paraId="336F47EE" w14:textId="2364BECA" w:rsidR="008403B3" w:rsidRPr="008403B3" w:rsidRDefault="008403B3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8403B3">
        <w:rPr>
          <w:rFonts w:eastAsia="Calibri"/>
          <w:b/>
          <w:bCs/>
        </w:rPr>
        <w:t>Wykres 1. Struktura wiekowa mieszkańców Gminy Osielsko wg stanu na 31.12.2020</w:t>
      </w:r>
    </w:p>
    <w:p w14:paraId="00127B06" w14:textId="7DEDDD3B" w:rsidR="008403B3" w:rsidRDefault="008403B3" w:rsidP="00C8382C">
      <w:pPr>
        <w:spacing w:afterLines="120" w:after="288" w:line="360" w:lineRule="auto"/>
        <w:jc w:val="both"/>
        <w:rPr>
          <w:rFonts w:eastAsia="Calibri"/>
        </w:rPr>
      </w:pPr>
      <w:r w:rsidRPr="00B21484">
        <w:rPr>
          <w:b/>
          <w:bCs/>
          <w:noProof/>
          <w:color w:val="FFFFFF" w:themeColor="background1"/>
        </w:rPr>
        <mc:AlternateContent>
          <mc:Choice Requires="cx2">
            <w:drawing>
              <wp:inline distT="0" distB="0" distL="0" distR="0" wp14:anchorId="7EA76BBD" wp14:editId="671B1ACD">
                <wp:extent cx="5730240" cy="2964180"/>
                <wp:effectExtent l="0" t="0" r="3810" b="7620"/>
                <wp:docPr id="25" name="Wykres 25"/>
                <wp:cNvGraphicFramePr/>
                <a:graphic xmlns:a="http://schemas.openxmlformats.org/drawingml/2006/main">
                  <a:graphicData uri="http://schemas.microsoft.com/office/drawing/2014/chartex">
                    <cx:chart xmlns:cx="http://schemas.microsoft.com/office/drawing/2014/chartex" xmlns:r="http://schemas.openxmlformats.org/officeDocument/2006/relationships" r:id="rId12"/>
                  </a:graphicData>
                </a:graphic>
              </wp:inline>
            </w:drawing>
          </mc:Choice>
          <mc:Fallback>
            <w:drawing>
              <wp:inline distT="0" distB="0" distL="0" distR="0" wp14:anchorId="7EA76BBD" wp14:editId="671B1ACD">
                <wp:extent cx="5730240" cy="2964180"/>
                <wp:effectExtent l="0" t="0" r="3810" b="7620"/>
                <wp:docPr id="25" name="Wykres 25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Wykres 25"/>
                        <pic:cNvPicPr>
                          <a:picLocks noGrp="1" noRot="1" noChangeAspect="1" noMove="1" noResize="1" noEditPoints="1" noAdjustHandles="1" noChangeArrowheads="1" noChangeShapeType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0240" cy="2964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4AFA543F" w14:textId="2603566F" w:rsidR="00021BAF" w:rsidRDefault="00B21484" w:rsidP="00800197">
      <w:p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0E826057" w14:textId="1F36F5A4" w:rsidR="00AF4752" w:rsidRPr="00800197" w:rsidRDefault="00072021" w:rsidP="00800197">
      <w:pPr>
        <w:spacing w:afterLines="120" w:after="288" w:line="360" w:lineRule="auto"/>
        <w:ind w:firstLine="720"/>
        <w:jc w:val="both"/>
      </w:pPr>
      <w:r>
        <w:rPr>
          <w:rFonts w:eastAsia="Calibri"/>
        </w:rPr>
        <w:t xml:space="preserve">Zdecydowanie </w:t>
      </w:r>
      <w:r w:rsidRPr="000E4319">
        <w:rPr>
          <w:rFonts w:eastAsia="Calibri"/>
          <w:b/>
          <w:bCs/>
        </w:rPr>
        <w:t>największy odsetek populacji stanowią mieszkańcy w wieku 26-49 lat, jest ich 5 582, a więc 38% ogółu</w:t>
      </w:r>
      <w:r w:rsidR="001B657E">
        <w:rPr>
          <w:rFonts w:eastAsia="Calibri"/>
          <w:b/>
          <w:bCs/>
        </w:rPr>
        <w:t xml:space="preserve"> (2 810 kobiet i 2 644 mężczyzn)</w:t>
      </w:r>
      <w:r>
        <w:rPr>
          <w:rFonts w:eastAsia="Calibri"/>
        </w:rPr>
        <w:t xml:space="preserve">. </w:t>
      </w:r>
      <w:r w:rsidR="00E63CDA">
        <w:rPr>
          <w:rFonts w:eastAsia="Calibri"/>
        </w:rPr>
        <w:t>14% to osoby w wieku 50-60 lat (2 005), 6</w:t>
      </w:r>
      <w:r w:rsidR="007E19D3">
        <w:rPr>
          <w:rFonts w:eastAsia="Calibri"/>
        </w:rPr>
        <w:t>% –</w:t>
      </w:r>
      <w:r w:rsidR="00E63CDA">
        <w:rPr>
          <w:rFonts w:eastAsia="Calibri"/>
        </w:rPr>
        <w:t xml:space="preserve"> w wieku 61-65 lat (886), 9% – w wieku 66-80 lat, a 2% – w wieku 81</w:t>
      </w:r>
      <w:r w:rsidR="00401DD7">
        <w:rPr>
          <w:rFonts w:eastAsia="Calibri"/>
        </w:rPr>
        <w:t> </w:t>
      </w:r>
      <w:r w:rsidR="00E63CDA">
        <w:rPr>
          <w:rFonts w:eastAsia="Calibri"/>
        </w:rPr>
        <w:t xml:space="preserve"> lat i więcej. Liczną populację stanowią również mieszkańcy w wieku 7-15 lat, których jest w gminie Osielsko 1 908, co stanowi 13%. </w:t>
      </w:r>
      <w:r w:rsidR="00145BD5">
        <w:rPr>
          <w:rFonts w:eastAsia="Calibri"/>
        </w:rPr>
        <w:t xml:space="preserve">Co ciekawe – w grupie wiekowej 81 lat i więcej liczba kobiet jest praktycznie o 100% wyższa niż mężczyzn i wynosi odpowiednio </w:t>
      </w:r>
      <w:r w:rsidR="007E19D3">
        <w:rPr>
          <w:rFonts w:eastAsia="Calibri"/>
        </w:rPr>
        <w:t>174 względem</w:t>
      </w:r>
      <w:r w:rsidR="00145BD5">
        <w:rPr>
          <w:rFonts w:eastAsia="Calibri"/>
        </w:rPr>
        <w:t xml:space="preserve"> 88). </w:t>
      </w:r>
      <w:r w:rsidR="00955F5A" w:rsidRPr="00955F5A">
        <w:rPr>
          <w:b/>
          <w:bCs/>
        </w:rPr>
        <w:t>W latach 2002-2019 liczba mieszkańców wzrosła o 106,2%</w:t>
      </w:r>
      <w:r w:rsidR="00955F5A">
        <w:t xml:space="preserve">. </w:t>
      </w:r>
      <w:r w:rsidR="00955F5A" w:rsidRPr="00955F5A">
        <w:rPr>
          <w:b/>
          <w:bCs/>
        </w:rPr>
        <w:t>Średni wiek mieszkańców wynosi 37,7 lat</w:t>
      </w:r>
      <w:r w:rsidR="00955F5A">
        <w:t xml:space="preserve"> i jest mniejszy od średniego wieku mieszkańców województwa </w:t>
      </w:r>
      <w:r w:rsidR="00955F5A">
        <w:lastRenderedPageBreak/>
        <w:t>kujawsko-pomorskiego oraz mniejszy od średniego wieku mieszkańców całej Polski.</w:t>
      </w:r>
      <w:r w:rsidR="003D312B">
        <w:t xml:space="preserve"> Gmina Osielsko ma </w:t>
      </w:r>
      <w:r w:rsidR="003D312B" w:rsidRPr="003D312B">
        <w:rPr>
          <w:b/>
          <w:bCs/>
        </w:rPr>
        <w:t>dodatni przyrost naturalny wynoszący 57</w:t>
      </w:r>
      <w:r w:rsidR="003D312B">
        <w:t xml:space="preserve">. Odpowiada </w:t>
      </w:r>
      <w:r w:rsidR="007E19D3">
        <w:t>to przyrostowi</w:t>
      </w:r>
      <w:r w:rsidR="003D312B">
        <w:t xml:space="preserve"> naturalnemu </w:t>
      </w:r>
      <w:r w:rsidR="003D312B" w:rsidRPr="003D312B">
        <w:rPr>
          <w:b/>
          <w:bCs/>
        </w:rPr>
        <w:t>3,93</w:t>
      </w:r>
      <w:r w:rsidR="003D312B">
        <w:t xml:space="preserve"> na 1000 mieszkańców gminy Osielsko. W 2019 roku urodziło się 137 dzieci, w tym 53,3% dziewczynek i 46,7% chłopców</w:t>
      </w:r>
      <w:r w:rsidR="006B5B91">
        <w:t xml:space="preserve">. </w:t>
      </w:r>
      <w:r w:rsidR="006B5B91" w:rsidRPr="006B5B91">
        <w:rPr>
          <w:b/>
          <w:bCs/>
        </w:rPr>
        <w:t>62,8% mieszkańców gminy Osielsko jest w wieku produkcyjnym, 22,5% w wieku przedprodukcyjnym, a 14,7% mieszkańców jest w wieku poprodukcyjnym</w:t>
      </w:r>
      <w:r w:rsidR="003D312B">
        <w:rPr>
          <w:rStyle w:val="Odwoanieprzypisudolnego"/>
        </w:rPr>
        <w:footnoteReference w:id="1"/>
      </w:r>
      <w:r w:rsidR="003D312B">
        <w:t>.</w:t>
      </w:r>
      <w:r w:rsidR="006B5B91">
        <w:t xml:space="preserve"> </w:t>
      </w:r>
      <w:r w:rsidR="004E7FC1">
        <w:t>Liczbę populacji w Gminie Osielsko w latach 1995-2019 zaprezentowano na Wykresie 2.</w:t>
      </w:r>
    </w:p>
    <w:p w14:paraId="5E3FF798" w14:textId="0742CD48" w:rsidR="004E7FC1" w:rsidRPr="004E7FC1" w:rsidRDefault="004E7FC1" w:rsidP="00C8382C">
      <w:pPr>
        <w:spacing w:afterLines="120" w:after="288" w:line="360" w:lineRule="auto"/>
        <w:jc w:val="both"/>
        <w:rPr>
          <w:b/>
          <w:bCs/>
        </w:rPr>
      </w:pPr>
      <w:r w:rsidRPr="004E7FC1">
        <w:rPr>
          <w:b/>
          <w:bCs/>
        </w:rPr>
        <w:t>Wykres 2. Populacja gminy Osielsko w latach 1995-20</w:t>
      </w:r>
      <w:r w:rsidR="002E5AFF">
        <w:rPr>
          <w:b/>
          <w:bCs/>
        </w:rPr>
        <w:t>20</w:t>
      </w:r>
    </w:p>
    <w:p w14:paraId="146D3196" w14:textId="0B601BB0" w:rsidR="004E7FC1" w:rsidRDefault="004E7FC1" w:rsidP="00800197">
      <w:pPr>
        <w:spacing w:afterLines="120" w:after="288" w:line="360" w:lineRule="auto"/>
        <w:jc w:val="center"/>
      </w:pPr>
      <w:r w:rsidRPr="00200067">
        <w:rPr>
          <w:b/>
          <w:bCs/>
          <w:noProof/>
          <w:color w:val="000000" w:themeColor="text1"/>
        </w:rPr>
        <w:drawing>
          <wp:inline distT="0" distB="0" distL="0" distR="0" wp14:anchorId="0112F885" wp14:editId="410DE430">
            <wp:extent cx="5486400" cy="1958340"/>
            <wp:effectExtent l="0" t="0" r="0" b="3810"/>
            <wp:docPr id="3" name="Wykres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7E1E0163" w14:textId="62022022" w:rsidR="004E7FC1" w:rsidRDefault="004E7FC1" w:rsidP="00C8382C">
      <w:pPr>
        <w:spacing w:afterLines="120" w:after="288" w:line="360" w:lineRule="auto"/>
        <w:jc w:val="both"/>
      </w:pPr>
      <w:r>
        <w:t>Źródło: Polska w liczbach.</w:t>
      </w:r>
    </w:p>
    <w:p w14:paraId="6CF57AD9" w14:textId="73928BCC" w:rsidR="00AF4752" w:rsidRPr="00E01D29" w:rsidRDefault="00B87FCB" w:rsidP="00E01D29">
      <w:pPr>
        <w:spacing w:afterLines="120" w:after="288" w:line="360" w:lineRule="auto"/>
        <w:ind w:firstLine="720"/>
        <w:jc w:val="both"/>
      </w:pPr>
      <w:r>
        <w:t xml:space="preserve">W gminie Osielsko na 1000 mieszkańców pracuje 178 osób. 50,2% wszystkich pracujących ogółem stanowią kobiety, a 49,8% mężczyźni. </w:t>
      </w:r>
      <w:r w:rsidRPr="00B87FCB">
        <w:rPr>
          <w:b/>
          <w:bCs/>
        </w:rPr>
        <w:t xml:space="preserve">Bezrobocie rejestrowane </w:t>
      </w:r>
      <w:r w:rsidR="007E19D3" w:rsidRPr="00B87FCB">
        <w:rPr>
          <w:b/>
          <w:bCs/>
        </w:rPr>
        <w:t>w</w:t>
      </w:r>
      <w:r w:rsidR="007E19D3">
        <w:rPr>
          <w:b/>
          <w:bCs/>
        </w:rPr>
        <w:t xml:space="preserve"> gminie</w:t>
      </w:r>
      <w:r w:rsidRPr="00B87FCB">
        <w:rPr>
          <w:b/>
          <w:bCs/>
        </w:rPr>
        <w:t xml:space="preserve"> Osielsko wynosiło w 2019 roku 3,3%</w:t>
      </w:r>
      <w:r>
        <w:t xml:space="preserve"> (3,9% wśród kobiet i 2,8% wśród mężczyzn</w:t>
      </w:r>
      <w:r w:rsidR="008E5D88">
        <w:t>; kujawsko-pomorskie – 7,8%</w:t>
      </w:r>
      <w:r w:rsidR="008E37E1">
        <w:t>; jeszcze w 2002 r. wskaźnik ten wynosił 13,3%</w:t>
      </w:r>
      <w:r>
        <w:t xml:space="preserve">). W 2018 roku </w:t>
      </w:r>
      <w:r w:rsidRPr="00B87FCB">
        <w:rPr>
          <w:b/>
          <w:bCs/>
        </w:rPr>
        <w:t>przeciętne miesięczne wynagrodzenie brutto w gminie Osielsko wynosiło 4 208,79 PLN, co odpowiada 87</w:t>
      </w:r>
      <w:r>
        <w:rPr>
          <w:b/>
          <w:bCs/>
        </w:rPr>
        <w:t>,</w:t>
      </w:r>
      <w:r w:rsidRPr="00B87FCB">
        <w:rPr>
          <w:b/>
          <w:bCs/>
        </w:rPr>
        <w:t>10% przeciętnego miesięcznego wynagrodzenia brutto w Polsce</w:t>
      </w:r>
      <w:r w:rsidR="008E37E1">
        <w:rPr>
          <w:b/>
          <w:bCs/>
        </w:rPr>
        <w:t xml:space="preserve"> </w:t>
      </w:r>
      <w:r w:rsidR="008E37E1" w:rsidRPr="008E37E1">
        <w:t>(</w:t>
      </w:r>
      <w:r w:rsidR="008E37E1">
        <w:t>w roku 2002 było to zaledwie 1 742 zł)</w:t>
      </w:r>
      <w:r>
        <w:t xml:space="preserve">. Wśród aktywnych zawodowo mieszkańców gminy Osielsko 853 osób wyjeżdża do pracy do innych gmin, a 989 pracujących przyjeżdża do pracy spoza gminy – tak więc saldo przyjazdów i wyjazdów do pracy wynosi 136. </w:t>
      </w:r>
      <w:r w:rsidRPr="00B87FCB">
        <w:rPr>
          <w:b/>
          <w:bCs/>
        </w:rPr>
        <w:t>16,7% aktywnych zawodowo mieszkańców gminy Osielsko pracuje w sektorze rolniczym</w:t>
      </w:r>
      <w:r>
        <w:t xml:space="preserve"> (rolnictwo, leśnictwo, łowiectwo i rybactwo), </w:t>
      </w:r>
      <w:r w:rsidRPr="00B87FCB">
        <w:rPr>
          <w:b/>
          <w:bCs/>
        </w:rPr>
        <w:t>40,1% w przemyśle i budownictwie</w:t>
      </w:r>
      <w:r>
        <w:t xml:space="preserve">, a </w:t>
      </w:r>
      <w:r w:rsidRPr="00B87FCB">
        <w:rPr>
          <w:b/>
          <w:bCs/>
        </w:rPr>
        <w:t>22,5% w sektorze usługowym</w:t>
      </w:r>
      <w:r>
        <w:t xml:space="preserve"> (handel, naprawa pojazdów, transport, zakwaterowanie i gastronomia, informacja </w:t>
      </w:r>
      <w:r>
        <w:lastRenderedPageBreak/>
        <w:t xml:space="preserve">i komunikacja) oraz </w:t>
      </w:r>
      <w:r w:rsidRPr="00B87FCB">
        <w:rPr>
          <w:b/>
          <w:bCs/>
        </w:rPr>
        <w:t>1,8% pracuje w sektorze finansowym</w:t>
      </w:r>
      <w:r>
        <w:t xml:space="preserve"> (działalność finansowa i </w:t>
      </w:r>
      <w:r w:rsidR="00401DD7">
        <w:t> </w:t>
      </w:r>
      <w:r>
        <w:t xml:space="preserve">ubezpieczeniowa, obsługa rynku nieruchomości). </w:t>
      </w:r>
    </w:p>
    <w:p w14:paraId="25C9EB8A" w14:textId="32D86996" w:rsidR="001F5F84" w:rsidRPr="001F5F84" w:rsidRDefault="001F5F84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1F5F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>2</w:t>
      </w:r>
      <w:r w:rsidRPr="001F5F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</w:t>
      </w:r>
      <w:r w:rsidR="00F149EB">
        <w:rPr>
          <w:rFonts w:ascii="Times New Roman" w:hAnsi="Times New Roman" w:cs="Times New Roman"/>
          <w:b/>
          <w:bCs/>
          <w:color w:val="auto"/>
          <w:sz w:val="24"/>
          <w:szCs w:val="24"/>
        </w:rPr>
        <w:t>Wybrane wskaźniki w zakresie ludności w Gminie Osielsko w latach 2015-2020</w:t>
      </w:r>
    </w:p>
    <w:tbl>
      <w:tblPr>
        <w:tblStyle w:val="Tabela-Siatka"/>
        <w:tblW w:w="9288" w:type="dxa"/>
        <w:tblLook w:val="04A0" w:firstRow="1" w:lastRow="0" w:firstColumn="1" w:lastColumn="0" w:noHBand="0" w:noVBand="1"/>
      </w:tblPr>
      <w:tblGrid>
        <w:gridCol w:w="546"/>
        <w:gridCol w:w="2979"/>
        <w:gridCol w:w="960"/>
        <w:gridCol w:w="961"/>
        <w:gridCol w:w="960"/>
        <w:gridCol w:w="961"/>
        <w:gridCol w:w="960"/>
        <w:gridCol w:w="961"/>
      </w:tblGrid>
      <w:tr w:rsidR="00F149EB" w:rsidRPr="00F149EB" w14:paraId="4343D8B4" w14:textId="77777777" w:rsidTr="00F149EB">
        <w:tc>
          <w:tcPr>
            <w:tcW w:w="546" w:type="dxa"/>
            <w:shd w:val="clear" w:color="auto" w:fill="000000" w:themeFill="text1"/>
          </w:tcPr>
          <w:p w14:paraId="59DB02A8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2979" w:type="dxa"/>
            <w:shd w:val="clear" w:color="auto" w:fill="000000" w:themeFill="text1"/>
          </w:tcPr>
          <w:p w14:paraId="4201C9A3" w14:textId="211B5C35" w:rsidR="00F149EB" w:rsidRPr="00F149EB" w:rsidRDefault="00F149EB" w:rsidP="00F149EB">
            <w:pPr>
              <w:jc w:val="center"/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Wskaźnik</w:t>
            </w:r>
          </w:p>
        </w:tc>
        <w:tc>
          <w:tcPr>
            <w:tcW w:w="960" w:type="dxa"/>
            <w:shd w:val="clear" w:color="auto" w:fill="000000" w:themeFill="text1"/>
          </w:tcPr>
          <w:p w14:paraId="59A14D8D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2015 r.</w:t>
            </w:r>
          </w:p>
        </w:tc>
        <w:tc>
          <w:tcPr>
            <w:tcW w:w="961" w:type="dxa"/>
            <w:shd w:val="clear" w:color="auto" w:fill="000000" w:themeFill="text1"/>
          </w:tcPr>
          <w:p w14:paraId="1C29042C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2016 r.</w:t>
            </w:r>
          </w:p>
        </w:tc>
        <w:tc>
          <w:tcPr>
            <w:tcW w:w="960" w:type="dxa"/>
            <w:shd w:val="clear" w:color="auto" w:fill="000000" w:themeFill="text1"/>
          </w:tcPr>
          <w:p w14:paraId="6C91DFAD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2017 r.</w:t>
            </w:r>
          </w:p>
        </w:tc>
        <w:tc>
          <w:tcPr>
            <w:tcW w:w="961" w:type="dxa"/>
            <w:shd w:val="clear" w:color="auto" w:fill="000000" w:themeFill="text1"/>
          </w:tcPr>
          <w:p w14:paraId="333EEBEE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2018 r.</w:t>
            </w:r>
          </w:p>
        </w:tc>
        <w:tc>
          <w:tcPr>
            <w:tcW w:w="960" w:type="dxa"/>
            <w:shd w:val="clear" w:color="auto" w:fill="000000" w:themeFill="text1"/>
          </w:tcPr>
          <w:p w14:paraId="0FEDDB8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2019 r.</w:t>
            </w:r>
          </w:p>
        </w:tc>
        <w:tc>
          <w:tcPr>
            <w:tcW w:w="961" w:type="dxa"/>
            <w:shd w:val="clear" w:color="auto" w:fill="000000" w:themeFill="text1"/>
          </w:tcPr>
          <w:p w14:paraId="330AE018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2020 r.</w:t>
            </w:r>
          </w:p>
        </w:tc>
      </w:tr>
      <w:tr w:rsidR="00F149EB" w:rsidRPr="00F149EB" w14:paraId="30CCF8B0" w14:textId="77777777" w:rsidTr="00B04C1B">
        <w:tc>
          <w:tcPr>
            <w:tcW w:w="546" w:type="dxa"/>
          </w:tcPr>
          <w:p w14:paraId="1CDD3F0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1.</w:t>
            </w:r>
          </w:p>
        </w:tc>
        <w:tc>
          <w:tcPr>
            <w:tcW w:w="2979" w:type="dxa"/>
          </w:tcPr>
          <w:p w14:paraId="6EC75D2F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Ogółem liczba ludności</w:t>
            </w:r>
          </w:p>
        </w:tc>
        <w:tc>
          <w:tcPr>
            <w:tcW w:w="960" w:type="dxa"/>
          </w:tcPr>
          <w:p w14:paraId="714EC10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12 922</w:t>
            </w:r>
          </w:p>
        </w:tc>
        <w:tc>
          <w:tcPr>
            <w:tcW w:w="961" w:type="dxa"/>
          </w:tcPr>
          <w:p w14:paraId="754FBAD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13 279</w:t>
            </w:r>
          </w:p>
        </w:tc>
        <w:tc>
          <w:tcPr>
            <w:tcW w:w="960" w:type="dxa"/>
          </w:tcPr>
          <w:p w14:paraId="0EC0158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13 762</w:t>
            </w:r>
          </w:p>
        </w:tc>
        <w:tc>
          <w:tcPr>
            <w:tcW w:w="961" w:type="dxa"/>
          </w:tcPr>
          <w:p w14:paraId="7A07089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14 234</w:t>
            </w:r>
          </w:p>
        </w:tc>
        <w:tc>
          <w:tcPr>
            <w:tcW w:w="960" w:type="dxa"/>
          </w:tcPr>
          <w:p w14:paraId="7AE1E1F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14 771</w:t>
            </w:r>
          </w:p>
        </w:tc>
        <w:tc>
          <w:tcPr>
            <w:tcW w:w="961" w:type="dxa"/>
          </w:tcPr>
          <w:p w14:paraId="46A7DCC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15 347</w:t>
            </w:r>
          </w:p>
        </w:tc>
      </w:tr>
      <w:tr w:rsidR="00F149EB" w:rsidRPr="00F149EB" w14:paraId="3D58FC70" w14:textId="77777777" w:rsidTr="00B04C1B">
        <w:tc>
          <w:tcPr>
            <w:tcW w:w="546" w:type="dxa"/>
          </w:tcPr>
          <w:p w14:paraId="426D353B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1.1</w:t>
            </w:r>
          </w:p>
        </w:tc>
        <w:tc>
          <w:tcPr>
            <w:tcW w:w="2979" w:type="dxa"/>
          </w:tcPr>
          <w:p w14:paraId="729FE23C" w14:textId="77777777" w:rsidR="00F149EB" w:rsidRPr="00F149EB" w:rsidRDefault="00F149EB" w:rsidP="00F149EB">
            <w:pPr>
              <w:ind w:left="284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7AB714C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6 377</w:t>
            </w:r>
          </w:p>
        </w:tc>
        <w:tc>
          <w:tcPr>
            <w:tcW w:w="961" w:type="dxa"/>
          </w:tcPr>
          <w:p w14:paraId="5CA4EF3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6 540</w:t>
            </w:r>
          </w:p>
        </w:tc>
        <w:tc>
          <w:tcPr>
            <w:tcW w:w="960" w:type="dxa"/>
          </w:tcPr>
          <w:p w14:paraId="3E7A9BA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6 776</w:t>
            </w:r>
          </w:p>
        </w:tc>
        <w:tc>
          <w:tcPr>
            <w:tcW w:w="961" w:type="dxa"/>
          </w:tcPr>
          <w:p w14:paraId="00B21AC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6 997</w:t>
            </w:r>
          </w:p>
        </w:tc>
        <w:tc>
          <w:tcPr>
            <w:tcW w:w="960" w:type="dxa"/>
          </w:tcPr>
          <w:p w14:paraId="4BB923B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7 244</w:t>
            </w:r>
          </w:p>
        </w:tc>
        <w:tc>
          <w:tcPr>
            <w:tcW w:w="961" w:type="dxa"/>
          </w:tcPr>
          <w:p w14:paraId="189C403C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7 526</w:t>
            </w:r>
          </w:p>
        </w:tc>
      </w:tr>
      <w:tr w:rsidR="00F149EB" w:rsidRPr="00F149EB" w14:paraId="393DB6B1" w14:textId="77777777" w:rsidTr="00B04C1B">
        <w:tc>
          <w:tcPr>
            <w:tcW w:w="546" w:type="dxa"/>
          </w:tcPr>
          <w:p w14:paraId="19D928D6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1.2.</w:t>
            </w:r>
          </w:p>
        </w:tc>
        <w:tc>
          <w:tcPr>
            <w:tcW w:w="2979" w:type="dxa"/>
          </w:tcPr>
          <w:p w14:paraId="3B004C8B" w14:textId="77777777" w:rsidR="00F149EB" w:rsidRPr="00F149EB" w:rsidRDefault="00F149EB" w:rsidP="00F149EB">
            <w:pPr>
              <w:ind w:left="284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1585502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6 545</w:t>
            </w:r>
          </w:p>
        </w:tc>
        <w:tc>
          <w:tcPr>
            <w:tcW w:w="961" w:type="dxa"/>
          </w:tcPr>
          <w:p w14:paraId="3661CCD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6 739</w:t>
            </w:r>
          </w:p>
        </w:tc>
        <w:tc>
          <w:tcPr>
            <w:tcW w:w="960" w:type="dxa"/>
          </w:tcPr>
          <w:p w14:paraId="60FBABD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6 986</w:t>
            </w:r>
          </w:p>
        </w:tc>
        <w:tc>
          <w:tcPr>
            <w:tcW w:w="961" w:type="dxa"/>
          </w:tcPr>
          <w:p w14:paraId="31FD4F1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7 237</w:t>
            </w:r>
          </w:p>
        </w:tc>
        <w:tc>
          <w:tcPr>
            <w:tcW w:w="960" w:type="dxa"/>
          </w:tcPr>
          <w:p w14:paraId="5DD037B0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7 527</w:t>
            </w:r>
          </w:p>
        </w:tc>
        <w:tc>
          <w:tcPr>
            <w:tcW w:w="961" w:type="dxa"/>
          </w:tcPr>
          <w:p w14:paraId="17F5515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7 821</w:t>
            </w:r>
          </w:p>
        </w:tc>
      </w:tr>
      <w:tr w:rsidR="00F149EB" w:rsidRPr="00F149EB" w14:paraId="4E2B968F" w14:textId="77777777" w:rsidTr="00B04C1B">
        <w:tc>
          <w:tcPr>
            <w:tcW w:w="546" w:type="dxa"/>
          </w:tcPr>
          <w:p w14:paraId="0F968077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2.</w:t>
            </w:r>
          </w:p>
        </w:tc>
        <w:tc>
          <w:tcPr>
            <w:tcW w:w="2979" w:type="dxa"/>
          </w:tcPr>
          <w:p w14:paraId="1BCB18BE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  <w:vertAlign w:val="superscript"/>
              </w:rPr>
            </w:pPr>
            <w:r w:rsidRPr="00F149EB">
              <w:rPr>
                <w:b/>
                <w:bCs/>
                <w:sz w:val="20"/>
                <w:szCs w:val="20"/>
              </w:rPr>
              <w:t>Ludność na 1 km</w:t>
            </w:r>
            <w:r w:rsidRPr="00F149EB">
              <w:rPr>
                <w:b/>
                <w:bCs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60" w:type="dxa"/>
          </w:tcPr>
          <w:p w14:paraId="5980FDC0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127</w:t>
            </w:r>
          </w:p>
        </w:tc>
        <w:tc>
          <w:tcPr>
            <w:tcW w:w="961" w:type="dxa"/>
          </w:tcPr>
          <w:p w14:paraId="4493889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131</w:t>
            </w:r>
          </w:p>
        </w:tc>
        <w:tc>
          <w:tcPr>
            <w:tcW w:w="960" w:type="dxa"/>
          </w:tcPr>
          <w:p w14:paraId="6AEBDA86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135</w:t>
            </w:r>
          </w:p>
        </w:tc>
        <w:tc>
          <w:tcPr>
            <w:tcW w:w="961" w:type="dxa"/>
          </w:tcPr>
          <w:p w14:paraId="752B466E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140</w:t>
            </w:r>
          </w:p>
        </w:tc>
        <w:tc>
          <w:tcPr>
            <w:tcW w:w="960" w:type="dxa"/>
          </w:tcPr>
          <w:p w14:paraId="1839DEA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145</w:t>
            </w:r>
          </w:p>
        </w:tc>
        <w:tc>
          <w:tcPr>
            <w:tcW w:w="961" w:type="dxa"/>
          </w:tcPr>
          <w:p w14:paraId="7F1E72EB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151</w:t>
            </w:r>
          </w:p>
        </w:tc>
      </w:tr>
      <w:tr w:rsidR="00F149EB" w:rsidRPr="00F149EB" w14:paraId="7E2BE814" w14:textId="77777777" w:rsidTr="00B04C1B">
        <w:tc>
          <w:tcPr>
            <w:tcW w:w="546" w:type="dxa"/>
          </w:tcPr>
          <w:p w14:paraId="793BC91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3.</w:t>
            </w:r>
          </w:p>
        </w:tc>
        <w:tc>
          <w:tcPr>
            <w:tcW w:w="2979" w:type="dxa"/>
          </w:tcPr>
          <w:p w14:paraId="059E225E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Zmiany liczby ludności na 1000 mieszkańców</w:t>
            </w:r>
          </w:p>
        </w:tc>
        <w:tc>
          <w:tcPr>
            <w:tcW w:w="960" w:type="dxa"/>
          </w:tcPr>
          <w:p w14:paraId="1E992DD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28,1</w:t>
            </w:r>
          </w:p>
        </w:tc>
        <w:tc>
          <w:tcPr>
            <w:tcW w:w="961" w:type="dxa"/>
          </w:tcPr>
          <w:p w14:paraId="757F7135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27,6</w:t>
            </w:r>
          </w:p>
        </w:tc>
        <w:tc>
          <w:tcPr>
            <w:tcW w:w="960" w:type="dxa"/>
          </w:tcPr>
          <w:p w14:paraId="3526E6A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36,4</w:t>
            </w:r>
          </w:p>
        </w:tc>
        <w:tc>
          <w:tcPr>
            <w:tcW w:w="961" w:type="dxa"/>
          </w:tcPr>
          <w:p w14:paraId="306A896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34,3</w:t>
            </w:r>
          </w:p>
        </w:tc>
        <w:tc>
          <w:tcPr>
            <w:tcW w:w="960" w:type="dxa"/>
          </w:tcPr>
          <w:p w14:paraId="02250E62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37,7</w:t>
            </w:r>
          </w:p>
        </w:tc>
        <w:tc>
          <w:tcPr>
            <w:tcW w:w="961" w:type="dxa"/>
          </w:tcPr>
          <w:p w14:paraId="62A5654B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39,0</w:t>
            </w:r>
          </w:p>
        </w:tc>
      </w:tr>
      <w:tr w:rsidR="00F149EB" w:rsidRPr="00F149EB" w14:paraId="59D87A81" w14:textId="77777777" w:rsidTr="00B04C1B">
        <w:tc>
          <w:tcPr>
            <w:tcW w:w="546" w:type="dxa"/>
          </w:tcPr>
          <w:p w14:paraId="75734571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4.</w:t>
            </w:r>
          </w:p>
        </w:tc>
        <w:tc>
          <w:tcPr>
            <w:tcW w:w="2979" w:type="dxa"/>
          </w:tcPr>
          <w:p w14:paraId="623BFBC1" w14:textId="244E6D93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Ludność w wieku przedprod. (17 lat i mniej) </w:t>
            </w:r>
            <w:r>
              <w:rPr>
                <w:b/>
                <w:bCs/>
                <w:sz w:val="20"/>
                <w:szCs w:val="20"/>
              </w:rPr>
              <w:t>–</w:t>
            </w:r>
            <w:r w:rsidRPr="00F149EB">
              <w:rPr>
                <w:b/>
                <w:bCs/>
                <w:sz w:val="20"/>
                <w:szCs w:val="20"/>
              </w:rPr>
              <w:t xml:space="preserve"> ogółem</w:t>
            </w:r>
          </w:p>
        </w:tc>
        <w:tc>
          <w:tcPr>
            <w:tcW w:w="960" w:type="dxa"/>
          </w:tcPr>
          <w:p w14:paraId="3236171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2 905</w:t>
            </w:r>
          </w:p>
        </w:tc>
        <w:tc>
          <w:tcPr>
            <w:tcW w:w="961" w:type="dxa"/>
          </w:tcPr>
          <w:p w14:paraId="6021CB5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2 934</w:t>
            </w:r>
          </w:p>
        </w:tc>
        <w:tc>
          <w:tcPr>
            <w:tcW w:w="960" w:type="dxa"/>
          </w:tcPr>
          <w:p w14:paraId="0B82A29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3 039</w:t>
            </w:r>
          </w:p>
        </w:tc>
        <w:tc>
          <w:tcPr>
            <w:tcW w:w="961" w:type="dxa"/>
          </w:tcPr>
          <w:p w14:paraId="2DA480D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3 187</w:t>
            </w:r>
          </w:p>
        </w:tc>
        <w:tc>
          <w:tcPr>
            <w:tcW w:w="960" w:type="dxa"/>
          </w:tcPr>
          <w:p w14:paraId="1AEF162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3 324</w:t>
            </w:r>
          </w:p>
        </w:tc>
        <w:tc>
          <w:tcPr>
            <w:tcW w:w="961" w:type="dxa"/>
          </w:tcPr>
          <w:p w14:paraId="6132183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3 479</w:t>
            </w:r>
          </w:p>
        </w:tc>
      </w:tr>
      <w:tr w:rsidR="00F149EB" w:rsidRPr="00F149EB" w14:paraId="53470133" w14:textId="77777777" w:rsidTr="00B04C1B">
        <w:tc>
          <w:tcPr>
            <w:tcW w:w="546" w:type="dxa"/>
          </w:tcPr>
          <w:p w14:paraId="60E0965B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4.1.</w:t>
            </w:r>
          </w:p>
        </w:tc>
        <w:tc>
          <w:tcPr>
            <w:tcW w:w="2979" w:type="dxa"/>
          </w:tcPr>
          <w:p w14:paraId="22F505B0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2CE8089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1 515</w:t>
            </w:r>
          </w:p>
        </w:tc>
        <w:tc>
          <w:tcPr>
            <w:tcW w:w="961" w:type="dxa"/>
          </w:tcPr>
          <w:p w14:paraId="5C9EE9B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1 519</w:t>
            </w:r>
          </w:p>
        </w:tc>
        <w:tc>
          <w:tcPr>
            <w:tcW w:w="960" w:type="dxa"/>
          </w:tcPr>
          <w:p w14:paraId="5778EF4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1 569</w:t>
            </w:r>
          </w:p>
        </w:tc>
        <w:tc>
          <w:tcPr>
            <w:tcW w:w="961" w:type="dxa"/>
          </w:tcPr>
          <w:p w14:paraId="5580D39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1 641</w:t>
            </w:r>
          </w:p>
        </w:tc>
        <w:tc>
          <w:tcPr>
            <w:tcW w:w="960" w:type="dxa"/>
          </w:tcPr>
          <w:p w14:paraId="4A42C67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1 700</w:t>
            </w:r>
          </w:p>
        </w:tc>
        <w:tc>
          <w:tcPr>
            <w:tcW w:w="961" w:type="dxa"/>
          </w:tcPr>
          <w:p w14:paraId="7EC47EF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1 785</w:t>
            </w:r>
          </w:p>
        </w:tc>
      </w:tr>
      <w:tr w:rsidR="00F149EB" w:rsidRPr="00F149EB" w14:paraId="6AFDBC66" w14:textId="77777777" w:rsidTr="00B04C1B">
        <w:tc>
          <w:tcPr>
            <w:tcW w:w="546" w:type="dxa"/>
          </w:tcPr>
          <w:p w14:paraId="6605E1F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4.2.</w:t>
            </w:r>
          </w:p>
        </w:tc>
        <w:tc>
          <w:tcPr>
            <w:tcW w:w="2979" w:type="dxa"/>
          </w:tcPr>
          <w:p w14:paraId="0ABA6B71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2CB8960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1 390</w:t>
            </w:r>
          </w:p>
        </w:tc>
        <w:tc>
          <w:tcPr>
            <w:tcW w:w="961" w:type="dxa"/>
          </w:tcPr>
          <w:p w14:paraId="40618648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1 415</w:t>
            </w:r>
          </w:p>
        </w:tc>
        <w:tc>
          <w:tcPr>
            <w:tcW w:w="960" w:type="dxa"/>
          </w:tcPr>
          <w:p w14:paraId="786940E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1 470</w:t>
            </w:r>
          </w:p>
        </w:tc>
        <w:tc>
          <w:tcPr>
            <w:tcW w:w="961" w:type="dxa"/>
          </w:tcPr>
          <w:p w14:paraId="78EC12C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1 546</w:t>
            </w:r>
          </w:p>
        </w:tc>
        <w:tc>
          <w:tcPr>
            <w:tcW w:w="960" w:type="dxa"/>
          </w:tcPr>
          <w:p w14:paraId="1399E22C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1 624</w:t>
            </w:r>
          </w:p>
        </w:tc>
        <w:tc>
          <w:tcPr>
            <w:tcW w:w="961" w:type="dxa"/>
          </w:tcPr>
          <w:p w14:paraId="11865F2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1 694</w:t>
            </w:r>
          </w:p>
        </w:tc>
      </w:tr>
      <w:tr w:rsidR="00F149EB" w:rsidRPr="00F149EB" w14:paraId="139ECC89" w14:textId="77777777" w:rsidTr="00B04C1B">
        <w:tc>
          <w:tcPr>
            <w:tcW w:w="546" w:type="dxa"/>
          </w:tcPr>
          <w:p w14:paraId="233195B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5. </w:t>
            </w:r>
          </w:p>
        </w:tc>
        <w:tc>
          <w:tcPr>
            <w:tcW w:w="2979" w:type="dxa"/>
          </w:tcPr>
          <w:p w14:paraId="404915F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Ludność w wieku produkcyjnym - ogółem</w:t>
            </w:r>
          </w:p>
        </w:tc>
        <w:tc>
          <w:tcPr>
            <w:tcW w:w="960" w:type="dxa"/>
          </w:tcPr>
          <w:p w14:paraId="4EDBD2E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8 328</w:t>
            </w:r>
          </w:p>
        </w:tc>
        <w:tc>
          <w:tcPr>
            <w:tcW w:w="961" w:type="dxa"/>
          </w:tcPr>
          <w:p w14:paraId="623700F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8 530</w:t>
            </w:r>
          </w:p>
        </w:tc>
        <w:tc>
          <w:tcPr>
            <w:tcW w:w="960" w:type="dxa"/>
          </w:tcPr>
          <w:p w14:paraId="732E13F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8 789</w:t>
            </w:r>
          </w:p>
        </w:tc>
        <w:tc>
          <w:tcPr>
            <w:tcW w:w="961" w:type="dxa"/>
          </w:tcPr>
          <w:p w14:paraId="49C203E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9 005</w:t>
            </w:r>
          </w:p>
        </w:tc>
        <w:tc>
          <w:tcPr>
            <w:tcW w:w="960" w:type="dxa"/>
          </w:tcPr>
          <w:p w14:paraId="331CFF9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9 275</w:t>
            </w:r>
          </w:p>
        </w:tc>
        <w:tc>
          <w:tcPr>
            <w:tcW w:w="961" w:type="dxa"/>
          </w:tcPr>
          <w:p w14:paraId="7A867761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9560</w:t>
            </w:r>
          </w:p>
        </w:tc>
      </w:tr>
      <w:tr w:rsidR="00F149EB" w:rsidRPr="00F149EB" w14:paraId="2EF980FF" w14:textId="77777777" w:rsidTr="00B04C1B">
        <w:tc>
          <w:tcPr>
            <w:tcW w:w="546" w:type="dxa"/>
          </w:tcPr>
          <w:p w14:paraId="4E1966D4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5.1.</w:t>
            </w:r>
          </w:p>
        </w:tc>
        <w:tc>
          <w:tcPr>
            <w:tcW w:w="2979" w:type="dxa"/>
          </w:tcPr>
          <w:p w14:paraId="3F8AC2A9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495A999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4 284</w:t>
            </w:r>
          </w:p>
        </w:tc>
        <w:tc>
          <w:tcPr>
            <w:tcW w:w="961" w:type="dxa"/>
          </w:tcPr>
          <w:p w14:paraId="33C3520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4 388</w:t>
            </w:r>
          </w:p>
        </w:tc>
        <w:tc>
          <w:tcPr>
            <w:tcW w:w="960" w:type="dxa"/>
          </w:tcPr>
          <w:p w14:paraId="672DDEE1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4 528</w:t>
            </w:r>
          </w:p>
        </w:tc>
        <w:tc>
          <w:tcPr>
            <w:tcW w:w="961" w:type="dxa"/>
          </w:tcPr>
          <w:p w14:paraId="65CC5AD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4 627</w:t>
            </w:r>
          </w:p>
        </w:tc>
        <w:tc>
          <w:tcPr>
            <w:tcW w:w="960" w:type="dxa"/>
          </w:tcPr>
          <w:p w14:paraId="6BC6DD8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4 758</w:t>
            </w:r>
          </w:p>
        </w:tc>
        <w:tc>
          <w:tcPr>
            <w:tcW w:w="961" w:type="dxa"/>
          </w:tcPr>
          <w:p w14:paraId="472D469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4 913</w:t>
            </w:r>
          </w:p>
        </w:tc>
      </w:tr>
      <w:tr w:rsidR="00F149EB" w:rsidRPr="00F149EB" w14:paraId="4B2B319F" w14:textId="77777777" w:rsidTr="00B04C1B">
        <w:tc>
          <w:tcPr>
            <w:tcW w:w="546" w:type="dxa"/>
          </w:tcPr>
          <w:p w14:paraId="34D6795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5.2.</w:t>
            </w:r>
          </w:p>
        </w:tc>
        <w:tc>
          <w:tcPr>
            <w:tcW w:w="2979" w:type="dxa"/>
          </w:tcPr>
          <w:p w14:paraId="22F931F5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4CFE3E7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4 044</w:t>
            </w:r>
          </w:p>
        </w:tc>
        <w:tc>
          <w:tcPr>
            <w:tcW w:w="961" w:type="dxa"/>
          </w:tcPr>
          <w:p w14:paraId="50AE8F5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4 142</w:t>
            </w:r>
          </w:p>
        </w:tc>
        <w:tc>
          <w:tcPr>
            <w:tcW w:w="960" w:type="dxa"/>
          </w:tcPr>
          <w:p w14:paraId="53BD634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4 261</w:t>
            </w:r>
          </w:p>
        </w:tc>
        <w:tc>
          <w:tcPr>
            <w:tcW w:w="961" w:type="dxa"/>
          </w:tcPr>
          <w:p w14:paraId="23968BDD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4 378</w:t>
            </w:r>
          </w:p>
        </w:tc>
        <w:tc>
          <w:tcPr>
            <w:tcW w:w="960" w:type="dxa"/>
          </w:tcPr>
          <w:p w14:paraId="6180546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4 517</w:t>
            </w:r>
          </w:p>
        </w:tc>
        <w:tc>
          <w:tcPr>
            <w:tcW w:w="961" w:type="dxa"/>
          </w:tcPr>
          <w:p w14:paraId="1333F42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4 647</w:t>
            </w:r>
          </w:p>
        </w:tc>
      </w:tr>
      <w:tr w:rsidR="00F149EB" w:rsidRPr="00F149EB" w14:paraId="37F79915" w14:textId="77777777" w:rsidTr="00B04C1B">
        <w:tc>
          <w:tcPr>
            <w:tcW w:w="546" w:type="dxa"/>
          </w:tcPr>
          <w:p w14:paraId="531B8158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6.</w:t>
            </w:r>
          </w:p>
        </w:tc>
        <w:tc>
          <w:tcPr>
            <w:tcW w:w="2979" w:type="dxa"/>
          </w:tcPr>
          <w:p w14:paraId="613DEBFA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Ludność w wieku poprodukcyjnym</w:t>
            </w:r>
          </w:p>
        </w:tc>
        <w:tc>
          <w:tcPr>
            <w:tcW w:w="960" w:type="dxa"/>
          </w:tcPr>
          <w:p w14:paraId="1F92BBF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1 689</w:t>
            </w:r>
          </w:p>
        </w:tc>
        <w:tc>
          <w:tcPr>
            <w:tcW w:w="961" w:type="dxa"/>
          </w:tcPr>
          <w:p w14:paraId="5B4122D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1 815</w:t>
            </w:r>
          </w:p>
        </w:tc>
        <w:tc>
          <w:tcPr>
            <w:tcW w:w="960" w:type="dxa"/>
          </w:tcPr>
          <w:p w14:paraId="6CE313A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1 934</w:t>
            </w:r>
          </w:p>
        </w:tc>
        <w:tc>
          <w:tcPr>
            <w:tcW w:w="961" w:type="dxa"/>
          </w:tcPr>
          <w:p w14:paraId="5E75132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2 042</w:t>
            </w:r>
          </w:p>
        </w:tc>
        <w:tc>
          <w:tcPr>
            <w:tcW w:w="960" w:type="dxa"/>
          </w:tcPr>
          <w:p w14:paraId="4C6CAF2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2 172</w:t>
            </w:r>
          </w:p>
        </w:tc>
        <w:tc>
          <w:tcPr>
            <w:tcW w:w="961" w:type="dxa"/>
          </w:tcPr>
          <w:p w14:paraId="00898D1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2 308</w:t>
            </w:r>
          </w:p>
        </w:tc>
      </w:tr>
      <w:tr w:rsidR="00F149EB" w:rsidRPr="00F149EB" w14:paraId="3CEA55F0" w14:textId="77777777" w:rsidTr="00B04C1B">
        <w:tc>
          <w:tcPr>
            <w:tcW w:w="546" w:type="dxa"/>
          </w:tcPr>
          <w:p w14:paraId="30B884A9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6.1.</w:t>
            </w:r>
          </w:p>
        </w:tc>
        <w:tc>
          <w:tcPr>
            <w:tcW w:w="2979" w:type="dxa"/>
          </w:tcPr>
          <w:p w14:paraId="31C61805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17943C61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578</w:t>
            </w:r>
          </w:p>
        </w:tc>
        <w:tc>
          <w:tcPr>
            <w:tcW w:w="961" w:type="dxa"/>
          </w:tcPr>
          <w:p w14:paraId="2CDD106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633</w:t>
            </w:r>
          </w:p>
        </w:tc>
        <w:tc>
          <w:tcPr>
            <w:tcW w:w="960" w:type="dxa"/>
          </w:tcPr>
          <w:p w14:paraId="37CC38D5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679</w:t>
            </w:r>
          </w:p>
        </w:tc>
        <w:tc>
          <w:tcPr>
            <w:tcW w:w="961" w:type="dxa"/>
          </w:tcPr>
          <w:p w14:paraId="30AD1A4C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729</w:t>
            </w:r>
          </w:p>
        </w:tc>
        <w:tc>
          <w:tcPr>
            <w:tcW w:w="960" w:type="dxa"/>
          </w:tcPr>
          <w:p w14:paraId="7BD6A40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786</w:t>
            </w:r>
          </w:p>
        </w:tc>
        <w:tc>
          <w:tcPr>
            <w:tcW w:w="961" w:type="dxa"/>
          </w:tcPr>
          <w:p w14:paraId="7460B41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828</w:t>
            </w:r>
          </w:p>
        </w:tc>
      </w:tr>
      <w:tr w:rsidR="00F149EB" w:rsidRPr="00F149EB" w14:paraId="2CB96B4B" w14:textId="77777777" w:rsidTr="00B04C1B">
        <w:tc>
          <w:tcPr>
            <w:tcW w:w="546" w:type="dxa"/>
          </w:tcPr>
          <w:p w14:paraId="04EFA1D9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6.2.</w:t>
            </w:r>
          </w:p>
        </w:tc>
        <w:tc>
          <w:tcPr>
            <w:tcW w:w="2979" w:type="dxa"/>
          </w:tcPr>
          <w:p w14:paraId="7820A425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174626FD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1 111</w:t>
            </w:r>
          </w:p>
        </w:tc>
        <w:tc>
          <w:tcPr>
            <w:tcW w:w="961" w:type="dxa"/>
          </w:tcPr>
          <w:p w14:paraId="7952820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1 182</w:t>
            </w:r>
          </w:p>
        </w:tc>
        <w:tc>
          <w:tcPr>
            <w:tcW w:w="960" w:type="dxa"/>
          </w:tcPr>
          <w:p w14:paraId="6D529F9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1 255</w:t>
            </w:r>
          </w:p>
        </w:tc>
        <w:tc>
          <w:tcPr>
            <w:tcW w:w="961" w:type="dxa"/>
          </w:tcPr>
          <w:p w14:paraId="15C0DF9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1 313</w:t>
            </w:r>
          </w:p>
        </w:tc>
        <w:tc>
          <w:tcPr>
            <w:tcW w:w="960" w:type="dxa"/>
          </w:tcPr>
          <w:p w14:paraId="234E49D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1 386</w:t>
            </w:r>
          </w:p>
        </w:tc>
        <w:tc>
          <w:tcPr>
            <w:tcW w:w="961" w:type="dxa"/>
          </w:tcPr>
          <w:p w14:paraId="0D73C0D5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1 480</w:t>
            </w:r>
          </w:p>
        </w:tc>
      </w:tr>
      <w:tr w:rsidR="00F149EB" w:rsidRPr="00F149EB" w14:paraId="3E69AE6B" w14:textId="77777777" w:rsidTr="00B04C1B">
        <w:tc>
          <w:tcPr>
            <w:tcW w:w="546" w:type="dxa"/>
          </w:tcPr>
          <w:p w14:paraId="6055F3C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7.</w:t>
            </w:r>
          </w:p>
        </w:tc>
        <w:tc>
          <w:tcPr>
            <w:tcW w:w="2979" w:type="dxa"/>
          </w:tcPr>
          <w:p w14:paraId="5C755FAC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Współczynnik obciążenia demograficznego osobami starszymi</w:t>
            </w:r>
          </w:p>
        </w:tc>
        <w:tc>
          <w:tcPr>
            <w:tcW w:w="960" w:type="dxa"/>
          </w:tcPr>
          <w:p w14:paraId="1DE42F8A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14,0</w:t>
            </w:r>
          </w:p>
        </w:tc>
        <w:tc>
          <w:tcPr>
            <w:tcW w:w="961" w:type="dxa"/>
          </w:tcPr>
          <w:p w14:paraId="560083BE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14,8</w:t>
            </w:r>
          </w:p>
        </w:tc>
        <w:tc>
          <w:tcPr>
            <w:tcW w:w="960" w:type="dxa"/>
          </w:tcPr>
          <w:p w14:paraId="6CCAFC38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15,3</w:t>
            </w:r>
          </w:p>
        </w:tc>
        <w:tc>
          <w:tcPr>
            <w:tcW w:w="961" w:type="dxa"/>
          </w:tcPr>
          <w:p w14:paraId="423AD546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16,1</w:t>
            </w:r>
          </w:p>
        </w:tc>
        <w:tc>
          <w:tcPr>
            <w:tcW w:w="960" w:type="dxa"/>
          </w:tcPr>
          <w:p w14:paraId="6614ABAE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16,6</w:t>
            </w:r>
          </w:p>
        </w:tc>
        <w:tc>
          <w:tcPr>
            <w:tcW w:w="961" w:type="dxa"/>
          </w:tcPr>
          <w:p w14:paraId="420B167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17,2</w:t>
            </w:r>
          </w:p>
        </w:tc>
      </w:tr>
      <w:tr w:rsidR="00F149EB" w:rsidRPr="00F149EB" w14:paraId="17DC6146" w14:textId="77777777" w:rsidTr="00B04C1B">
        <w:tc>
          <w:tcPr>
            <w:tcW w:w="546" w:type="dxa"/>
          </w:tcPr>
          <w:p w14:paraId="77551AE1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8. </w:t>
            </w:r>
          </w:p>
        </w:tc>
        <w:tc>
          <w:tcPr>
            <w:tcW w:w="2979" w:type="dxa"/>
          </w:tcPr>
          <w:p w14:paraId="16F52C0B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Odsetek osób w wieku 65 lat </w:t>
            </w:r>
            <w:r w:rsidRPr="00F149EB">
              <w:rPr>
                <w:b/>
                <w:bCs/>
                <w:sz w:val="20"/>
                <w:szCs w:val="20"/>
              </w:rPr>
              <w:br/>
              <w:t>i więcej w populacji ogółem</w:t>
            </w:r>
          </w:p>
        </w:tc>
        <w:tc>
          <w:tcPr>
            <w:tcW w:w="960" w:type="dxa"/>
          </w:tcPr>
          <w:p w14:paraId="56A750AD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9,9</w:t>
            </w:r>
          </w:p>
        </w:tc>
        <w:tc>
          <w:tcPr>
            <w:tcW w:w="961" w:type="dxa"/>
          </w:tcPr>
          <w:p w14:paraId="6BCEDCE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10,5</w:t>
            </w:r>
          </w:p>
        </w:tc>
        <w:tc>
          <w:tcPr>
            <w:tcW w:w="960" w:type="dxa"/>
          </w:tcPr>
          <w:p w14:paraId="79FD84DF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10,8</w:t>
            </w:r>
          </w:p>
        </w:tc>
        <w:tc>
          <w:tcPr>
            <w:tcW w:w="961" w:type="dxa"/>
          </w:tcPr>
          <w:p w14:paraId="0DDF621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11,3</w:t>
            </w:r>
          </w:p>
        </w:tc>
        <w:tc>
          <w:tcPr>
            <w:tcW w:w="960" w:type="dxa"/>
          </w:tcPr>
          <w:p w14:paraId="4DC1CDD0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11,5</w:t>
            </w:r>
          </w:p>
        </w:tc>
        <w:tc>
          <w:tcPr>
            <w:tcW w:w="961" w:type="dxa"/>
          </w:tcPr>
          <w:p w14:paraId="1F0181C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11,9</w:t>
            </w:r>
          </w:p>
        </w:tc>
      </w:tr>
      <w:tr w:rsidR="00F149EB" w:rsidRPr="00F149EB" w14:paraId="0FCB9DB8" w14:textId="77777777" w:rsidTr="00B04C1B">
        <w:tc>
          <w:tcPr>
            <w:tcW w:w="546" w:type="dxa"/>
          </w:tcPr>
          <w:p w14:paraId="7C8C73D2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9. </w:t>
            </w:r>
          </w:p>
        </w:tc>
        <w:tc>
          <w:tcPr>
            <w:tcW w:w="2979" w:type="dxa"/>
          </w:tcPr>
          <w:p w14:paraId="334444BD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Współczynnik feminizacji</w:t>
            </w:r>
          </w:p>
        </w:tc>
        <w:tc>
          <w:tcPr>
            <w:tcW w:w="960" w:type="dxa"/>
          </w:tcPr>
          <w:p w14:paraId="5D0DCD7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1" w:type="dxa"/>
          </w:tcPr>
          <w:p w14:paraId="75904105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0" w:type="dxa"/>
          </w:tcPr>
          <w:p w14:paraId="3A1B4125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1" w:type="dxa"/>
          </w:tcPr>
          <w:p w14:paraId="429F0AAC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0" w:type="dxa"/>
          </w:tcPr>
          <w:p w14:paraId="6A69475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104</w:t>
            </w:r>
          </w:p>
        </w:tc>
        <w:tc>
          <w:tcPr>
            <w:tcW w:w="961" w:type="dxa"/>
          </w:tcPr>
          <w:p w14:paraId="63E2D328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104</w:t>
            </w:r>
          </w:p>
        </w:tc>
      </w:tr>
    </w:tbl>
    <w:p w14:paraId="39912775" w14:textId="77777777" w:rsidR="00F149EB" w:rsidRDefault="00F149EB" w:rsidP="00C8382C">
      <w:pPr>
        <w:spacing w:afterLines="120" w:after="288"/>
        <w:jc w:val="both"/>
      </w:pPr>
    </w:p>
    <w:p w14:paraId="0213FFE9" w14:textId="3DB30C95" w:rsidR="001F5F84" w:rsidRPr="006230AC" w:rsidRDefault="001F5F84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>Źródło: GUS</w:t>
      </w:r>
      <w:r w:rsidR="00FC2206">
        <w:rPr>
          <w:rFonts w:eastAsia="Calibri"/>
        </w:rPr>
        <w:t xml:space="preserve"> BDL</w:t>
      </w:r>
      <w:r w:rsidRPr="006230AC">
        <w:rPr>
          <w:rFonts w:eastAsia="Calibri"/>
        </w:rPr>
        <w:t xml:space="preserve">. </w:t>
      </w:r>
    </w:p>
    <w:p w14:paraId="4D6B3B2C" w14:textId="77777777" w:rsidR="001F5F84" w:rsidRDefault="001F5F84" w:rsidP="00C8382C">
      <w:pPr>
        <w:spacing w:afterLines="120" w:after="288" w:line="360" w:lineRule="auto"/>
        <w:jc w:val="both"/>
      </w:pPr>
    </w:p>
    <w:p w14:paraId="15E641BA" w14:textId="59548DE1" w:rsidR="00A774A7" w:rsidRPr="00A774A7" w:rsidRDefault="00A774A7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3" w:name="_Toc70016986"/>
      <w:r w:rsidRPr="00A774A7">
        <w:rPr>
          <w:rFonts w:ascii="Times New Roman" w:hAnsi="Times New Roman" w:cs="Times New Roman"/>
          <w:color w:val="auto"/>
        </w:rPr>
        <w:t>UWARUNKOWANIA LOKALIZACYJNE I ROZWOJOWE GMINY</w:t>
      </w:r>
      <w:bookmarkEnd w:id="3"/>
    </w:p>
    <w:p w14:paraId="57CE65FF" w14:textId="130973D7" w:rsidR="00A774A7" w:rsidRPr="00A774A7" w:rsidRDefault="00A774A7" w:rsidP="00E01D29">
      <w:pPr>
        <w:spacing w:afterLines="120" w:after="288" w:line="360" w:lineRule="auto"/>
        <w:ind w:firstLine="720"/>
        <w:jc w:val="both"/>
      </w:pPr>
      <w:bookmarkStart w:id="4" w:name="_Hlk74574432"/>
      <w:r w:rsidRPr="00A774A7">
        <w:t>Na uwarunkowania lokalizacyjne gminy składa się kilka kwestii. Jedną z nich jest m.in. odległość od dużej firmy, specjalnych stref ekonomicznych, parków naukowo-technologicznych czy szkoły wyższej. W przypadku Gminy Osielsko czynniki te przedstawiają się następująco:</w:t>
      </w:r>
    </w:p>
    <w:p w14:paraId="3EC3EA52" w14:textId="0EB48760" w:rsidR="00A774A7" w:rsidRDefault="00A774A7" w:rsidP="00E01D29">
      <w:pPr>
        <w:pStyle w:val="Akapitzlist"/>
        <w:numPr>
          <w:ilvl w:val="0"/>
          <w:numId w:val="3"/>
        </w:numPr>
        <w:spacing w:afterLines="120" w:after="288" w:line="360" w:lineRule="auto"/>
        <w:jc w:val="both"/>
      </w:pPr>
      <w:r w:rsidRPr="00A774A7">
        <w:rPr>
          <w:b/>
          <w:bCs/>
        </w:rPr>
        <w:t>Pomorska Specjalna Strefa Ekonomiczna</w:t>
      </w:r>
      <w:r w:rsidRPr="00A774A7">
        <w:t xml:space="preserve"> działa na terenie województwa kujawsko-pomorskiego i we wschodniej części województwa pomorskiego. Obejmuje swoim obszarem również Gminę Osielsko. Pomorska Specjalna Strefa Ekonomiczna składa się z terenów inwestycyjnych o powierzchni ponad 2200 ha zlokalizowanych </w:t>
      </w:r>
      <w:r w:rsidR="007E19D3" w:rsidRPr="00A774A7">
        <w:t>w</w:t>
      </w:r>
      <w:r w:rsidR="007E19D3">
        <w:t xml:space="preserve"> </w:t>
      </w:r>
      <w:r w:rsidR="007E19D3">
        <w:lastRenderedPageBreak/>
        <w:t>różnych</w:t>
      </w:r>
      <w:r w:rsidRPr="00A774A7">
        <w:t xml:space="preserve"> częściach Polski Północnej, w tym</w:t>
      </w:r>
      <w:r w:rsidR="008B1E94">
        <w:t xml:space="preserve"> z 8</w:t>
      </w:r>
      <w:r w:rsidRPr="00A774A7">
        <w:t xml:space="preserve"> na terenie </w:t>
      </w:r>
      <w:r w:rsidR="008B1E94">
        <w:t>Miasta Bydgoszcz, z</w:t>
      </w:r>
      <w:r w:rsidR="00401DD7">
        <w:t> </w:t>
      </w:r>
      <w:r w:rsidR="008B1E94">
        <w:t xml:space="preserve"> których największy liczy 40,31 ha (kolejne: 8,92 ha; 9,1 ha; 5,02 ha; 16 ha; 2,39 ha; 18 </w:t>
      </w:r>
      <w:r w:rsidR="00401DD7">
        <w:t> </w:t>
      </w:r>
      <w:r w:rsidR="008B1E94">
        <w:t>ha; 4,51 ha</w:t>
      </w:r>
      <w:r w:rsidR="006A3C1F">
        <w:t>; szczegóły zaprezentowano na Mapie 2</w:t>
      </w:r>
      <w:r w:rsidR="008B1E94">
        <w:t xml:space="preserve">). </w:t>
      </w:r>
      <w:r w:rsidRPr="008B1E94">
        <w:rPr>
          <w:b/>
          <w:bCs/>
          <w:highlight w:val="lightGray"/>
        </w:rPr>
        <w:t xml:space="preserve">Z punktu widzenia interesów Gminy </w:t>
      </w:r>
      <w:r w:rsidR="008B1E94" w:rsidRPr="008B1E94">
        <w:rPr>
          <w:b/>
          <w:bCs/>
          <w:highlight w:val="lightGray"/>
        </w:rPr>
        <w:t>Osielsko</w:t>
      </w:r>
      <w:r w:rsidRPr="008B1E94">
        <w:rPr>
          <w:b/>
          <w:bCs/>
          <w:highlight w:val="lightGray"/>
        </w:rPr>
        <w:t xml:space="preserve"> brakuje terenów inwestycyjnych zlokalizowanych na jej </w:t>
      </w:r>
      <w:r w:rsidRPr="003751B1">
        <w:rPr>
          <w:b/>
          <w:bCs/>
          <w:highlight w:val="lightGray"/>
        </w:rPr>
        <w:t>terenie</w:t>
      </w:r>
      <w:r w:rsidR="003751B1" w:rsidRPr="003751B1">
        <w:rPr>
          <w:b/>
          <w:bCs/>
          <w:highlight w:val="lightGray"/>
        </w:rPr>
        <w:t>. Byłaby to profesjonalizacja oferty skierowanej przez Gminę Osielsko w stronę przedsiębiorców.</w:t>
      </w:r>
      <w:r w:rsidRPr="008B1E94">
        <w:t xml:space="preserve"> </w:t>
      </w:r>
    </w:p>
    <w:p w14:paraId="165C5B40" w14:textId="77777777" w:rsidR="004E79CD" w:rsidRPr="00E01D29" w:rsidRDefault="004E79CD" w:rsidP="004E79CD">
      <w:pPr>
        <w:pStyle w:val="Akapitzlist"/>
        <w:spacing w:afterLines="120" w:after="288" w:line="360" w:lineRule="auto"/>
        <w:jc w:val="both"/>
      </w:pPr>
    </w:p>
    <w:p w14:paraId="7D0110F2" w14:textId="114903E5" w:rsidR="00A774A7" w:rsidRPr="006A3C1F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</w:pPr>
      <w:r w:rsidRPr="006A3C1F">
        <w:rPr>
          <w:b/>
          <w:bCs/>
        </w:rPr>
        <w:t>Bydgoski Park Przemysłowo-Technologiczny</w:t>
      </w:r>
      <w:r w:rsidRPr="006A3C1F">
        <w:t xml:space="preserve"> – odległość </w:t>
      </w:r>
      <w:r w:rsidR="00E500BF" w:rsidRPr="006A3C1F">
        <w:t>15,6</w:t>
      </w:r>
      <w:r w:rsidRPr="006A3C1F">
        <w:t xml:space="preserve"> km</w:t>
      </w:r>
    </w:p>
    <w:p w14:paraId="28B7CB9D" w14:textId="265F9F26" w:rsidR="00A774A7" w:rsidRPr="006A3C1F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  <w:rPr>
          <w:b/>
          <w:bCs/>
        </w:rPr>
      </w:pPr>
      <w:r w:rsidRPr="006A3C1F">
        <w:rPr>
          <w:b/>
          <w:bCs/>
        </w:rPr>
        <w:t xml:space="preserve">Toruński Park Technologiczny </w:t>
      </w:r>
      <w:r w:rsidRPr="006A3C1F">
        <w:t xml:space="preserve">– odległość </w:t>
      </w:r>
      <w:r w:rsidR="006A3C1F" w:rsidRPr="006A3C1F">
        <w:t>52,7</w:t>
      </w:r>
      <w:r w:rsidRPr="006A3C1F">
        <w:t xml:space="preserve"> km</w:t>
      </w:r>
    </w:p>
    <w:p w14:paraId="3D69462D" w14:textId="04197192" w:rsidR="006A3C1F" w:rsidRPr="006A3C1F" w:rsidRDefault="006A3C1F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  <w:rPr>
          <w:b/>
          <w:bCs/>
        </w:rPr>
      </w:pPr>
      <w:r w:rsidRPr="006A3C1F">
        <w:rPr>
          <w:b/>
          <w:bCs/>
        </w:rPr>
        <w:t xml:space="preserve">Park Przemysłowy w Sępólnie Krajeńskim </w:t>
      </w:r>
      <w:r w:rsidRPr="006A3C1F">
        <w:t>– odległość 68,3 km</w:t>
      </w:r>
    </w:p>
    <w:p w14:paraId="2E0B0786" w14:textId="27B86301" w:rsidR="00A774A7" w:rsidRPr="006A3C1F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  <w:rPr>
          <w:b/>
          <w:bCs/>
        </w:rPr>
      </w:pPr>
      <w:bookmarkStart w:id="5" w:name="_Hlk72629852"/>
      <w:r w:rsidRPr="006A3C1F">
        <w:rPr>
          <w:b/>
          <w:bCs/>
        </w:rPr>
        <w:t xml:space="preserve">Park Przemysłowy w Solcu Kujawskim </w:t>
      </w:r>
      <w:r w:rsidRPr="006A3C1F">
        <w:t xml:space="preserve">– odległość </w:t>
      </w:r>
      <w:r w:rsidR="006A3C1F" w:rsidRPr="006A3C1F">
        <w:t>23,5</w:t>
      </w:r>
      <w:r w:rsidRPr="006A3C1F">
        <w:t xml:space="preserve"> km</w:t>
      </w:r>
    </w:p>
    <w:bookmarkEnd w:id="5"/>
    <w:p w14:paraId="330B09A6" w14:textId="4DE483A9" w:rsidR="00A774A7" w:rsidRPr="004E79CD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</w:pPr>
      <w:r w:rsidRPr="006A3C1F">
        <w:rPr>
          <w:b/>
          <w:bCs/>
        </w:rPr>
        <w:t>Vistula Park Świecie</w:t>
      </w:r>
      <w:r w:rsidRPr="006A3C1F">
        <w:t xml:space="preserve"> – odległość </w:t>
      </w:r>
      <w:r w:rsidR="006A3C1F" w:rsidRPr="006A3C1F">
        <w:t>36,9</w:t>
      </w:r>
      <w:r w:rsidRPr="006A3C1F">
        <w:t xml:space="preserve"> km</w:t>
      </w:r>
    </w:p>
    <w:p w14:paraId="497E06CA" w14:textId="1146CBD0" w:rsidR="00A774A7" w:rsidRPr="006A3C1F" w:rsidRDefault="00A774A7" w:rsidP="00C8382C">
      <w:pPr>
        <w:spacing w:afterLines="120" w:after="288" w:line="360" w:lineRule="auto"/>
        <w:ind w:firstLine="720"/>
        <w:jc w:val="both"/>
      </w:pPr>
      <w:r w:rsidRPr="006A3C1F">
        <w:t xml:space="preserve">W województwie kujawsko-pomorskim działają trzy główne ośrodki akademickie: </w:t>
      </w:r>
      <w:r w:rsidRPr="006A3C1F">
        <w:rPr>
          <w:b/>
          <w:bCs/>
        </w:rPr>
        <w:t>Uniwersytet Mikołaja Kopernika w Toruniu</w:t>
      </w:r>
      <w:r w:rsidRPr="006A3C1F">
        <w:t xml:space="preserve">, </w:t>
      </w:r>
      <w:r w:rsidR="00BA7EE2">
        <w:rPr>
          <w:b/>
          <w:bCs/>
        </w:rPr>
        <w:t>Politechnika Bydgoska</w:t>
      </w:r>
      <w:r w:rsidRPr="006A3C1F">
        <w:t xml:space="preserve"> oraz </w:t>
      </w:r>
      <w:r w:rsidRPr="006A3C1F">
        <w:rPr>
          <w:b/>
          <w:bCs/>
        </w:rPr>
        <w:t>Uniwersytet Kazimierza Wielkiego w Bydgoszczy</w:t>
      </w:r>
      <w:r w:rsidRPr="006A3C1F">
        <w:t xml:space="preserve">. Średnia odległość poszczególnych Sołectw zlokalizowanych w Gminie </w:t>
      </w:r>
      <w:r w:rsidR="006A3C1F" w:rsidRPr="006A3C1F">
        <w:t>Osielsko</w:t>
      </w:r>
      <w:r w:rsidRPr="006A3C1F">
        <w:t xml:space="preserve"> do </w:t>
      </w:r>
      <w:r w:rsidR="006A3C1F" w:rsidRPr="006A3C1F">
        <w:t>UKW</w:t>
      </w:r>
      <w:r w:rsidRPr="006A3C1F">
        <w:t xml:space="preserve"> wynosi </w:t>
      </w:r>
      <w:r w:rsidR="006A3C1F" w:rsidRPr="006A3C1F">
        <w:t>10</w:t>
      </w:r>
      <w:r w:rsidRPr="006A3C1F">
        <w:t xml:space="preserve"> km</w:t>
      </w:r>
      <w:r w:rsidR="006A3C1F" w:rsidRPr="006A3C1F">
        <w:t xml:space="preserve">, do </w:t>
      </w:r>
      <w:r w:rsidR="00BA7EE2">
        <w:t>PB</w:t>
      </w:r>
      <w:r w:rsidR="006A3C1F" w:rsidRPr="006A3C1F">
        <w:t xml:space="preserve"> 7,9 km, do UMK 44 km</w:t>
      </w:r>
      <w:r w:rsidRPr="006A3C1F">
        <w:t>.</w:t>
      </w:r>
    </w:p>
    <w:p w14:paraId="599393CB" w14:textId="0E465E5B" w:rsidR="00A774A7" w:rsidRPr="004E79CD" w:rsidRDefault="00A774A7" w:rsidP="004E79CD">
      <w:pPr>
        <w:spacing w:afterLines="120" w:after="288" w:line="360" w:lineRule="auto"/>
        <w:ind w:firstLine="720"/>
        <w:jc w:val="both"/>
      </w:pPr>
      <w:r w:rsidRPr="00AF4752">
        <w:t xml:space="preserve">Osobnej analizie poddano odległość do dużej firmy, bowiem </w:t>
      </w:r>
      <w:r w:rsidR="006A3C1F" w:rsidRPr="00AF4752">
        <w:t>sołectwa Gminy Osielsko</w:t>
      </w:r>
      <w:r w:rsidRPr="00AF4752">
        <w:t xml:space="preserve"> ma</w:t>
      </w:r>
      <w:r w:rsidR="006A3C1F" w:rsidRPr="00AF4752">
        <w:t>ją</w:t>
      </w:r>
      <w:r w:rsidRPr="00AF4752">
        <w:t xml:space="preserve"> na swoim terenie bardzo istotne podmioty gospodarcze. Pierwszym z nich jest </w:t>
      </w:r>
      <w:r w:rsidR="00AF4752" w:rsidRPr="00AF4752">
        <w:t xml:space="preserve">firma </w:t>
      </w:r>
      <w:r w:rsidR="00AF4752" w:rsidRPr="00AF4752">
        <w:rPr>
          <w:b/>
          <w:bCs/>
        </w:rPr>
        <w:t>HIRSCH-POL</w:t>
      </w:r>
      <w:r w:rsidR="00AF4752" w:rsidRPr="00AF4752">
        <w:t xml:space="preserve"> (producent farb i lakierów) istniejąca na rynku ponad 40 lat, a w Osielsku funkcjonująca od 1995 r. </w:t>
      </w:r>
      <w:r w:rsidR="00AF4752">
        <w:t xml:space="preserve">Kolejne to m.in. firma </w:t>
      </w:r>
      <w:r w:rsidR="00AF4752" w:rsidRPr="00AF4752">
        <w:rPr>
          <w:b/>
          <w:bCs/>
        </w:rPr>
        <w:t>BESSPOL</w:t>
      </w:r>
      <w:r w:rsidR="00AF4752">
        <w:t xml:space="preserve"> (granulaty termoplastyczne tworzyw sztucznych) funkcjonująca na rynku od 1990 r.; </w:t>
      </w:r>
      <w:bookmarkEnd w:id="4"/>
      <w:r w:rsidR="00AF4752" w:rsidRPr="00AF4752">
        <w:rPr>
          <w:b/>
          <w:bCs/>
        </w:rPr>
        <w:t>SCANDAGRA Polska Sp. z o.o.</w:t>
      </w:r>
      <w:r w:rsidR="00AF4752" w:rsidRPr="00AF4752">
        <w:t xml:space="preserve"> </w:t>
      </w:r>
      <w:r w:rsidR="006F1D48">
        <w:t>będąca</w:t>
      </w:r>
      <w:r w:rsidR="00AF4752" w:rsidRPr="00AF4752">
        <w:t xml:space="preserve"> częścią szwedzko-duńskiej grupy kapitałowej</w:t>
      </w:r>
      <w:r w:rsidR="006F1D48">
        <w:t xml:space="preserve"> – b</w:t>
      </w:r>
      <w:r w:rsidR="00AF4752" w:rsidRPr="00AF4752">
        <w:t>ezpośrednimi udziałowcami Spółki są firmy będące liderami na rynku rolnym w Europie - DLG oraz Lantmännen</w:t>
      </w:r>
      <w:r w:rsidR="006F1D48">
        <w:t xml:space="preserve"> (</w:t>
      </w:r>
      <w:r w:rsidR="00AF4752" w:rsidRPr="00AF4752">
        <w:t>produkty z</w:t>
      </w:r>
      <w:r w:rsidR="00401DD7">
        <w:t> </w:t>
      </w:r>
      <w:r w:rsidR="00AF4752" w:rsidRPr="00AF4752">
        <w:t xml:space="preserve"> zakresu uprawy roślinnej</w:t>
      </w:r>
      <w:r w:rsidR="006F1D48">
        <w:t xml:space="preserve">); </w:t>
      </w:r>
      <w:r w:rsidR="00AF4752" w:rsidRPr="00AF4752">
        <w:t xml:space="preserve"> </w:t>
      </w:r>
      <w:r w:rsidR="006F1D48">
        <w:t xml:space="preserve">firma </w:t>
      </w:r>
      <w:r w:rsidR="006F1D48" w:rsidRPr="006F1D48">
        <w:rPr>
          <w:b/>
          <w:bCs/>
        </w:rPr>
        <w:t>PENTEL</w:t>
      </w:r>
      <w:r w:rsidR="006F1D48">
        <w:t xml:space="preserve"> (materiały biurowe) funkcjonująca na rynku od lat 80. XX w.; </w:t>
      </w:r>
      <w:r w:rsidR="00B21A52" w:rsidRPr="00B21A52">
        <w:rPr>
          <w:b/>
          <w:bCs/>
        </w:rPr>
        <w:t>ENER KAP</w:t>
      </w:r>
      <w:r w:rsidR="00B21A52">
        <w:t xml:space="preserve"> (redoxery wody; na pozycji 88 najmocniejszych firm województwa kujawsko</w:t>
      </w:r>
      <w:r w:rsidR="003E4AA4">
        <w:t>-</w:t>
      </w:r>
      <w:r w:rsidR="00B21A52">
        <w:t>pomorskiego; firma w marcu 2017 r. była warta ponad 4,84 mln zł)</w:t>
      </w:r>
      <w:r w:rsidR="00546960">
        <w:t xml:space="preserve">, </w:t>
      </w:r>
      <w:r w:rsidR="00546960" w:rsidRPr="00546960">
        <w:rPr>
          <w:b/>
          <w:bCs/>
        </w:rPr>
        <w:t>Agencja Promocji Rolnictwa i Agrobiznesu Apra Sp. z o.o.</w:t>
      </w:r>
      <w:r w:rsidR="00546960">
        <w:t xml:space="preserve"> (wydawca polskiej prasy rolniczej; pozycja 101 w w/w rankingu; wartość w 2017 r. oszacowano na ok. 3 mln zł); </w:t>
      </w:r>
    </w:p>
    <w:p w14:paraId="5DFFCB53" w14:textId="3D1FFF55" w:rsidR="00A774A7" w:rsidRPr="004E79CD" w:rsidRDefault="00A774A7" w:rsidP="004E79CD">
      <w:pPr>
        <w:spacing w:afterLines="120" w:after="288"/>
        <w:jc w:val="both"/>
        <w:rPr>
          <w:b/>
          <w:bCs/>
        </w:rPr>
      </w:pPr>
      <w:r w:rsidRPr="00E500BF">
        <w:rPr>
          <w:b/>
          <w:bCs/>
        </w:rPr>
        <w:t xml:space="preserve">Mapa </w:t>
      </w:r>
      <w:r w:rsidR="006A3C1F">
        <w:rPr>
          <w:b/>
          <w:bCs/>
        </w:rPr>
        <w:t>2</w:t>
      </w:r>
      <w:r w:rsidRPr="00E500BF">
        <w:rPr>
          <w:b/>
          <w:bCs/>
        </w:rPr>
        <w:t xml:space="preserve">. Położenie Sołectw Gminy </w:t>
      </w:r>
      <w:r w:rsidR="00E500BF" w:rsidRPr="00E500BF">
        <w:rPr>
          <w:b/>
          <w:bCs/>
        </w:rPr>
        <w:t>Osielsko</w:t>
      </w:r>
      <w:r w:rsidRPr="00E500BF">
        <w:rPr>
          <w:b/>
          <w:bCs/>
        </w:rPr>
        <w:t xml:space="preserve"> względem terenów inwestycyjnych zlokalizowanych w Mieście </w:t>
      </w:r>
      <w:r w:rsidR="00E500BF" w:rsidRPr="00E500BF">
        <w:rPr>
          <w:b/>
          <w:bCs/>
        </w:rPr>
        <w:t>Bydgoszcz</w:t>
      </w:r>
    </w:p>
    <w:p w14:paraId="39280A44" w14:textId="2AB4777F" w:rsidR="00A774A7" w:rsidRPr="00A774A7" w:rsidRDefault="00E500BF" w:rsidP="00C8382C">
      <w:pPr>
        <w:spacing w:afterLines="120" w:after="288" w:line="360" w:lineRule="auto"/>
        <w:ind w:left="360"/>
        <w:jc w:val="both"/>
        <w:rPr>
          <w:color w:val="FF0000"/>
        </w:rPr>
      </w:pPr>
      <w:r>
        <w:rPr>
          <w:noProof/>
          <w:color w:val="FF0000"/>
        </w:rPr>
        <w:lastRenderedPageBreak/>
        <w:drawing>
          <wp:inline distT="0" distB="0" distL="0" distR="0" wp14:anchorId="2E407473" wp14:editId="561625C9">
            <wp:extent cx="5372100" cy="5897880"/>
            <wp:effectExtent l="0" t="0" r="0" b="762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89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62A72" w14:textId="0F93287D" w:rsidR="00A774A7" w:rsidRPr="004E79CD" w:rsidRDefault="00A774A7" w:rsidP="004E79CD">
      <w:pPr>
        <w:spacing w:afterLines="120" w:after="288"/>
        <w:jc w:val="both"/>
        <w:rPr>
          <w:u w:val="single"/>
        </w:rPr>
      </w:pPr>
      <w:r w:rsidRPr="00E500BF">
        <w:t>Źródło:</w:t>
      </w:r>
      <w:r w:rsidR="00E500BF" w:rsidRPr="00E500BF">
        <w:t>http://mapa.strefa.gda.pl/#zoom=13&amp;lat=7001977.90632&amp;lon=2014159.68082&amp;layers=B000FFFFFTTTT</w:t>
      </w:r>
    </w:p>
    <w:p w14:paraId="28A5A691" w14:textId="32BE637B" w:rsidR="008F4D35" w:rsidRPr="008F4D35" w:rsidRDefault="00DC246C" w:rsidP="007A6A06">
      <w:pPr>
        <w:spacing w:afterLines="120" w:after="288" w:line="360" w:lineRule="auto"/>
        <w:ind w:firstLine="720"/>
        <w:jc w:val="both"/>
      </w:pPr>
      <w:r w:rsidRPr="0065225B">
        <w:rPr>
          <w:b/>
          <w:bCs/>
        </w:rPr>
        <w:t>Przedsiębiorstwo Handlowo-Produkcyjne MAX WIT Mirosław Lamperski, Włodzimierz Kajtek Sp.J.</w:t>
      </w:r>
      <w:r>
        <w:t xml:space="preserve"> (handel międzynarodowy; pozycja w w/w rankingu 121; szacowana wartość z 2017 r. to ponad 80 mln zł); </w:t>
      </w:r>
      <w:r w:rsidRPr="005A421B">
        <w:rPr>
          <w:b/>
          <w:bCs/>
        </w:rPr>
        <w:t>Kontratech Sp. z o.o.</w:t>
      </w:r>
      <w:r>
        <w:t xml:space="preserve"> (urządzenia i akcesoria do instalacji elektrycznych); </w:t>
      </w:r>
      <w:r w:rsidRPr="005A421B">
        <w:rPr>
          <w:b/>
          <w:bCs/>
        </w:rPr>
        <w:t>VCO S.A.</w:t>
      </w:r>
      <w:r>
        <w:t xml:space="preserve"> (producent bardzo popularnej marki odzieżowej VOLCANO); </w:t>
      </w:r>
      <w:r w:rsidRPr="005A421B">
        <w:rPr>
          <w:b/>
          <w:bCs/>
        </w:rPr>
        <w:t>POLPENTEL Sp. z o.o.</w:t>
      </w:r>
      <w:r>
        <w:t xml:space="preserve"> (dostarczanie danych i analiz); </w:t>
      </w:r>
      <w:r w:rsidRPr="005A421B">
        <w:rPr>
          <w:b/>
          <w:bCs/>
        </w:rPr>
        <w:t>Politech Sp. z o.o.</w:t>
      </w:r>
      <w:r>
        <w:t xml:space="preserve"> (producent opakowań kosmetycznych); </w:t>
      </w:r>
      <w:r w:rsidRPr="005A421B">
        <w:rPr>
          <w:b/>
          <w:bCs/>
        </w:rPr>
        <w:t>Arpol Narzędzia Profesjonalne Sp. z o.o.</w:t>
      </w:r>
      <w:r>
        <w:t xml:space="preserve"> (dostawca narzędzi ręcznych i elektronarzędzi); </w:t>
      </w:r>
      <w:r w:rsidRPr="005A421B">
        <w:rPr>
          <w:b/>
          <w:bCs/>
        </w:rPr>
        <w:t>A – R Dach Sp. z o.o.</w:t>
      </w:r>
      <w:r>
        <w:t xml:space="preserve"> (dachówki, blachodachówki, okna, rolety); </w:t>
      </w:r>
      <w:r w:rsidRPr="00FE7943">
        <w:rPr>
          <w:b/>
          <w:bCs/>
        </w:rPr>
        <w:t>ERIS Partner Bydgoszcz S.J. Katarzyna Tyma, Piotr Tyma</w:t>
      </w:r>
      <w:r>
        <w:t xml:space="preserve"> (handel hurtowy). </w:t>
      </w:r>
      <w:r w:rsidR="007E19D3">
        <w:t xml:space="preserve">W </w:t>
      </w:r>
      <w:r w:rsidR="007E19D3">
        <w:lastRenderedPageBreak/>
        <w:t>Myślęcinku</w:t>
      </w:r>
      <w:r>
        <w:t xml:space="preserve"> znajduje się firma </w:t>
      </w:r>
      <w:r w:rsidRPr="00DC246C">
        <w:rPr>
          <w:b/>
          <w:bCs/>
        </w:rPr>
        <w:t>Tovares Sp. z o.o.</w:t>
      </w:r>
      <w:r>
        <w:t xml:space="preserve"> (akcesoria i wyposażenie salonów fryzjerskich)</w:t>
      </w:r>
      <w:r w:rsidR="008F4D35">
        <w:t xml:space="preserve">. W Niemczu m.in. firma </w:t>
      </w:r>
      <w:r w:rsidR="008F4D35" w:rsidRPr="008F4D35">
        <w:rPr>
          <w:b/>
          <w:bCs/>
        </w:rPr>
        <w:t>Inwestar Sp. z o.o. S.K.</w:t>
      </w:r>
      <w:r w:rsidR="008F4D35">
        <w:t xml:space="preserve"> (obsługa rolnictwa </w:t>
      </w:r>
      <w:r w:rsidR="007E19D3">
        <w:t>i budownictwo</w:t>
      </w:r>
      <w:r w:rsidR="008F4D35">
        <w:t>)</w:t>
      </w:r>
      <w:r w:rsidR="00A66544">
        <w:t xml:space="preserve">; </w:t>
      </w:r>
      <w:r w:rsidR="008F4D35">
        <w:t xml:space="preserve">firma </w:t>
      </w:r>
      <w:r w:rsidR="008F4D35" w:rsidRPr="008F4D35">
        <w:rPr>
          <w:b/>
          <w:bCs/>
        </w:rPr>
        <w:t>MT INVEST</w:t>
      </w:r>
      <w:r w:rsidR="008F4D35">
        <w:t xml:space="preserve"> </w:t>
      </w:r>
      <w:r w:rsidR="008F4D35" w:rsidRPr="00AC2725">
        <w:rPr>
          <w:b/>
          <w:bCs/>
        </w:rPr>
        <w:t>Sp. z o.o.</w:t>
      </w:r>
      <w:r w:rsidR="008F4D35">
        <w:t xml:space="preserve"> (branża wodno-kanalizacyjna)</w:t>
      </w:r>
      <w:r w:rsidR="00A66544">
        <w:t xml:space="preserve"> </w:t>
      </w:r>
      <w:r w:rsidR="00A66544" w:rsidRPr="00A66544">
        <w:rPr>
          <w:b/>
          <w:bCs/>
        </w:rPr>
        <w:t>TERM24</w:t>
      </w:r>
      <w:r w:rsidR="00AC2725">
        <w:rPr>
          <w:b/>
          <w:bCs/>
        </w:rPr>
        <w:t xml:space="preserve"> </w:t>
      </w:r>
      <w:r w:rsidR="00AC2725" w:rsidRPr="00AC2725">
        <w:rPr>
          <w:b/>
          <w:bCs/>
        </w:rPr>
        <w:t>Sp. z o.o.</w:t>
      </w:r>
      <w:r w:rsidR="00AC2725">
        <w:t xml:space="preserve"> </w:t>
      </w:r>
      <w:r w:rsidR="00A66544">
        <w:t xml:space="preserve"> (sklep internetowy – branża wodno-</w:t>
      </w:r>
      <w:r w:rsidR="00AC2725">
        <w:t>kanalizacyjna</w:t>
      </w:r>
      <w:r w:rsidR="00A66544">
        <w:t>)</w:t>
      </w:r>
      <w:r w:rsidR="008F4D35">
        <w:t xml:space="preserve">. </w:t>
      </w:r>
    </w:p>
    <w:p w14:paraId="5FF4A891" w14:textId="6635E3AA" w:rsidR="00FE7943" w:rsidRDefault="00A774A7" w:rsidP="00C8382C">
      <w:pPr>
        <w:spacing w:afterLines="120" w:after="288" w:line="360" w:lineRule="auto"/>
        <w:ind w:firstLine="720"/>
        <w:jc w:val="both"/>
        <w:rPr>
          <w:rStyle w:val="Pogrubienie"/>
          <w:b w:val="0"/>
          <w:bCs w:val="0"/>
        </w:rPr>
      </w:pPr>
      <w:bookmarkStart w:id="6" w:name="_Hlk74574468"/>
      <w:r w:rsidRPr="00FE7943">
        <w:t xml:space="preserve">Znaczącym pracodawcą dla mieszkańców Gminy są również firmy zlokalizowane na terenie miasta </w:t>
      </w:r>
      <w:r w:rsidR="006A3C1F" w:rsidRPr="00FE7943">
        <w:t>Bydgoszczy</w:t>
      </w:r>
      <w:r w:rsidRPr="00FE7943">
        <w:t>, w tym</w:t>
      </w:r>
      <w:r w:rsidR="00FE7943" w:rsidRPr="00FE7943">
        <w:t xml:space="preserve"> znaczna ilość podmiotów znajdujących się w rankingu </w:t>
      </w:r>
      <w:r w:rsidR="00FE7943" w:rsidRPr="00FE7943">
        <w:rPr>
          <w:rStyle w:val="Pogrubienie"/>
          <w:b w:val="0"/>
          <w:bCs w:val="0"/>
        </w:rPr>
        <w:t>Mocne Firmy Godne Zaufania 2018 Województwa Kujawsko-Pomorskiego</w:t>
      </w:r>
      <w:r w:rsidR="00FE7943">
        <w:rPr>
          <w:rStyle w:val="Pogrubienie"/>
          <w:b w:val="0"/>
          <w:bCs w:val="0"/>
        </w:rPr>
        <w:t>. Są to m.in.:</w:t>
      </w:r>
    </w:p>
    <w:p w14:paraId="3C6BDA68" w14:textId="22BED066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Moderator Inwestycje Sp. z o.o.</w:t>
      </w:r>
      <w:r>
        <w:t xml:space="preserve"> (branża budowalna),</w:t>
      </w:r>
    </w:p>
    <w:p w14:paraId="0D4DA5A3" w14:textId="7EB6930D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RFC Sp. z o.o.</w:t>
      </w:r>
      <w:r>
        <w:t xml:space="preserve"> (branża IT),</w:t>
      </w:r>
    </w:p>
    <w:p w14:paraId="3D346132" w14:textId="1E891AF4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AWZ- AWZ-ET Sp. z o.o. S.K.</w:t>
      </w:r>
      <w:r>
        <w:t xml:space="preserve"> (budownictwo mieszkaniowe),</w:t>
      </w:r>
    </w:p>
    <w:p w14:paraId="5A01E2F9" w14:textId="0CDBBC57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ELKARTECH Sp. z o.o.</w:t>
      </w:r>
      <w:r>
        <w:t xml:space="preserve"> (instalacje elektryczne),</w:t>
      </w:r>
    </w:p>
    <w:p w14:paraId="3369C51B" w14:textId="77777777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TELDAT Sp. z o.o. S.K.</w:t>
      </w:r>
      <w:r>
        <w:t xml:space="preserve"> (rozwiązania w zakresie wsparcia: dowodzenia, działań wojsk i łączności w Siłach Zbrojnych oraz kierowania i łączności),</w:t>
      </w:r>
      <w:bookmarkEnd w:id="6"/>
    </w:p>
    <w:p w14:paraId="097EF4E6" w14:textId="0696691B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 xml:space="preserve">Międzygminny Kompleks Unieszkodliwiania Odpadów Pronatura Sp. z o.o. </w:t>
      </w:r>
      <w:r>
        <w:t>(gospodarka odpadami),</w:t>
      </w:r>
    </w:p>
    <w:p w14:paraId="534AD5F9" w14:textId="559AE869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Pos-Bud Bis Sp. z o.o.</w:t>
      </w:r>
      <w:r>
        <w:t xml:space="preserve"> (prace posadzkarskie betonowe i żywiczne),</w:t>
      </w:r>
    </w:p>
    <w:p w14:paraId="32D2E241" w14:textId="48EAB6F5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Supravis Group S.A.</w:t>
      </w:r>
      <w:r>
        <w:t xml:space="preserve"> (opakowania),</w:t>
      </w:r>
    </w:p>
    <w:p w14:paraId="6F79A3E7" w14:textId="163805C3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Medowent Wentylacja Długoterminowa Sp. z o.o.</w:t>
      </w:r>
      <w:r>
        <w:t>,</w:t>
      </w:r>
    </w:p>
    <w:p w14:paraId="5F426965" w14:textId="7E41BEE3" w:rsidR="00FE7943" w:rsidRP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  <w:rPr>
          <w:b/>
          <w:bCs/>
        </w:rPr>
      </w:pPr>
      <w:r w:rsidRPr="00FE7943">
        <w:rPr>
          <w:b/>
          <w:bCs/>
        </w:rPr>
        <w:t>HURTOSTAL Wyroby Metalowe i Metale Kolorowe Sp. z o.o.</w:t>
      </w:r>
      <w:r w:rsidRPr="00FE7943">
        <w:t>,</w:t>
      </w:r>
    </w:p>
    <w:p w14:paraId="6F4F1CBF" w14:textId="35267B9A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OGBUD Sp. z o.o. Bydgoskie Przeds. Budownictwa Ogólnego</w:t>
      </w:r>
      <w:r>
        <w:t>,</w:t>
      </w:r>
    </w:p>
    <w:p w14:paraId="20609A17" w14:textId="59E167FB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APLEX Sp. z o.o. ZPCh Produkcja Artykułów z Tworzyw Sztucznych</w:t>
      </w:r>
      <w:r>
        <w:t>,</w:t>
      </w:r>
    </w:p>
    <w:p w14:paraId="375EDB6E" w14:textId="5913246C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Remondis Bydgoszcz Sp. z o.o.</w:t>
      </w:r>
      <w:r>
        <w:t xml:space="preserve"> (usługi </w:t>
      </w:r>
      <w:r w:rsidR="003122E5">
        <w:t>wywozu odpadów),</w:t>
      </w:r>
    </w:p>
    <w:p w14:paraId="4E691FD8" w14:textId="118E2B2F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Oponeo Brandhouse Sp. z o.o.</w:t>
      </w:r>
      <w:r>
        <w:t xml:space="preserve"> (sprzedaż detaliczna części i akcesoriów do pojazdów samochodowych),</w:t>
      </w:r>
    </w:p>
    <w:p w14:paraId="161B6D5D" w14:textId="700A7167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 xml:space="preserve">Würth Industrie Service Gmbh &amp; Co. Kg, Oddział </w:t>
      </w:r>
      <w:r>
        <w:rPr>
          <w:b/>
          <w:bCs/>
        </w:rPr>
        <w:t>w</w:t>
      </w:r>
      <w:r w:rsidRPr="003122E5">
        <w:rPr>
          <w:b/>
          <w:bCs/>
        </w:rPr>
        <w:t xml:space="preserve"> Polsce</w:t>
      </w:r>
      <w:r>
        <w:t xml:space="preserve"> (stanowi część spółki Würth Industrie Service GmbH &amp; Co. KG z siedzibą w Bad Mergentheim w Niemczech i jest jednym z największych na świecie dystrybutorów przemysłowych),</w:t>
      </w:r>
    </w:p>
    <w:p w14:paraId="7D9C19B0" w14:textId="5755B36B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Bydgoska Fabryka Urządzeń Chłodniczych Sp. z o.o.</w:t>
      </w:r>
      <w:r>
        <w:t>,</w:t>
      </w:r>
    </w:p>
    <w:p w14:paraId="0DD0E4B1" w14:textId="738AAA0D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FOLTEX MODRZEJEWSKI S.J.</w:t>
      </w:r>
      <w:r>
        <w:t xml:space="preserve"> (producent tworzyw sztucznych),</w:t>
      </w:r>
    </w:p>
    <w:p w14:paraId="68D063E6" w14:textId="77777777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Pesa Real Estate Sp. z o.o.</w:t>
      </w:r>
      <w:r>
        <w:t xml:space="preserve"> (produkcja autobusów szynowych i wagonów),</w:t>
      </w:r>
    </w:p>
    <w:p w14:paraId="6BF7806A" w14:textId="34CE138E" w:rsidR="003122E5" w:rsidRP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lastRenderedPageBreak/>
        <w:t>KLG Sp. z o.o.</w:t>
      </w:r>
      <w:r>
        <w:t xml:space="preserve"> (</w:t>
      </w:r>
      <w:r w:rsidRPr="003122E5">
        <w:t>powstała w roku 2004 w Bydgoszczy w wyniku współpracy dwóch doskonale prosperujących przedsiębiorstw z branży przemysłu przetwórstwa tworzyw sztucznych.</w:t>
      </w:r>
      <w:r>
        <w:t xml:space="preserve"> </w:t>
      </w:r>
      <w:r w:rsidRPr="003122E5">
        <w:t xml:space="preserve">Niemiecka firma </w:t>
      </w:r>
      <w:r w:rsidRPr="003122E5">
        <w:rPr>
          <w:b/>
          <w:bCs/>
        </w:rPr>
        <w:t xml:space="preserve">Keune &amp; Lauber GmbH z Bad Berleburg </w:t>
      </w:r>
      <w:r w:rsidR="007E19D3" w:rsidRPr="003122E5">
        <w:t>–</w:t>
      </w:r>
      <w:r w:rsidR="007E19D3">
        <w:t xml:space="preserve"> renomowany</w:t>
      </w:r>
      <w:r w:rsidRPr="003122E5">
        <w:t xml:space="preserve"> przetwórca tworzyw sztucznych oraz polska firma </w:t>
      </w:r>
      <w:r w:rsidRPr="003122E5">
        <w:rPr>
          <w:b/>
          <w:bCs/>
        </w:rPr>
        <w:t>GGS technologies sp. z o.o.</w:t>
      </w:r>
      <w:r w:rsidRPr="003122E5">
        <w:t xml:space="preserve"> z Bydgoszczy – znana w branży narzędziownia – producent form wtryskowych. Udane połączenie firm jest wynikiem długoletnich kontaktów partnerskich w dziedzinie przemysłu samochodowego oraz kooperacji na rzecz producentów branży motoryzacyjnej, medycyny, przemysłu elektrycznego </w:t>
      </w:r>
      <w:r w:rsidR="007E19D3" w:rsidRPr="003122E5">
        <w:t>i</w:t>
      </w:r>
      <w:r w:rsidR="007E19D3">
        <w:t xml:space="preserve"> elektronicznego</w:t>
      </w:r>
      <w:r w:rsidRPr="003122E5">
        <w:t>.</w:t>
      </w:r>
    </w:p>
    <w:p w14:paraId="17E9A6A0" w14:textId="66D0218E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AWE POLAND Sp. z o.o.</w:t>
      </w:r>
      <w:r>
        <w:t xml:space="preserve"> (wyroby ze stali nierdzewnej do wyposażenia sklepów),</w:t>
      </w:r>
    </w:p>
    <w:p w14:paraId="59A44383" w14:textId="53E3ADED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Fractal Sp. z o.o. S.K.</w:t>
      </w:r>
      <w:r>
        <w:t xml:space="preserve"> (agencja reklamowa),</w:t>
      </w:r>
    </w:p>
    <w:p w14:paraId="60944360" w14:textId="327CB7D5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Polon Alfa S.A.</w:t>
      </w:r>
      <w:r>
        <w:t xml:space="preserve"> (największy polski producent systemów sygnalizacji pożarowej </w:t>
      </w:r>
      <w:r w:rsidR="007E19D3">
        <w:t>i aparatury</w:t>
      </w:r>
      <w:r>
        <w:t xml:space="preserve"> dozymetrycznej),</w:t>
      </w:r>
    </w:p>
    <w:p w14:paraId="72E50338" w14:textId="4D984D65" w:rsidR="003122E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>PROMIT Sp. z o.o.</w:t>
      </w:r>
      <w:r>
        <w:t xml:space="preserve"> (kompleksowe usługi projektowe, budowlano-montażowe </w:t>
      </w:r>
      <w:r w:rsidR="007E19D3">
        <w:t>i konserwacyjne</w:t>
      </w:r>
      <w:r>
        <w:t xml:space="preserve"> w branży teletechnicznej, elektroenergetycznej i systemów gaszenia),</w:t>
      </w:r>
    </w:p>
    <w:p w14:paraId="36E297C8" w14:textId="7DD1C2CD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>Shapers' Polska sp. z o.o.</w:t>
      </w:r>
      <w:r>
        <w:t xml:space="preserve"> (produkcja form wtryskowych, serwis form i narzędzi wtryskowych oraz szybkie prototypowanie),</w:t>
      </w:r>
    </w:p>
    <w:p w14:paraId="732B2A6E" w14:textId="4A203EA4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>Przedsiębiorstwo Alplast Piotr Przybyliński i Jarosław Tyczyński sp. j.</w:t>
      </w:r>
      <w:r>
        <w:t xml:space="preserve"> (</w:t>
      </w:r>
      <w:hyperlink r:id="rId16" w:tgtFrame="_blank" w:tooltip="Kliknij, aby uzyskać więcej informacji o branży" w:history="1">
        <w:r w:rsidRPr="008F4D35">
          <w:rPr>
            <w:rStyle w:val="Hipercze"/>
            <w:color w:val="auto"/>
            <w:u w:val="none"/>
          </w:rPr>
          <w:t>produkcja grzejników i kotłów centralnego ogrzewania</w:t>
        </w:r>
      </w:hyperlink>
      <w:r>
        <w:t>),</w:t>
      </w:r>
    </w:p>
    <w:p w14:paraId="06B9B9CB" w14:textId="3451EC90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>Bipromasz Sp. z o.o. S.K.</w:t>
      </w:r>
      <w:r>
        <w:t xml:space="preserve"> (hydraulika siłowa, produkcja wiertnic),</w:t>
      </w:r>
    </w:p>
    <w:p w14:paraId="45ED194B" w14:textId="25E47042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>Chiorino Sp. z o.o.</w:t>
      </w:r>
      <w:r>
        <w:t xml:space="preserve"> (producentów pasów napędowych i taśm transportujących),</w:t>
      </w:r>
    </w:p>
    <w:p w14:paraId="47B36952" w14:textId="46DD3041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>Imperial P.R.K. Andrzejewscy Spółka Jawna</w:t>
      </w:r>
      <w:r>
        <w:t xml:space="preserve"> (branża dziecięca),</w:t>
      </w:r>
    </w:p>
    <w:p w14:paraId="2E910116" w14:textId="1F7B146A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 xml:space="preserve">AKSON Sp. z o.o. </w:t>
      </w:r>
      <w:r>
        <w:t>(producent form wtryskowych i rozdmuchowych dla przemysłu opakowaniowego),</w:t>
      </w:r>
    </w:p>
    <w:p w14:paraId="4FCAE97E" w14:textId="75347035" w:rsidR="008F4D35" w:rsidRDefault="00AC272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AC2725">
        <w:rPr>
          <w:b/>
          <w:bCs/>
        </w:rPr>
        <w:t>ABRAMCZYK – Sp. z o.o.</w:t>
      </w:r>
      <w:r>
        <w:t xml:space="preserve"> (mrożone ryby i owoce moża),</w:t>
      </w:r>
    </w:p>
    <w:p w14:paraId="525A59B4" w14:textId="5C0FF468" w:rsidR="00251127" w:rsidRPr="00671E75" w:rsidRDefault="00AC272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>
        <w:t>oraz wiele innych zakładów, w których mieszkańcy Gminy znajdują zatrudnienie.</w:t>
      </w:r>
    </w:p>
    <w:p w14:paraId="5870D876" w14:textId="641ACB42" w:rsidR="005B6B51" w:rsidRDefault="00BF48F0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7" w:name="_Toc70016987"/>
      <w:r w:rsidRPr="00BF48F0">
        <w:rPr>
          <w:rFonts w:ascii="Times New Roman" w:hAnsi="Times New Roman" w:cs="Times New Roman"/>
          <w:color w:val="auto"/>
        </w:rPr>
        <w:t>INFRASTRUKTURA KOMUNIKACYJNA</w:t>
      </w:r>
      <w:bookmarkEnd w:id="7"/>
    </w:p>
    <w:p w14:paraId="6E21F9E5" w14:textId="0C924B33" w:rsidR="00D671B1" w:rsidRDefault="00BF48F0" w:rsidP="0002229F">
      <w:pPr>
        <w:spacing w:afterLines="120" w:after="288" w:line="360" w:lineRule="auto"/>
        <w:ind w:firstLine="720"/>
        <w:jc w:val="both"/>
        <w:rPr>
          <w:lang w:val="pl"/>
        </w:rPr>
      </w:pPr>
      <w:r>
        <w:rPr>
          <w:lang w:val="pl"/>
        </w:rPr>
        <w:t xml:space="preserve">W 2020 r. najwyższe wydatki inwestycyjne w Gminie Osielsko poniesiono na budowę i przebudowę dróg publicznych. </w:t>
      </w:r>
      <w:r w:rsidR="00D46C1F">
        <w:rPr>
          <w:lang w:val="pl"/>
        </w:rPr>
        <w:t xml:space="preserve">W zakresie budowy ulic i parkingów zrealizowano m.in. inwestycje w sołectwie Maksymilianowo i Niwy-Wilcze. </w:t>
      </w:r>
      <w:r w:rsidR="00DD4510">
        <w:rPr>
          <w:lang w:val="pl"/>
        </w:rPr>
        <w:t>Szczegóły dotyczące infrastruktury komunikacyjnej zaprezentowano w Tabeli 3.</w:t>
      </w:r>
      <w:r w:rsidR="00D671B1">
        <w:rPr>
          <w:lang w:val="pl"/>
        </w:rPr>
        <w:t xml:space="preserve"> Wydatki na drogi gminne w Gminie Osielsko </w:t>
      </w:r>
      <w:r w:rsidR="007E19D3">
        <w:rPr>
          <w:lang w:val="pl"/>
        </w:rPr>
        <w:t>w 2020</w:t>
      </w:r>
      <w:r w:rsidR="00D671B1">
        <w:rPr>
          <w:lang w:val="pl"/>
        </w:rPr>
        <w:t xml:space="preserve"> r. wyniosły 23 214 995,21 zł, co stanowiło 57,86% budżetu przeznaczonego na inwestycje.</w:t>
      </w:r>
      <w:r w:rsidR="00812148">
        <w:rPr>
          <w:lang w:val="pl"/>
        </w:rPr>
        <w:t xml:space="preserve"> W tym zakresie rozstrzygnięto 5 postępowań przetargowych, a także </w:t>
      </w:r>
      <w:r w:rsidR="007E19D3">
        <w:rPr>
          <w:lang w:val="pl"/>
        </w:rPr>
        <w:t xml:space="preserve">2 </w:t>
      </w:r>
      <w:r w:rsidR="007E19D3">
        <w:rPr>
          <w:lang w:val="pl"/>
        </w:rPr>
        <w:lastRenderedPageBreak/>
        <w:t>postępowania</w:t>
      </w:r>
      <w:r w:rsidR="00812148">
        <w:rPr>
          <w:lang w:val="pl"/>
        </w:rPr>
        <w:t xml:space="preserve"> projektowe. </w:t>
      </w:r>
      <w:r w:rsidR="00812148" w:rsidRPr="00812148">
        <w:t xml:space="preserve">Dla porównania, w 2019 roku wydatki na inwestycje drogowe wyniosły 53%, a w 2018 r. – 54,19% wszystkich wydatków na inwestycje i zakupy inwestycyjne. </w:t>
      </w:r>
      <w:r w:rsidR="00812148" w:rsidRPr="00812148">
        <w:rPr>
          <w:lang w:val="pl"/>
        </w:rPr>
        <w:t xml:space="preserve"> </w:t>
      </w:r>
    </w:p>
    <w:p w14:paraId="28AC25A7" w14:textId="444AF31A" w:rsidR="00DD4510" w:rsidRPr="00DD4510" w:rsidRDefault="00DD4510" w:rsidP="00C8382C">
      <w:pPr>
        <w:spacing w:afterLines="120" w:after="288" w:line="360" w:lineRule="auto"/>
        <w:jc w:val="both"/>
        <w:rPr>
          <w:b/>
          <w:bCs/>
          <w:lang w:val="pl"/>
        </w:rPr>
      </w:pPr>
      <w:r w:rsidRPr="00DD4510">
        <w:rPr>
          <w:b/>
          <w:bCs/>
          <w:lang w:val="pl"/>
        </w:rPr>
        <w:t>Tabela 3. Drogi gminne w podziale na poszczególne kategorie</w:t>
      </w:r>
    </w:p>
    <w:tbl>
      <w:tblPr>
        <w:tblStyle w:val="Tabela-Siatka"/>
        <w:tblW w:w="5000" w:type="pct"/>
        <w:jc w:val="center"/>
        <w:tblLook w:val="04A0" w:firstRow="1" w:lastRow="0" w:firstColumn="1" w:lastColumn="0" w:noHBand="0" w:noVBand="1"/>
      </w:tblPr>
      <w:tblGrid>
        <w:gridCol w:w="1839"/>
        <w:gridCol w:w="2125"/>
        <w:gridCol w:w="2410"/>
        <w:gridCol w:w="1418"/>
        <w:gridCol w:w="1227"/>
      </w:tblGrid>
      <w:tr w:rsidR="00D671B1" w:rsidRPr="00D671B1" w14:paraId="44D69D55" w14:textId="77777777" w:rsidTr="00D671B1">
        <w:trPr>
          <w:jc w:val="center"/>
        </w:trPr>
        <w:tc>
          <w:tcPr>
            <w:tcW w:w="1020" w:type="pct"/>
          </w:tcPr>
          <w:p w14:paraId="4178D0BB" w14:textId="580EABE7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Drogi gminne</w:t>
            </w:r>
          </w:p>
        </w:tc>
        <w:tc>
          <w:tcPr>
            <w:tcW w:w="1178" w:type="pct"/>
          </w:tcPr>
          <w:p w14:paraId="52EC61FC" w14:textId="67C42AA1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Jednostka miary</w:t>
            </w:r>
          </w:p>
        </w:tc>
        <w:tc>
          <w:tcPr>
            <w:tcW w:w="1336" w:type="pct"/>
          </w:tcPr>
          <w:p w14:paraId="5177E866" w14:textId="7D8A94D8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Rok bazowy 2015</w:t>
            </w:r>
          </w:p>
        </w:tc>
        <w:tc>
          <w:tcPr>
            <w:tcW w:w="786" w:type="pct"/>
          </w:tcPr>
          <w:p w14:paraId="001B6175" w14:textId="2073D7CD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Rok 2019</w:t>
            </w:r>
          </w:p>
        </w:tc>
        <w:tc>
          <w:tcPr>
            <w:tcW w:w="680" w:type="pct"/>
          </w:tcPr>
          <w:p w14:paraId="35767529" w14:textId="7CA5BAB4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Rok 2020</w:t>
            </w:r>
          </w:p>
        </w:tc>
      </w:tr>
      <w:tr w:rsidR="00D671B1" w:rsidRPr="00D671B1" w14:paraId="6D5055A6" w14:textId="77777777" w:rsidTr="00D671B1">
        <w:trPr>
          <w:jc w:val="center"/>
        </w:trPr>
        <w:tc>
          <w:tcPr>
            <w:tcW w:w="1020" w:type="pct"/>
          </w:tcPr>
          <w:p w14:paraId="785E93E0" w14:textId="412BD116" w:rsidR="00D671B1" w:rsidRPr="00D671B1" w:rsidRDefault="00D671B1" w:rsidP="0002229F">
            <w:pPr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N</w:t>
            </w:r>
            <w:r w:rsidRPr="00D671B1">
              <w:rPr>
                <w:sz w:val="20"/>
                <w:szCs w:val="20"/>
                <w:lang w:val="pl"/>
              </w:rPr>
              <w:t>awierzchni</w:t>
            </w:r>
            <w:r>
              <w:rPr>
                <w:sz w:val="20"/>
                <w:szCs w:val="20"/>
                <w:lang w:val="pl"/>
              </w:rPr>
              <w:t>a asfaltowa</w:t>
            </w:r>
          </w:p>
        </w:tc>
        <w:tc>
          <w:tcPr>
            <w:tcW w:w="1178" w:type="pct"/>
          </w:tcPr>
          <w:p w14:paraId="5F5BFBF3" w14:textId="4916E8BB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km</w:t>
            </w:r>
          </w:p>
        </w:tc>
        <w:tc>
          <w:tcPr>
            <w:tcW w:w="1336" w:type="pct"/>
          </w:tcPr>
          <w:p w14:paraId="66DD719E" w14:textId="40177FCF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30,327</w:t>
            </w:r>
          </w:p>
        </w:tc>
        <w:tc>
          <w:tcPr>
            <w:tcW w:w="786" w:type="pct"/>
          </w:tcPr>
          <w:p w14:paraId="585C9A28" w14:textId="5A654748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42,769</w:t>
            </w:r>
          </w:p>
        </w:tc>
        <w:tc>
          <w:tcPr>
            <w:tcW w:w="680" w:type="pct"/>
          </w:tcPr>
          <w:p w14:paraId="7392CF9D" w14:textId="5B36BB41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42,769</w:t>
            </w:r>
          </w:p>
        </w:tc>
      </w:tr>
      <w:tr w:rsidR="00D671B1" w:rsidRPr="00D671B1" w14:paraId="755B7E96" w14:textId="77777777" w:rsidTr="00D671B1">
        <w:trPr>
          <w:jc w:val="center"/>
        </w:trPr>
        <w:tc>
          <w:tcPr>
            <w:tcW w:w="1020" w:type="pct"/>
          </w:tcPr>
          <w:p w14:paraId="3DF2A33D" w14:textId="15F266A2" w:rsidR="00D671B1" w:rsidRPr="00D671B1" w:rsidRDefault="00D671B1" w:rsidP="0002229F">
            <w:pPr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Nawierzchnia z kostki</w:t>
            </w:r>
          </w:p>
        </w:tc>
        <w:tc>
          <w:tcPr>
            <w:tcW w:w="1178" w:type="pct"/>
          </w:tcPr>
          <w:p w14:paraId="206D1E39" w14:textId="425ACC9F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km</w:t>
            </w:r>
          </w:p>
        </w:tc>
        <w:tc>
          <w:tcPr>
            <w:tcW w:w="1336" w:type="pct"/>
          </w:tcPr>
          <w:p w14:paraId="152D39FD" w14:textId="06918A27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46,850</w:t>
            </w:r>
          </w:p>
        </w:tc>
        <w:tc>
          <w:tcPr>
            <w:tcW w:w="786" w:type="pct"/>
          </w:tcPr>
          <w:p w14:paraId="03166B1E" w14:textId="5443C243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58,160</w:t>
            </w:r>
          </w:p>
        </w:tc>
        <w:tc>
          <w:tcPr>
            <w:tcW w:w="680" w:type="pct"/>
          </w:tcPr>
          <w:p w14:paraId="0E1806F6" w14:textId="20F3E167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60,342</w:t>
            </w:r>
          </w:p>
        </w:tc>
      </w:tr>
      <w:tr w:rsidR="00D671B1" w:rsidRPr="00D671B1" w14:paraId="10CC0B7E" w14:textId="77777777" w:rsidTr="00D671B1">
        <w:trPr>
          <w:jc w:val="center"/>
        </w:trPr>
        <w:tc>
          <w:tcPr>
            <w:tcW w:w="1020" w:type="pct"/>
          </w:tcPr>
          <w:p w14:paraId="21CD74E5" w14:textId="0FBF56B4" w:rsidR="00D671B1" w:rsidRDefault="00D671B1" w:rsidP="0002229F">
            <w:pPr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Ogółem</w:t>
            </w:r>
          </w:p>
        </w:tc>
        <w:tc>
          <w:tcPr>
            <w:tcW w:w="1178" w:type="pct"/>
          </w:tcPr>
          <w:p w14:paraId="620A40DE" w14:textId="24906711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km</w:t>
            </w:r>
          </w:p>
        </w:tc>
        <w:tc>
          <w:tcPr>
            <w:tcW w:w="1336" w:type="pct"/>
          </w:tcPr>
          <w:p w14:paraId="3E677005" w14:textId="2073F276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77,177</w:t>
            </w:r>
          </w:p>
        </w:tc>
        <w:tc>
          <w:tcPr>
            <w:tcW w:w="786" w:type="pct"/>
          </w:tcPr>
          <w:p w14:paraId="214154D2" w14:textId="74ED4E99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100,929</w:t>
            </w:r>
          </w:p>
        </w:tc>
        <w:tc>
          <w:tcPr>
            <w:tcW w:w="680" w:type="pct"/>
          </w:tcPr>
          <w:p w14:paraId="625FD06F" w14:textId="15C1A01C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103,111</w:t>
            </w:r>
          </w:p>
        </w:tc>
      </w:tr>
    </w:tbl>
    <w:p w14:paraId="2992EABE" w14:textId="2E347ABF" w:rsidR="00BF48F0" w:rsidRPr="00BF48F0" w:rsidRDefault="00D671B1" w:rsidP="0002229F">
      <w:pPr>
        <w:spacing w:afterLines="120" w:after="288" w:line="360" w:lineRule="auto"/>
        <w:rPr>
          <w:lang w:val="pl"/>
        </w:rPr>
      </w:pPr>
      <w:r>
        <w:rPr>
          <w:lang w:val="pl"/>
        </w:rPr>
        <w:t>Źródło: Raport o stanie Gminy Osielsko za 2020 r.</w:t>
      </w:r>
    </w:p>
    <w:p w14:paraId="105E35A0" w14:textId="65B05EC8" w:rsidR="0002229F" w:rsidRDefault="0002229F" w:rsidP="0002229F">
      <w:pPr>
        <w:spacing w:afterLines="120" w:after="288" w:line="360" w:lineRule="auto"/>
        <w:ind w:firstLine="720"/>
        <w:jc w:val="both"/>
      </w:pPr>
      <w:r w:rsidRPr="00812148">
        <w:t xml:space="preserve">W 2020 roku zwiększyła się długość gminnych dróg utwardzonych nowych o ok. 2,182 km (w 2019 r. o ok. 2,078 km) oraz nastąpiła przebudowa dotychczasowych dróg utwardzonych na odcinku ok. 2,246 km (w 2019 r. </w:t>
      </w:r>
      <w:r>
        <w:t>–</w:t>
      </w:r>
      <w:r w:rsidRPr="00812148">
        <w:t xml:space="preserve"> 1,82 km). Ponadto w 2020 roku rozpoczęto budowę bardzo ważnych dla Gminy dróg (budowa ul. Topolowej odcinek ul. Leśna – Szosa Gdańska oraz ul. Jana Pawła II – od ul. Jeziorańskiej do Al. Mickiewicza i Al. Mickiewicza od ul. Lagunowej do Szosy Gdańskiej), które pozwolą mieszkańcom na lepsze skomunikowanie z ulicą Szosa Gdańska. Zakończenie budowy tych dróg ma nastąpić w 2021 roku.</w:t>
      </w:r>
      <w:r>
        <w:t xml:space="preserve"> Gmina Osielsko bardzo dobrze realizuje politykę rozwojową w zakresie infrastruktury komunikacyjnej.</w:t>
      </w:r>
    </w:p>
    <w:p w14:paraId="06D34E1E" w14:textId="7FC26187" w:rsidR="0002229F" w:rsidRDefault="0002229F" w:rsidP="0002229F">
      <w:pPr>
        <w:spacing w:afterLines="120" w:after="288" w:line="360" w:lineRule="auto"/>
        <w:ind w:firstLine="720"/>
        <w:jc w:val="both"/>
      </w:pPr>
      <w:r w:rsidRPr="006E254D">
        <w:rPr>
          <w:rFonts w:eastAsia="Arial"/>
          <w:b/>
          <w:bCs/>
          <w:color w:val="000000"/>
        </w:rPr>
        <w:t xml:space="preserve">Sieć dróg krajowych </w:t>
      </w:r>
      <w:r w:rsidRPr="006E254D">
        <w:rPr>
          <w:rFonts w:eastAsia="Arial"/>
          <w:color w:val="000000"/>
        </w:rPr>
        <w:t xml:space="preserve">na terenie gminy Osielsko jest zarządzana przez Generalną Dyrekcję Dróg Krajowych i Autostrad Oddział w Bydgoszczy – Rejon Dróg Krajowych </w:t>
      </w:r>
      <w:r w:rsidR="007E19D3" w:rsidRPr="006E254D">
        <w:rPr>
          <w:rFonts w:eastAsia="Arial"/>
          <w:color w:val="000000"/>
        </w:rPr>
        <w:t>w</w:t>
      </w:r>
      <w:r w:rsidR="007E19D3">
        <w:rPr>
          <w:rFonts w:eastAsia="Arial"/>
          <w:color w:val="000000"/>
        </w:rPr>
        <w:t xml:space="preserve"> Świeciu</w:t>
      </w:r>
      <w:r w:rsidRPr="006E254D">
        <w:rPr>
          <w:rFonts w:eastAsia="Arial"/>
          <w:color w:val="000000"/>
        </w:rPr>
        <w:t xml:space="preserve">. W ich administracji znajduje się droga krajowa nr 5 przebiegająca przez teren sołectw: Osielsko, Żołędowo i Niwy. </w:t>
      </w:r>
      <w:r w:rsidR="008878AC" w:rsidRPr="008878AC">
        <w:rPr>
          <w:rFonts w:eastAsia="Arial"/>
          <w:b/>
          <w:bCs/>
          <w:color w:val="000000"/>
        </w:rPr>
        <w:t>Odcinek drogi krajowej nr 5 od węzła Bydgoszcz Północ do granic miasta Bydgoszcz posiada aktualnie status drogi wojewódzkiej</w:t>
      </w:r>
      <w:r w:rsidR="008878AC">
        <w:rPr>
          <w:rFonts w:eastAsia="Arial"/>
          <w:color w:val="000000"/>
        </w:rPr>
        <w:t>.</w:t>
      </w:r>
    </w:p>
    <w:p w14:paraId="3A310D2D" w14:textId="1443409A" w:rsidR="0002229F" w:rsidRDefault="0002229F" w:rsidP="0002229F">
      <w:pPr>
        <w:spacing w:afterLines="120" w:after="288" w:line="360" w:lineRule="auto"/>
        <w:ind w:firstLine="720"/>
        <w:jc w:val="both"/>
      </w:pPr>
      <w:r w:rsidRPr="006E254D">
        <w:rPr>
          <w:rFonts w:eastAsia="Arial"/>
          <w:b/>
          <w:bCs/>
          <w:color w:val="000000"/>
        </w:rPr>
        <w:t xml:space="preserve">Siecią dróg Wojewódzkich </w:t>
      </w:r>
      <w:r w:rsidRPr="006E254D">
        <w:rPr>
          <w:rFonts w:eastAsia="Arial"/>
          <w:color w:val="000000"/>
        </w:rPr>
        <w:t xml:space="preserve">zarządza Zarząd Dróg Wojewódzkich w Bydgoszczy </w:t>
      </w:r>
      <w:r w:rsidR="007E19D3" w:rsidRPr="006E254D">
        <w:rPr>
          <w:rFonts w:eastAsia="Arial"/>
          <w:color w:val="000000"/>
        </w:rPr>
        <w:t>–</w:t>
      </w:r>
      <w:r w:rsidR="007E19D3">
        <w:rPr>
          <w:rFonts w:eastAsia="Arial"/>
          <w:color w:val="000000"/>
        </w:rPr>
        <w:t xml:space="preserve"> Rejon</w:t>
      </w:r>
      <w:r w:rsidRPr="006E254D">
        <w:rPr>
          <w:rFonts w:eastAsia="Arial"/>
          <w:color w:val="000000"/>
        </w:rPr>
        <w:t xml:space="preserve"> Dróg Wojewódzkich w Żołędowie. Do dróg wojewódzkich należy droga nr 244, </w:t>
      </w:r>
      <w:r w:rsidR="007E19D3" w:rsidRPr="006E254D">
        <w:rPr>
          <w:rFonts w:eastAsia="Arial"/>
          <w:color w:val="000000"/>
        </w:rPr>
        <w:t>w</w:t>
      </w:r>
      <w:r w:rsidR="007E19D3">
        <w:rPr>
          <w:rFonts w:eastAsia="Arial"/>
          <w:color w:val="000000"/>
        </w:rPr>
        <w:t xml:space="preserve"> której</w:t>
      </w:r>
      <w:r w:rsidRPr="006E254D">
        <w:rPr>
          <w:rFonts w:eastAsia="Arial"/>
          <w:color w:val="000000"/>
        </w:rPr>
        <w:t xml:space="preserve"> ciągu leżą ulice Jastrzębia i Bydgoska w Żołędowie oraz Koronowska w</w:t>
      </w:r>
      <w:r w:rsidR="00401DD7">
        <w:rPr>
          <w:rFonts w:eastAsia="Arial"/>
          <w:color w:val="000000"/>
        </w:rPr>
        <w:t> </w:t>
      </w:r>
      <w:r w:rsidRPr="006E254D">
        <w:rPr>
          <w:rFonts w:eastAsia="Arial"/>
          <w:color w:val="000000"/>
        </w:rPr>
        <w:t xml:space="preserve"> Maksymilianowie.</w:t>
      </w:r>
    </w:p>
    <w:p w14:paraId="677ADAAA" w14:textId="2BCCDF79" w:rsidR="005B6B51" w:rsidRPr="00D671B1" w:rsidRDefault="005B6B51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</w:rPr>
      </w:pPr>
      <w:r w:rsidRPr="00D671B1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Rysunek </w:t>
      </w:r>
      <w:r w:rsidR="00D671B1" w:rsidRPr="00D671B1">
        <w:rPr>
          <w:rFonts w:ascii="Times New Roman" w:hAnsi="Times New Roman" w:cs="Times New Roman"/>
          <w:b/>
          <w:bCs/>
          <w:color w:val="auto"/>
          <w:sz w:val="24"/>
          <w:szCs w:val="24"/>
        </w:rPr>
        <w:t>2</w:t>
      </w:r>
      <w:r w:rsidRPr="00D671B1">
        <w:rPr>
          <w:rFonts w:ascii="Times New Roman" w:hAnsi="Times New Roman" w:cs="Times New Roman"/>
          <w:b/>
          <w:bCs/>
          <w:color w:val="auto"/>
          <w:sz w:val="24"/>
          <w:szCs w:val="24"/>
        </w:rPr>
        <w:t>. Powierzchnia infrastruktury komunikacyjnej i kluczowe odległości od punktów komunikacyjnych</w:t>
      </w:r>
    </w:p>
    <w:p w14:paraId="0028304E" w14:textId="57CD3D7A" w:rsidR="00D67024" w:rsidRPr="006230AC" w:rsidRDefault="001D5F11" w:rsidP="00C8382C">
      <w:pPr>
        <w:spacing w:afterLines="120" w:after="288"/>
        <w:jc w:val="both"/>
        <w:rPr>
          <w:rFonts w:eastAsia="Calibri"/>
          <w:b/>
          <w:bCs/>
        </w:rPr>
      </w:pPr>
      <w:r w:rsidRPr="006230AC">
        <w:rPr>
          <w:rFonts w:eastAsia="Calibri"/>
          <w:b/>
          <w:bCs/>
          <w:noProof/>
        </w:rPr>
        <w:lastRenderedPageBreak/>
        <w:drawing>
          <wp:inline distT="0" distB="0" distL="0" distR="0" wp14:anchorId="77BC6408" wp14:editId="11568AA2">
            <wp:extent cx="5384800" cy="368300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BF9DC" w14:textId="446BF9D5" w:rsidR="006E254D" w:rsidRPr="00D630F4" w:rsidRDefault="005B6B51" w:rsidP="00D630F4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Bank Danych Lokalnych GUS. </w:t>
      </w:r>
    </w:p>
    <w:p w14:paraId="3E705C46" w14:textId="38D47DCC" w:rsidR="006E254D" w:rsidRPr="006E254D" w:rsidRDefault="006E254D" w:rsidP="00C8382C">
      <w:pPr>
        <w:spacing w:afterLines="120" w:after="288" w:line="360" w:lineRule="auto"/>
        <w:ind w:firstLine="720"/>
        <w:jc w:val="both"/>
      </w:pPr>
      <w:r w:rsidRPr="006E254D">
        <w:rPr>
          <w:rFonts w:eastAsia="Arial"/>
          <w:b/>
          <w:bCs/>
          <w:color w:val="000000"/>
        </w:rPr>
        <w:t xml:space="preserve">Siecią dróg Powiatowych </w:t>
      </w:r>
      <w:r w:rsidRPr="006E254D">
        <w:rPr>
          <w:rFonts w:eastAsia="Arial"/>
          <w:color w:val="000000"/>
        </w:rPr>
        <w:t xml:space="preserve">zarządza Wydział Dróg Powiatowych w Bydgoszczy. </w:t>
      </w:r>
      <w:r w:rsidR="007E19D3" w:rsidRPr="006E254D">
        <w:rPr>
          <w:rFonts w:eastAsia="Arial"/>
          <w:color w:val="000000"/>
        </w:rPr>
        <w:t xml:space="preserve">Do </w:t>
      </w:r>
      <w:r w:rsidR="007E19D3">
        <w:rPr>
          <w:rFonts w:eastAsia="Arial"/>
          <w:color w:val="000000"/>
        </w:rPr>
        <w:t>dróg</w:t>
      </w:r>
      <w:r w:rsidRPr="006E254D">
        <w:rPr>
          <w:rFonts w:eastAsia="Arial"/>
          <w:color w:val="000000"/>
        </w:rPr>
        <w:t xml:space="preserve"> powiatowych należą: </w:t>
      </w:r>
    </w:p>
    <w:p w14:paraId="46AFE6A5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 xml:space="preserve">droga powiatowa 1504 C w przebiegu której znajduje się ulica Bydgoska na terenie miejscowości Niemcz, Maksymilianowo i Żołędowo, </w:t>
      </w:r>
    </w:p>
    <w:p w14:paraId="1CFFEDAF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 xml:space="preserve">droga powiatowa 1507 C – Strzelce Dolne – Bydgoszcz, </w:t>
      </w:r>
    </w:p>
    <w:p w14:paraId="1AAF4C6E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>droga powiatowa 1508 C w przebiegu, której znajdują się ulice: Kolonijna w Niemczu i Osielsku oraz ulica Centralna w Osielsku,</w:t>
      </w:r>
    </w:p>
    <w:p w14:paraId="76AFF7BD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>droga powiatowa 1509 C – ulica Dworcowa w Maksymilianowie,</w:t>
      </w:r>
    </w:p>
    <w:p w14:paraId="2FD9CEEA" w14:textId="07C3020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 xml:space="preserve">droga powiatowa 1525 C – ulica Leszczynowa w Żołędowie i dalej droga leśna </w:t>
      </w:r>
      <w:r w:rsidR="007E19D3" w:rsidRPr="006E254D">
        <w:rPr>
          <w:rFonts w:eastAsia="Arial"/>
          <w:color w:val="000000"/>
        </w:rPr>
        <w:t>w</w:t>
      </w:r>
      <w:r w:rsidR="007E19D3">
        <w:rPr>
          <w:rFonts w:eastAsia="Arial"/>
          <w:color w:val="000000"/>
        </w:rPr>
        <w:t xml:space="preserve"> kierunku</w:t>
      </w:r>
      <w:r w:rsidRPr="006E254D">
        <w:rPr>
          <w:rFonts w:eastAsia="Arial"/>
          <w:color w:val="000000"/>
        </w:rPr>
        <w:t xml:space="preserve"> Samociążka do granic Gminy Osielsko,</w:t>
      </w:r>
    </w:p>
    <w:p w14:paraId="616DF069" w14:textId="24F01A1F" w:rsidR="000C1F2D" w:rsidRPr="00A528F7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>droga powiatowa 1526 C – ulica Bożenkowska w Bożenkowie</w:t>
      </w:r>
      <w:r>
        <w:rPr>
          <w:rFonts w:eastAsia="Arial"/>
          <w:color w:val="000000"/>
        </w:rPr>
        <w:t>.</w:t>
      </w:r>
    </w:p>
    <w:p w14:paraId="251972BA" w14:textId="77777777" w:rsidR="00F241E4" w:rsidRDefault="000C1F2D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0C1F2D">
        <w:rPr>
          <w:b/>
          <w:bCs/>
        </w:rPr>
        <w:t>Przez gminę Osielsko przebiega korytarz transeuropejskiej sieci transportowej (TEN-T) – korytarz VI A, który pokrywa się z przebiegiem DK 5</w:t>
      </w:r>
      <w:r w:rsidRPr="000C1F2D">
        <w:t>.</w:t>
      </w:r>
      <w:r>
        <w:t xml:space="preserve"> </w:t>
      </w:r>
      <w:r w:rsidRPr="000C1F2D">
        <w:t>Na terenie gminy znajdują się drogi gminne, które bezpośrednio łączą się z siecią TEN-T.</w:t>
      </w:r>
      <w:r w:rsidR="00A753D6">
        <w:t xml:space="preserve"> </w:t>
      </w:r>
      <w:r w:rsidRPr="000C1F2D">
        <w:t>Pomimo dobrej dostępności komunikacyjnej gminy Osielsko i systematycznie rozbudowywanego</w:t>
      </w:r>
      <w:r w:rsidR="00A753D6">
        <w:t xml:space="preserve"> </w:t>
      </w:r>
      <w:r w:rsidRPr="000C1F2D">
        <w:t>układu drogowego, płynność ruchu</w:t>
      </w:r>
      <w:r w:rsidR="00A753D6">
        <w:t xml:space="preserve"> </w:t>
      </w:r>
      <w:r w:rsidRPr="000C1F2D">
        <w:t>na analizowanym obszarze</w:t>
      </w:r>
      <w:r w:rsidR="00A753D6">
        <w:t xml:space="preserve"> </w:t>
      </w:r>
      <w:r w:rsidRPr="000C1F2D">
        <w:t xml:space="preserve">jest ograniczona. Najbardziej </w:t>
      </w:r>
      <w:r w:rsidRPr="000C1F2D">
        <w:lastRenderedPageBreak/>
        <w:t>obciążoną drogą jest droga krajowa nr</w:t>
      </w:r>
      <w:r w:rsidR="00F241E4">
        <w:t xml:space="preserve"> </w:t>
      </w:r>
      <w:r w:rsidRPr="000C1F2D">
        <w:t>5 na odcinku Osielsko –</w:t>
      </w:r>
      <w:r w:rsidR="00A753D6">
        <w:t xml:space="preserve"> </w:t>
      </w:r>
      <w:r w:rsidRPr="000C1F2D">
        <w:t>Bydgoszcz. W godzinach szczytu występują problemy z włączeniem się do ruchu, dlatego też istnieje</w:t>
      </w:r>
      <w:r w:rsidR="00A753D6">
        <w:t xml:space="preserve"> </w:t>
      </w:r>
      <w:r w:rsidRPr="000C1F2D">
        <w:t>konieczność przebudowy lokalnego układu drogowego, m.in. poprzez budowę nowych skrzyżowań z drogą krajową nr 5, co wpłynie na usprawnienie połączeń</w:t>
      </w:r>
      <w:r w:rsidR="00A753D6">
        <w:t xml:space="preserve"> </w:t>
      </w:r>
      <w:r w:rsidRPr="000C1F2D">
        <w:t>w gminie.</w:t>
      </w:r>
    </w:p>
    <w:p w14:paraId="0E3D4276" w14:textId="11218C31" w:rsidR="00F241E4" w:rsidRPr="00F241E4" w:rsidRDefault="00F241E4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sz w:val="28"/>
          <w:szCs w:val="28"/>
        </w:rPr>
      </w:pPr>
      <w:r w:rsidRPr="00F241E4">
        <w:rPr>
          <w:rFonts w:eastAsia="Arial"/>
        </w:rPr>
        <w:t>Na poprawę bezpieczeństwa oraz zwiększenie płynności na DK5 wpływa również budowa obwodnicy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południowo-wschodniej od Węzła Lotnisko do DK 5, oraz sukcesywna przebudowa DK5. Istotna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jest także budowa drogi ekspresowej S5 w północnej i zachodniej części gminy jako fragmentu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północno-zachodniej obwodnicy Bydgoszczy. Zrealizowanie inwestycji w zakresie budowy drogi S5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spowoduje, że obecna droga krajowa nr 5 zostanie przekwalifikowana na drogę niższej kategorii.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 xml:space="preserve">W przebiegu DK 5 niezbędne </w:t>
      </w:r>
      <w:r w:rsidR="007E19D3" w:rsidRPr="00F241E4">
        <w:rPr>
          <w:rFonts w:eastAsia="Arial"/>
        </w:rPr>
        <w:t>są</w:t>
      </w:r>
      <w:r w:rsidR="007E19D3">
        <w:rPr>
          <w:rFonts w:eastAsia="Arial"/>
        </w:rPr>
        <w:t xml:space="preserve"> przedsięwzięcia</w:t>
      </w:r>
      <w:r w:rsidRPr="00F241E4">
        <w:rPr>
          <w:rFonts w:eastAsia="Arial"/>
        </w:rPr>
        <w:t xml:space="preserve"> dotyczące wykonania węzłów, które zapewnią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włączenie dróg niższego rzędu do drogi krajowej.</w:t>
      </w:r>
    </w:p>
    <w:p w14:paraId="1B3DE419" w14:textId="6769E4C9" w:rsidR="00BF0136" w:rsidRPr="00BA120E" w:rsidRDefault="00D671B1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bookmarkStart w:id="8" w:name="_Toc70016988"/>
      <w:r w:rsidRPr="00D671B1">
        <w:rPr>
          <w:rFonts w:ascii="Times New Roman" w:hAnsi="Times New Roman" w:cs="Times New Roman"/>
          <w:color w:val="auto"/>
          <w:highlight w:val="white"/>
        </w:rPr>
        <w:t>KOMUNIKACJA PUBLICZNA</w:t>
      </w:r>
      <w:bookmarkEnd w:id="8"/>
      <w:r w:rsidRPr="00D671B1">
        <w:rPr>
          <w:rFonts w:ascii="Times New Roman" w:hAnsi="Times New Roman" w:cs="Times New Roman"/>
          <w:color w:val="auto"/>
          <w:highlight w:val="white"/>
        </w:rPr>
        <w:t xml:space="preserve"> </w:t>
      </w:r>
    </w:p>
    <w:p w14:paraId="4302933E" w14:textId="7B15D4C9" w:rsidR="00117A8E" w:rsidRDefault="00BC7DDC" w:rsidP="00C8382C">
      <w:pPr>
        <w:spacing w:afterLines="120" w:after="288" w:line="360" w:lineRule="auto"/>
        <w:ind w:firstLine="720"/>
        <w:jc w:val="both"/>
      </w:pPr>
      <w:r>
        <w:t>Gmina Osielsko jest bardzo dobrze skomunikowana</w:t>
      </w:r>
      <w:r w:rsidR="00930D26">
        <w:t xml:space="preserve"> (74 przystanki autobusowe w roku 2020)</w:t>
      </w:r>
      <w:r>
        <w:t xml:space="preserve">. </w:t>
      </w:r>
      <w:r w:rsidR="00790ADE">
        <w:t>Transport publiczny obsługiwany jest przez Zarząd Dróg Miejskich i Komunikacji Publicznej w Bydgoszczy.</w:t>
      </w:r>
    </w:p>
    <w:p w14:paraId="20A0BB05" w14:textId="4CFDE337" w:rsidR="00117A8E" w:rsidRPr="00117A8E" w:rsidRDefault="00117A8E" w:rsidP="00C8382C">
      <w:pPr>
        <w:spacing w:afterLines="120" w:after="288" w:line="360" w:lineRule="auto"/>
        <w:ind w:firstLine="720"/>
        <w:jc w:val="both"/>
      </w:pPr>
      <w:r w:rsidRPr="00117A8E">
        <w:t xml:space="preserve">W ramach porozumienia Bydgoszcz obsługuje cztery linie autobusowe: </w:t>
      </w:r>
    </w:p>
    <w:p w14:paraId="775B8584" w14:textId="77777777" w:rsid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93</w:t>
      </w:r>
      <w:r w:rsidRPr="00117A8E">
        <w:t xml:space="preserve"> Bydgoszcz Dworzec Leśne – Niwy (od marca 2018 r. do Wilcza), </w:t>
      </w:r>
    </w:p>
    <w:p w14:paraId="4ADAED81" w14:textId="77777777" w:rsid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94</w:t>
      </w:r>
      <w:r w:rsidRPr="00117A8E">
        <w:t xml:space="preserve"> Bydgoszcz Dworzec Leśne – Żołędowo, Maksymilianowo, </w:t>
      </w:r>
    </w:p>
    <w:p w14:paraId="2BC8DA8E" w14:textId="77777777" w:rsid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95</w:t>
      </w:r>
      <w:r w:rsidRPr="00117A8E">
        <w:t xml:space="preserve"> Bydgoszcz Tatrzańskie – Jarużyn, </w:t>
      </w:r>
    </w:p>
    <w:p w14:paraId="1DB89747" w14:textId="2AA9F3EB" w:rsidR="00117A8E" w:rsidRP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98</w:t>
      </w:r>
      <w:r w:rsidRPr="00117A8E">
        <w:t xml:space="preserve"> Bydgoszcz Przylesie - Bożenkowo - od września 2018 r.</w:t>
      </w:r>
    </w:p>
    <w:p w14:paraId="7FE5E084" w14:textId="16BE8ED3" w:rsidR="00117A8E" w:rsidRPr="00117A8E" w:rsidRDefault="00117A8E" w:rsidP="00C8382C">
      <w:pPr>
        <w:spacing w:afterLines="120" w:after="288" w:line="360" w:lineRule="auto"/>
        <w:ind w:firstLine="720"/>
        <w:jc w:val="both"/>
      </w:pPr>
      <w:r w:rsidRPr="00117A8E">
        <w:t>W 2020 roku przekazano miastu Bydgoszcz na funkcjonowanie podmiejskich linii autobusowych dotację celową w kwocie 2</w:t>
      </w:r>
      <w:r w:rsidR="00D6313E">
        <w:t> </w:t>
      </w:r>
      <w:r w:rsidRPr="00117A8E">
        <w:t>146</w:t>
      </w:r>
      <w:r w:rsidR="00D6313E">
        <w:t xml:space="preserve"> </w:t>
      </w:r>
      <w:r w:rsidRPr="00117A8E">
        <w:t>292,65 zł.</w:t>
      </w:r>
    </w:p>
    <w:p w14:paraId="5BE903AE" w14:textId="584D1024" w:rsidR="006D7DE1" w:rsidRPr="00790ADE" w:rsidRDefault="00790ADE" w:rsidP="00C8382C">
      <w:pPr>
        <w:pStyle w:val="Nagwek3"/>
        <w:spacing w:afterLines="120" w:after="288"/>
        <w:rPr>
          <w:rFonts w:ascii="Times New Roman" w:hAnsi="Times New Roman" w:cs="Times New Roman"/>
          <w:noProof/>
          <w:color w:val="auto"/>
        </w:rPr>
      </w:pPr>
      <w:bookmarkStart w:id="9" w:name="_Toc70016989"/>
      <w:r w:rsidRPr="00790ADE">
        <w:rPr>
          <w:rFonts w:ascii="Times New Roman" w:hAnsi="Times New Roman" w:cs="Times New Roman"/>
          <w:noProof/>
          <w:color w:val="auto"/>
        </w:rPr>
        <w:t>DOSTĘPNOŚĆ ENERGETYCZNA</w:t>
      </w:r>
      <w:bookmarkEnd w:id="9"/>
    </w:p>
    <w:p w14:paraId="47374C37" w14:textId="15489317" w:rsidR="001A3C57" w:rsidRPr="001A3C57" w:rsidRDefault="00790ADE" w:rsidP="00C8382C">
      <w:pPr>
        <w:spacing w:afterLines="120" w:after="288" w:line="360" w:lineRule="auto"/>
        <w:ind w:firstLine="720"/>
        <w:jc w:val="both"/>
        <w:rPr>
          <w:noProof/>
        </w:rPr>
      </w:pPr>
      <w:r w:rsidRPr="001A3C57">
        <w:rPr>
          <w:noProof/>
        </w:rPr>
        <w:t>Racjonalne gospodarowanie energią i rozwinięta sieć elektroenergetyczna to priorytety Strategii</w:t>
      </w:r>
      <w:r w:rsidR="0018401D" w:rsidRPr="001A3C57">
        <w:rPr>
          <w:noProof/>
        </w:rPr>
        <w:t xml:space="preserve"> Gminy</w:t>
      </w:r>
      <w:r w:rsidRPr="001A3C57">
        <w:rPr>
          <w:noProof/>
        </w:rPr>
        <w:t xml:space="preserve"> real</w:t>
      </w:r>
      <w:r w:rsidR="00C375F0" w:rsidRPr="001A3C57">
        <w:rPr>
          <w:noProof/>
        </w:rPr>
        <w:t>izowanej</w:t>
      </w:r>
      <w:r w:rsidRPr="001A3C57">
        <w:rPr>
          <w:noProof/>
        </w:rPr>
        <w:t xml:space="preserve"> przez Osielsko. </w:t>
      </w:r>
      <w:r w:rsidR="001A3C57" w:rsidRPr="001A3C57">
        <w:rPr>
          <w:rFonts w:eastAsia="Arial"/>
        </w:rPr>
        <w:t xml:space="preserve">Jednostka osiąga bardzo wysoki poziom </w:t>
      </w:r>
      <w:r w:rsidR="001A3C57" w:rsidRPr="001A3C57">
        <w:rPr>
          <w:rFonts w:eastAsia="Arial"/>
        </w:rPr>
        <w:lastRenderedPageBreak/>
        <w:t>recyklingu i przygotowania do ponownego użycia</w:t>
      </w:r>
      <w:r w:rsidR="001A3C57" w:rsidRPr="001A3C57">
        <w:rPr>
          <w:noProof/>
        </w:rPr>
        <w:t xml:space="preserve"> </w:t>
      </w:r>
      <w:r w:rsidR="001A3C57" w:rsidRPr="001A3C57">
        <w:rPr>
          <w:rFonts w:eastAsia="Arial"/>
        </w:rPr>
        <w:t>papieru, metali, tworzysz sztucznych i szkła odebranych z terenu gminy.</w:t>
      </w:r>
    </w:p>
    <w:p w14:paraId="3DAFA90B" w14:textId="579E93B7" w:rsidR="00790ADE" w:rsidRDefault="00790ADE" w:rsidP="00C8382C">
      <w:pPr>
        <w:spacing w:afterLines="120" w:after="288" w:line="360" w:lineRule="auto"/>
        <w:ind w:firstLine="720"/>
        <w:jc w:val="both"/>
      </w:pPr>
      <w:r w:rsidRPr="00790ADE">
        <w:t>W następstwie podpisanego porozumienia z dnia 4 września 2019 r. pomiędzy Wojewódzkim Funduszem Ochrony Środowiska i Gospodarki Wodnej w Toruniu, a Gminą Osielsko nawiązano współpracę, która ma przede wszystkim ułatwić mieszkańcom przystąpienie do Programu Czyste Powietrze i umożliwić załatwienie formalności na miejscu w Urzędzie Gminy, bez konieczności udawania się do siedziby WFOŚiGW w Toruniu. Od 4</w:t>
      </w:r>
      <w:r w:rsidR="00401DD7">
        <w:t> </w:t>
      </w:r>
      <w:r w:rsidRPr="00790ADE">
        <w:t xml:space="preserve"> września 2019 r. w Urzędzie Gminy Osielsko przyjmowane były wnioski o dofinansowanie na wymianę/montaż starego źródła ciepła na nowe źródło ciepła spełniające warunki Programu wraz z przyłączem, docieplenie przegród zewnętrznych i wewnętrznych budynku oddzielających pomieszczenia ogrzewane od środowiska zewnętrznego i od pomieszczeń nieogrzewanych, wymianę stolarki okiennej i drzwiowej, montaż lub modernizację instalacji wewnętrznych c.o. i c.w.u., montaż wentylacji mechanicznej wraz z odzyskiem ciepła, montaż instalacji odnawialnych źródeł energii: kolektory słoneczne, mikroinstalacje fotowoltaiczne (tylko w formie pożyczki) </w:t>
      </w:r>
      <w:r w:rsidR="001351E5">
        <w:t>–</w:t>
      </w:r>
      <w:r w:rsidRPr="00790ADE">
        <w:t xml:space="preserve"> dla budynków istniejących oraz na montaż źródła ciepła na nowe źródło ciepła spełniające warunki Programu wraz z przyłączem, montaż wentylacji mechanicznej wraz z odzyskiem ciepła, montaż instalacji odnawialnych źródeł energii: kolektory słoneczne, mikroinstalacje fotowoltaiczne (tylko w formie pożyczki) </w:t>
      </w:r>
      <w:r w:rsidR="001351E5">
        <w:t>–</w:t>
      </w:r>
      <w:r w:rsidR="00401DD7">
        <w:t> </w:t>
      </w:r>
      <w:r w:rsidRPr="00790ADE">
        <w:t xml:space="preserve"> dla</w:t>
      </w:r>
      <w:r w:rsidR="00401DD7">
        <w:t> </w:t>
      </w:r>
      <w:r w:rsidRPr="00790ADE">
        <w:t xml:space="preserve"> budynków nowobudowanych. Budynki nowobudowane były dotowane do dnia 15 maja 2020 r. </w:t>
      </w:r>
    </w:p>
    <w:p w14:paraId="27F5AE03" w14:textId="4BDE8BEE" w:rsidR="00B54987" w:rsidRDefault="00790ADE" w:rsidP="00C8382C">
      <w:pPr>
        <w:spacing w:afterLines="120" w:after="288" w:line="360" w:lineRule="auto"/>
        <w:ind w:firstLine="720"/>
        <w:jc w:val="both"/>
      </w:pPr>
      <w:r w:rsidRPr="00790ADE">
        <w:t xml:space="preserve">21 Października 2020 r. został ogłoszony nabór wniosków do drugiej części Programu ,,Czyste Powietrze”, która daje możliwość ubiegania się o większe środki </w:t>
      </w:r>
      <w:r w:rsidR="007E19D3" w:rsidRPr="00790ADE">
        <w:t>finansowe,</w:t>
      </w:r>
      <w:r w:rsidRPr="00790ADE">
        <w:t xml:space="preserve"> czyli podwyższony poziom dofinansowania. Warunkiem ubiegania się o dofinansowanie w ramach podwyższonego poziomu dofinansowania jest dołączenie do wniosku zaświadczenia </w:t>
      </w:r>
      <w:r w:rsidR="003D1F08" w:rsidRPr="00790ADE">
        <w:t>o</w:t>
      </w:r>
      <w:r w:rsidR="003D1F08">
        <w:t xml:space="preserve"> wysokości</w:t>
      </w:r>
      <w:r w:rsidRPr="00790ADE">
        <w:t xml:space="preserve"> przeciętnego miesięcznego dochodu przypadającego na jednego członka gospodarstwa domowego. W 2020 r. zostały wydane 3 zaświadczenia o wysokości przeciętnego miesięcznego dochodu przypadającego na jednego członka gospodarstwa domowego. </w:t>
      </w:r>
    </w:p>
    <w:p w14:paraId="47ABEF2D" w14:textId="31C033E1" w:rsidR="00B54987" w:rsidRDefault="00790ADE" w:rsidP="00C8382C">
      <w:pPr>
        <w:spacing w:afterLines="120" w:after="288" w:line="360" w:lineRule="auto"/>
        <w:ind w:firstLine="720"/>
        <w:jc w:val="both"/>
      </w:pPr>
      <w:r w:rsidRPr="00790ADE">
        <w:t xml:space="preserve">W 2020 r. do Urzędu Gminy Osielsko wpłynęło 29 wniosków o dofinansowanie </w:t>
      </w:r>
      <w:r w:rsidR="003D1F08" w:rsidRPr="00790ADE">
        <w:t>w</w:t>
      </w:r>
      <w:r w:rsidR="003D1F08">
        <w:t xml:space="preserve"> ramach</w:t>
      </w:r>
      <w:r w:rsidRPr="00790ADE">
        <w:t xml:space="preserve"> programu priorytetowego ,,Czyste Powietrze” w tym 25 dla budynków istniejących oraz 4 dla budynków nowobudowanych. Wnioski te zostały przekazane do Wojewódzkiego </w:t>
      </w:r>
      <w:r w:rsidRPr="00790ADE">
        <w:lastRenderedPageBreak/>
        <w:t xml:space="preserve">Funduszu Ochrony Środowiska i Gospodarki Wodnej w Toruniu. Ponadto obsługiwaliśmy </w:t>
      </w:r>
      <w:r w:rsidR="003D1F08" w:rsidRPr="00790ADE">
        <w:t>17</w:t>
      </w:r>
      <w:r w:rsidR="003D1F08">
        <w:t xml:space="preserve"> wniosków</w:t>
      </w:r>
      <w:r w:rsidRPr="00790ADE">
        <w:t xml:space="preserve"> korygujących oraz 6 wniosków o płatność. </w:t>
      </w:r>
    </w:p>
    <w:p w14:paraId="1C7B2A8F" w14:textId="7AE53EEC" w:rsidR="00790ADE" w:rsidRPr="00B54987" w:rsidRDefault="00790ADE" w:rsidP="00C8382C">
      <w:pPr>
        <w:spacing w:afterLines="120" w:after="288" w:line="360" w:lineRule="auto"/>
        <w:jc w:val="both"/>
        <w:rPr>
          <w:b/>
          <w:bCs/>
          <w:noProof/>
        </w:rPr>
      </w:pPr>
      <w:r w:rsidRPr="00B54987">
        <w:rPr>
          <w:b/>
          <w:bCs/>
        </w:rPr>
        <w:t xml:space="preserve">Fotowoltaika </w:t>
      </w:r>
    </w:p>
    <w:p w14:paraId="5F874FFC" w14:textId="5DCC3538" w:rsidR="00B54987" w:rsidRDefault="00790ADE" w:rsidP="00C8382C">
      <w:pPr>
        <w:pStyle w:val="Default"/>
        <w:spacing w:afterLines="120" w:after="288" w:line="360" w:lineRule="auto"/>
        <w:ind w:firstLine="720"/>
        <w:jc w:val="both"/>
      </w:pPr>
      <w:r w:rsidRPr="00790ADE">
        <w:t xml:space="preserve">W 2020 r. zostały zamontowane mikroinstalacje fotowoltaiczne na 4 budynkach komunalnych (szkołach) oraz 9 budynkach mieszkalnych – domach jednorodzinnych. Przedsięwzięcie wykonano w ramach Projektu „Budowa mikroinstalacji fotowoltaicznych wykorzystujących OZE na terenie Gminy Osielsko” współfinansowanego z Europejskiego Funduszu Rozwoju Regionalnego w ramach Osi priorytetowej 3. Efektywność energetyczna </w:t>
      </w:r>
      <w:r w:rsidR="003D1F08" w:rsidRPr="00790ADE">
        <w:t xml:space="preserve">i </w:t>
      </w:r>
      <w:r w:rsidR="003D1F08">
        <w:t>gospodarka</w:t>
      </w:r>
      <w:r w:rsidRPr="00790ADE">
        <w:t xml:space="preserve"> niskoemisyjna w regionie Działania 3.1 Wspieranie wytwarzania i dystrybucji energii pochodzącej ze źródeł odnawialnych, Regionalnego Programu Operacyjnego Województwa Kujawsko – Pomorskiego na lata 2014 – 2020. </w:t>
      </w:r>
    </w:p>
    <w:p w14:paraId="2BE7D2B0" w14:textId="60D4D1F3" w:rsidR="00790ADE" w:rsidRPr="00790ADE" w:rsidRDefault="00790ADE" w:rsidP="00C8382C">
      <w:pPr>
        <w:pStyle w:val="Default"/>
        <w:spacing w:afterLines="120" w:after="288" w:line="360" w:lineRule="auto"/>
        <w:ind w:firstLine="720"/>
        <w:jc w:val="both"/>
      </w:pPr>
      <w:r w:rsidRPr="00790ADE">
        <w:t xml:space="preserve">Dostawą i montażem mikroinstalacji fotowoltaicznych zajmowała się sp. z o.o. Pro-Eco z Gdyni, wybrana w drodze przetargu. Koszty zamontowania mikroinstalacji fotowoltaicznych wyniosły 748 970,83 zł, w tym: </w:t>
      </w:r>
    </w:p>
    <w:p w14:paraId="20EC3DE8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108 052, 80 zł – Szkoła Podstawowa w Maksymilianowie, </w:t>
      </w:r>
    </w:p>
    <w:p w14:paraId="19D81470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127 835,34 zł – Szkoła Podstawowa w Niemczu, </w:t>
      </w:r>
    </w:p>
    <w:p w14:paraId="30FC97AB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215 797,78 zł – Szkoła Podstawowa w Osielsku, </w:t>
      </w:r>
    </w:p>
    <w:p w14:paraId="6B0F6F33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94 841,26 zł – Szkoła Podstawowa w Żołędowie, </w:t>
      </w:r>
    </w:p>
    <w:p w14:paraId="1399ABD6" w14:textId="0CB085F3" w:rsidR="00790ADE" w:rsidRPr="00790ADE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202 443,65 zł – 9 budynków mieszkalnych. </w:t>
      </w:r>
    </w:p>
    <w:p w14:paraId="4B2EBBBF" w14:textId="61B8991A" w:rsidR="00B54987" w:rsidRDefault="00AA2800" w:rsidP="00C8382C">
      <w:pPr>
        <w:spacing w:afterLines="120" w:after="288" w:line="360" w:lineRule="auto"/>
        <w:ind w:firstLine="720"/>
        <w:jc w:val="both"/>
      </w:pPr>
      <w:r>
        <w:rPr>
          <w:noProof/>
        </w:rPr>
        <w:t xml:space="preserve">W 2020 r. Gminny Ośrodek </w:t>
      </w:r>
      <w:r w:rsidRPr="00AA2800">
        <w:rPr>
          <w:noProof/>
        </w:rPr>
        <w:t xml:space="preserve">Sportu i Rekreacji zrealizował inwestycję związaną </w:t>
      </w:r>
      <w:r w:rsidR="003D1F08" w:rsidRPr="00AA2800">
        <w:rPr>
          <w:noProof/>
        </w:rPr>
        <w:t xml:space="preserve">z </w:t>
      </w:r>
      <w:r w:rsidR="003D1F08">
        <w:rPr>
          <w:noProof/>
        </w:rPr>
        <w:t>budową</w:t>
      </w:r>
      <w:r w:rsidRPr="00AA2800">
        <w:t xml:space="preserve"> nowego przyłącza energetycznego na boisku w Jarużynie Prodnia</w:t>
      </w:r>
      <w:r>
        <w:t xml:space="preserve">. </w:t>
      </w:r>
    </w:p>
    <w:p w14:paraId="0C3DC469" w14:textId="77777777" w:rsidR="00AA2800" w:rsidRPr="00AA2800" w:rsidRDefault="00AA2800" w:rsidP="00C8382C">
      <w:pPr>
        <w:pStyle w:val="Default"/>
        <w:spacing w:afterLines="120" w:after="288" w:line="360" w:lineRule="auto"/>
        <w:ind w:firstLine="720"/>
      </w:pPr>
      <w:r w:rsidRPr="00AA2800">
        <w:t xml:space="preserve">Gmina uczestniczy w grupach zakupowych: </w:t>
      </w:r>
    </w:p>
    <w:p w14:paraId="6637C1CA" w14:textId="77777777" w:rsidR="00AA2800" w:rsidRDefault="00AA2800" w:rsidP="00C8382C">
      <w:pPr>
        <w:pStyle w:val="Default"/>
        <w:numPr>
          <w:ilvl w:val="0"/>
          <w:numId w:val="6"/>
        </w:numPr>
        <w:spacing w:afterLines="120" w:after="288" w:line="360" w:lineRule="auto"/>
      </w:pPr>
      <w:r w:rsidRPr="00AA2800">
        <w:t xml:space="preserve">gazu – organizator Pomorska Grupa Konsultingowa SA, Bydgoska Grupa Zakupowa, lider grupy - m. Bydgoszcz, </w:t>
      </w:r>
    </w:p>
    <w:p w14:paraId="1793D86A" w14:textId="38E938E0" w:rsidR="00AA2800" w:rsidRPr="00AA2800" w:rsidRDefault="00AA2800" w:rsidP="00C8382C">
      <w:pPr>
        <w:pStyle w:val="Default"/>
        <w:numPr>
          <w:ilvl w:val="0"/>
          <w:numId w:val="6"/>
        </w:numPr>
        <w:spacing w:afterLines="120" w:after="288" w:line="360" w:lineRule="auto"/>
      </w:pPr>
      <w:r w:rsidRPr="00AA2800">
        <w:t>energii elektrycznej – organizator Voltra sp. z o.o. z siedzibą w Radzyminie.</w:t>
      </w:r>
    </w:p>
    <w:p w14:paraId="6FDE1B5F" w14:textId="77777777" w:rsidR="00790ADE" w:rsidRPr="006230AC" w:rsidRDefault="00790ADE" w:rsidP="00C8382C">
      <w:pPr>
        <w:spacing w:afterLines="120" w:after="288"/>
        <w:jc w:val="both"/>
        <w:rPr>
          <w:noProof/>
        </w:rPr>
      </w:pPr>
    </w:p>
    <w:p w14:paraId="10F7CDD5" w14:textId="2D001D45" w:rsidR="00E6004C" w:rsidRDefault="00E6004C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bookmarkStart w:id="10" w:name="_Toc70016990"/>
      <w:r w:rsidRPr="00E6004C">
        <w:rPr>
          <w:rFonts w:ascii="Times New Roman" w:hAnsi="Times New Roman" w:cs="Times New Roman"/>
          <w:color w:val="auto"/>
          <w:highlight w:val="white"/>
        </w:rPr>
        <w:t>MEDIA WODNO-KANALIZACYJNE</w:t>
      </w:r>
      <w:bookmarkEnd w:id="10"/>
      <w:r w:rsidRPr="00E6004C">
        <w:rPr>
          <w:rFonts w:ascii="Times New Roman" w:hAnsi="Times New Roman" w:cs="Times New Roman"/>
          <w:color w:val="auto"/>
          <w:highlight w:val="white"/>
        </w:rPr>
        <w:t xml:space="preserve"> </w:t>
      </w:r>
    </w:p>
    <w:p w14:paraId="6E2CA1F6" w14:textId="2804868E" w:rsidR="003B5A62" w:rsidRDefault="003B5A62" w:rsidP="004E1EDE">
      <w:pPr>
        <w:spacing w:afterLines="120" w:after="288" w:line="360" w:lineRule="auto"/>
        <w:ind w:firstLine="720"/>
        <w:jc w:val="both"/>
      </w:pPr>
      <w:r>
        <w:t xml:space="preserve">Łączna długość sieci wodno-kanalizacyjnych w Gminie Osielsko wynosi 201,3 km.  </w:t>
      </w:r>
      <w:r w:rsidR="00561D67">
        <w:t xml:space="preserve">Łączna liczba przyłączy wynosi 5 243. </w:t>
      </w:r>
      <w:r w:rsidR="00561D67" w:rsidRPr="00E6004C">
        <w:t xml:space="preserve">Ścieki komunalne z terenu Gminy Osielsko </w:t>
      </w:r>
      <w:r w:rsidR="003D1F08" w:rsidRPr="00E6004C">
        <w:t xml:space="preserve">są </w:t>
      </w:r>
      <w:r w:rsidR="003D1F08">
        <w:t>odprowadzane</w:t>
      </w:r>
      <w:r w:rsidR="00561D67" w:rsidRPr="00E6004C">
        <w:t xml:space="preserve"> do oczyszczalni ścieków „Fordon”.</w:t>
      </w:r>
    </w:p>
    <w:p w14:paraId="61A1F93F" w14:textId="403A3011" w:rsidR="003B5A62" w:rsidRPr="003B5A62" w:rsidRDefault="003B5A62" w:rsidP="00C8382C">
      <w:pPr>
        <w:spacing w:afterLines="120" w:after="288" w:line="360" w:lineRule="auto"/>
        <w:jc w:val="both"/>
        <w:rPr>
          <w:b/>
          <w:bCs/>
        </w:rPr>
      </w:pPr>
      <w:r w:rsidRPr="003B5A62">
        <w:rPr>
          <w:b/>
          <w:bCs/>
        </w:rPr>
        <w:t>Tabela 4. Zbiorowe zaopatrzenie w wodę – ilość przyłączy i sprzedaż wody</w:t>
      </w:r>
    </w:p>
    <w:p w14:paraId="11AE4CE7" w14:textId="77777777" w:rsidR="00006961" w:rsidRDefault="00263988" w:rsidP="00006961">
      <w:pPr>
        <w:spacing w:afterLines="120" w:after="288" w:line="360" w:lineRule="auto"/>
        <w:jc w:val="center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09AE0682" wp14:editId="4A500DF4">
            <wp:extent cx="5539740" cy="4541520"/>
            <wp:effectExtent l="0" t="0" r="381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4D36B" w14:textId="79A3883C" w:rsidR="004748AB" w:rsidRDefault="004748AB" w:rsidP="00006961">
      <w:pPr>
        <w:spacing w:afterLines="120" w:after="288" w:line="360" w:lineRule="auto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3B6C188F" w14:textId="65CD9669" w:rsidR="004748AB" w:rsidRPr="006A3129" w:rsidRDefault="004748AB" w:rsidP="006A3129">
      <w:pPr>
        <w:spacing w:afterLines="120" w:after="288" w:line="360" w:lineRule="auto"/>
        <w:ind w:firstLine="720"/>
        <w:jc w:val="both"/>
      </w:pPr>
      <w:r w:rsidRPr="00E6004C">
        <w:t xml:space="preserve">Na różnicę w wykazywanych ilościach sprzedaży wody w stosunku do ilości ścieków ma wpływ stopień uzbrojenia nieruchomości w poszczególne media. Na nieruchomościach, </w:t>
      </w:r>
      <w:r w:rsidR="003D1F08" w:rsidRPr="00E6004C">
        <w:t xml:space="preserve">z </w:t>
      </w:r>
      <w:r w:rsidR="003D1F08">
        <w:t>których</w:t>
      </w:r>
      <w:r w:rsidRPr="00E6004C">
        <w:t xml:space="preserve"> ścieki są odprowadzane do sieci, są montowane podliczniki zużycia wody, wykorzystywanej do podlewania ogrodów. Potrzeby posiadania takich podliczników nie mają właściciele nieruchomości wyposażonych w szamba lub oczyszczalnie przydomowe i w tych </w:t>
      </w:r>
      <w:r w:rsidRPr="00E6004C">
        <w:lastRenderedPageBreak/>
        <w:t xml:space="preserve">przypadkach brak jest danych nt. ilości zużywanej wody do podlewania </w:t>
      </w:r>
      <w:r w:rsidR="003D1F08" w:rsidRPr="00E6004C">
        <w:t>upraw,</w:t>
      </w:r>
      <w:r w:rsidRPr="00E6004C">
        <w:t xml:space="preserve"> przy czym ilość zużywanej wody na ten cel jest także uzależniona od ilości i częstotliwości opadów deszczu. W 2020 roku sprzedaż wody była wyraźnie niższa. </w:t>
      </w:r>
      <w:r w:rsidR="00561D67" w:rsidRPr="00E6004C">
        <w:t>Wg prowadzonych ewidencji przez Urząd Gminy, na terenie Gminy wg stanu na dzień 31.12.2020 r. były 974 zbiorniki bezodpływowe oraz 37 oczyszczalni przydomowych.</w:t>
      </w:r>
    </w:p>
    <w:p w14:paraId="23098C1C" w14:textId="564DF484" w:rsidR="00561D67" w:rsidRPr="00561D67" w:rsidRDefault="003D1F08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561D67">
        <w:rPr>
          <w:rFonts w:eastAsia="Calibri"/>
          <w:b/>
          <w:bCs/>
        </w:rPr>
        <w:t>Tabela 5.</w:t>
      </w:r>
      <w:r w:rsidR="00561D67" w:rsidRPr="00561D67">
        <w:rPr>
          <w:rFonts w:eastAsia="Calibri"/>
          <w:b/>
          <w:bCs/>
        </w:rPr>
        <w:t xml:space="preserve"> Zbiorowe odprowadzanie ścieków – ilość przyłączy i sprzedaż w m3</w:t>
      </w:r>
    </w:p>
    <w:p w14:paraId="65B0D7FC" w14:textId="6323DBB2" w:rsidR="00263988" w:rsidRDefault="00263988" w:rsidP="00C8382C">
      <w:p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2420EB6F" wp14:editId="2A4E9280">
            <wp:extent cx="5356860" cy="323850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43BB2" w14:textId="77777777" w:rsidR="004748AB" w:rsidRDefault="004748AB" w:rsidP="00C8382C">
      <w:pPr>
        <w:spacing w:afterLines="120" w:after="288" w:line="360" w:lineRule="auto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1332C88E" w14:textId="77777777" w:rsidR="00CF54C4" w:rsidRDefault="00CF54C4" w:rsidP="00C8382C">
      <w:pPr>
        <w:spacing w:afterLines="120" w:after="288"/>
        <w:jc w:val="both"/>
        <w:rPr>
          <w:rFonts w:eastAsia="Calibri"/>
        </w:rPr>
      </w:pPr>
    </w:p>
    <w:p w14:paraId="2BD2EDF9" w14:textId="4AC8C7A1" w:rsidR="00E6004C" w:rsidRPr="00CF54C4" w:rsidRDefault="00CF54C4" w:rsidP="00C8382C">
      <w:pPr>
        <w:spacing w:afterLines="120" w:after="288"/>
        <w:jc w:val="both"/>
        <w:rPr>
          <w:rFonts w:eastAsia="Calibri"/>
          <w:b/>
          <w:bCs/>
        </w:rPr>
      </w:pPr>
      <w:r w:rsidRPr="00CF54C4">
        <w:rPr>
          <w:rFonts w:eastAsia="Calibri"/>
          <w:b/>
          <w:bCs/>
        </w:rPr>
        <w:t>PODSTAWOWE INFORMACJE O STRUKTURZE EDUKACYJNEJ</w:t>
      </w:r>
    </w:p>
    <w:p w14:paraId="41C8E6D2" w14:textId="1DD5C195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Zgodnie z art. 8 ust. 15 ustawy z dnia 14 grudnia 2016 r. Prawo oświatowe Gmina Osielsko jest organem prowadzącym publiczne przedszkole oraz publiczne szkoły podstawowe. Zadania organu prowadzącego wykonują zarówno Rada Gminy Osielsko jak </w:t>
      </w:r>
      <w:r w:rsidR="003D1F08" w:rsidRPr="00CF54C4">
        <w:t xml:space="preserve">i </w:t>
      </w:r>
      <w:r w:rsidR="003D1F08">
        <w:t>Wójt</w:t>
      </w:r>
      <w:r w:rsidRPr="00CF54C4">
        <w:t xml:space="preserve"> Gminy Osielsko. Zgodnie z art. 29 ustawy z dnia 14 grudnia 2016 r. Prawo oświatowe na Wójcie spoczywa wykonywanie szeregu zadań organu prowadzącego.</w:t>
      </w:r>
    </w:p>
    <w:p w14:paraId="4F013CA2" w14:textId="78DC7CE0" w:rsidR="00B23EF5" w:rsidRPr="00CF54C4" w:rsidRDefault="00CF54C4" w:rsidP="006A3129">
      <w:pPr>
        <w:spacing w:afterLines="120" w:after="288" w:line="360" w:lineRule="auto"/>
        <w:ind w:firstLine="720"/>
        <w:jc w:val="both"/>
      </w:pPr>
      <w:r w:rsidRPr="004623C6">
        <w:rPr>
          <w:b/>
          <w:bCs/>
        </w:rPr>
        <w:t>W Gminie Osielsko funkcjonuje zarówno oświata publiczna</w:t>
      </w:r>
      <w:r w:rsidRPr="00CF54C4">
        <w:t xml:space="preserve">, zapewniająca dzieciom i uczniom będącym mieszkańcami gminy bezpłatną naukę, wychowanie oraz opiekę w publicznych szkołach podstawowych i przedszkolu prowadzonym przez gminę, </w:t>
      </w:r>
      <w:r w:rsidRPr="004623C6">
        <w:rPr>
          <w:b/>
          <w:bCs/>
        </w:rPr>
        <w:t xml:space="preserve">jak również </w:t>
      </w:r>
      <w:r w:rsidRPr="004623C6">
        <w:rPr>
          <w:b/>
          <w:bCs/>
        </w:rPr>
        <w:lastRenderedPageBreak/>
        <w:t>oświata niepubliczna</w:t>
      </w:r>
      <w:r w:rsidRPr="00CF54C4">
        <w:t xml:space="preserve">, oferująca odpłatne wychowanie przedszkolne w przedszkolach niepublicznych prowadzonych przez osoby fizyczne oraz osoby prawne. </w:t>
      </w:r>
    </w:p>
    <w:p w14:paraId="703F3116" w14:textId="09389C0B" w:rsidR="00CF54C4" w:rsidRPr="006A3129" w:rsidRDefault="00CF54C4" w:rsidP="00C8382C">
      <w:pPr>
        <w:pStyle w:val="Default"/>
        <w:numPr>
          <w:ilvl w:val="0"/>
          <w:numId w:val="8"/>
        </w:numPr>
        <w:spacing w:afterLines="120" w:after="288" w:line="360" w:lineRule="auto"/>
        <w:rPr>
          <w:b/>
          <w:bCs/>
        </w:rPr>
      </w:pPr>
      <w:r w:rsidRPr="0083273E">
        <w:rPr>
          <w:b/>
          <w:bCs/>
        </w:rPr>
        <w:t xml:space="preserve">Oświata publiczna: </w:t>
      </w:r>
    </w:p>
    <w:p w14:paraId="7FED0C10" w14:textId="070F47B9" w:rsidR="00CF54C4" w:rsidRPr="0083273E" w:rsidRDefault="00CF54C4" w:rsidP="00C8382C">
      <w:pPr>
        <w:pStyle w:val="Default"/>
        <w:spacing w:afterLines="120" w:after="288" w:line="360" w:lineRule="auto"/>
        <w:rPr>
          <w:b/>
          <w:bCs/>
        </w:rPr>
      </w:pPr>
      <w:r w:rsidRPr="0083273E">
        <w:rPr>
          <w:b/>
          <w:bCs/>
        </w:rPr>
        <w:t xml:space="preserve">1. Gminne jednostki oświatowe </w:t>
      </w:r>
    </w:p>
    <w:p w14:paraId="43F4B055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Zgodnie z art. 8 ust. 15 ustawy z dnia 14 grudnia 2016 r. Prawo oświatowe Gmina Osielsko prowadzi następujące publiczne jednostki oświatowe: </w:t>
      </w:r>
    </w:p>
    <w:p w14:paraId="1D1D83B9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1) Szkołę Podstawową im. Agaty Mróz w Niemczu, zwaną dalej SPN, </w:t>
      </w:r>
    </w:p>
    <w:p w14:paraId="105317B1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2) Szkołę Podstawową im. Jana Pawła II w Maksymilianowie, zwaną dalej SPM, </w:t>
      </w:r>
    </w:p>
    <w:p w14:paraId="5EC09FB7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3) Szkołę Podstawową im. Janusza Korczaka w Żołędowie, zwaną dalej SPŻ, </w:t>
      </w:r>
    </w:p>
    <w:p w14:paraId="1EBC1516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4) Szkołę Podstawową im. Polskich Olimpijczyków w Osielsku, zwaną dalej SPO, </w:t>
      </w:r>
    </w:p>
    <w:p w14:paraId="5F6028EF" w14:textId="5BC71489" w:rsidR="00CF54C4" w:rsidRDefault="00CF54C4" w:rsidP="00C8382C">
      <w:pPr>
        <w:pStyle w:val="Default"/>
        <w:spacing w:afterLines="120" w:after="288" w:line="360" w:lineRule="auto"/>
      </w:pPr>
      <w:r w:rsidRPr="00CF54C4">
        <w:t xml:space="preserve">5) Publiczne Przedszkole nr 1 w Osielsku, zwane dalej PPO. </w:t>
      </w:r>
    </w:p>
    <w:p w14:paraId="6384AA09" w14:textId="2CFF760A" w:rsidR="00CF54C4" w:rsidRPr="0083273E" w:rsidRDefault="00CF54C4" w:rsidP="00C8382C">
      <w:pPr>
        <w:pStyle w:val="Default"/>
        <w:spacing w:afterLines="120" w:after="288" w:line="360" w:lineRule="auto"/>
        <w:rPr>
          <w:b/>
          <w:bCs/>
        </w:rPr>
      </w:pPr>
      <w:r w:rsidRPr="0083273E">
        <w:rPr>
          <w:b/>
          <w:bCs/>
        </w:rPr>
        <w:t xml:space="preserve">2. Liczba uczniów i oddziałów </w:t>
      </w:r>
    </w:p>
    <w:p w14:paraId="2656284B" w14:textId="663FECAC" w:rsidR="00CF54C4" w:rsidRDefault="00CF54C4" w:rsidP="00C8382C">
      <w:pPr>
        <w:spacing w:afterLines="120" w:after="288" w:line="360" w:lineRule="auto"/>
        <w:ind w:firstLine="720"/>
        <w:jc w:val="both"/>
      </w:pPr>
      <w:r w:rsidRPr="00A57C8A">
        <w:rPr>
          <w:b/>
          <w:bCs/>
        </w:rPr>
        <w:t>Na początku roku 2020 w przedszkolu i szkołach prowadzonych przez Gminę Osielsko wg stanu na dzień 1 stycznia naukę pobierało łącznie 1</w:t>
      </w:r>
      <w:r w:rsidR="00A57C8A" w:rsidRPr="00A57C8A">
        <w:rPr>
          <w:b/>
          <w:bCs/>
        </w:rPr>
        <w:t xml:space="preserve"> </w:t>
      </w:r>
      <w:r w:rsidRPr="00A57C8A">
        <w:rPr>
          <w:b/>
          <w:bCs/>
        </w:rPr>
        <w:t>912 uczniów</w:t>
      </w:r>
      <w:r w:rsidRPr="00CF54C4">
        <w:t>, w tym 150 w przedszkolu, 139 uczniów w oddziałach przedszkolnych i 1</w:t>
      </w:r>
      <w:r w:rsidR="00A57C8A">
        <w:t xml:space="preserve"> </w:t>
      </w:r>
      <w:r w:rsidRPr="00CF54C4">
        <w:t>623 uczniów w szkołach podstawowych. Na koniec roku wg stanu na dzień 31 grudnia naukę pobierało łącznie 1</w:t>
      </w:r>
      <w:r w:rsidR="00A57C8A">
        <w:t xml:space="preserve"> </w:t>
      </w:r>
      <w:r w:rsidRPr="00CF54C4">
        <w:t xml:space="preserve">970 uczniów, w tym 150 uczniów w przedszkolu, 143 uczniów w oddziałach przedszkolnych </w:t>
      </w:r>
      <w:r w:rsidR="003D1F08" w:rsidRPr="00CF54C4">
        <w:t>w</w:t>
      </w:r>
      <w:r w:rsidR="003D1F08">
        <w:t xml:space="preserve"> szkołach</w:t>
      </w:r>
      <w:r w:rsidRPr="00CF54C4">
        <w:t xml:space="preserve"> podstawowych oraz 1</w:t>
      </w:r>
      <w:r w:rsidR="00A57C8A">
        <w:t xml:space="preserve"> </w:t>
      </w:r>
      <w:r w:rsidRPr="00CF54C4">
        <w:t>677 uczniów w szkołach podstawowych. Tym samym liczba uczniów w roku zwiększyła się o 58 osób, przy czym w przedszkolu liczba uczniów nie zmieniła się, w oddziałach przedszkolnych wzrosła o 4 osoby, a w szkołach podstawowych wzrosła o 54 osoby.</w:t>
      </w:r>
    </w:p>
    <w:p w14:paraId="7851F242" w14:textId="240910B4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Zmiany w liczbie uczniów w Gminie w danych typach szkół wynikają z reformy systemu edukacji przeprowadzonej w roku 2016 i przekształcenia szkół podstawowych </w:t>
      </w:r>
      <w:r w:rsidR="003D1F08" w:rsidRPr="00CF54C4">
        <w:t>z</w:t>
      </w:r>
      <w:r w:rsidR="003D1F08">
        <w:t xml:space="preserve"> sześcioletnich</w:t>
      </w:r>
      <w:r w:rsidRPr="00CF54C4">
        <w:t xml:space="preserve"> w ośmioletnie oraz upowszechniania się wychowania przedszkolnego i</w:t>
      </w:r>
      <w:r w:rsidR="00401DD7">
        <w:t> </w:t>
      </w:r>
      <w:r w:rsidRPr="00CF54C4">
        <w:t xml:space="preserve"> wzrostu zainteresowania mieszkańców miejscem w placówkach wychowania przedszkolnego. Na początku roku we wszystkich jednostkach oświatowych prowadzonych przez Gminę Osielsko </w:t>
      </w:r>
      <w:r w:rsidRPr="00CF54C4">
        <w:lastRenderedPageBreak/>
        <w:t xml:space="preserve">funkcjonowało łącznie 89 oddziałów, w tym 6 oddziałów </w:t>
      </w:r>
      <w:r w:rsidR="003D1F08" w:rsidRPr="00CF54C4">
        <w:t>w</w:t>
      </w:r>
      <w:r w:rsidR="003D1F08">
        <w:t xml:space="preserve"> przedszkolu</w:t>
      </w:r>
      <w:r w:rsidRPr="00CF54C4">
        <w:t xml:space="preserve">, 6 oddziałów przedszkolnych w szkołach podstawowych i 77 oddziałów szkoły podstawowej. Na koniec roku liczba oddziałów wzrosła o 3 oddziały i wyniosła 92, w tym </w:t>
      </w:r>
      <w:r w:rsidR="003D1F08" w:rsidRPr="00CF54C4">
        <w:t>6</w:t>
      </w:r>
      <w:r w:rsidR="003D1F08">
        <w:t xml:space="preserve"> oddziałów</w:t>
      </w:r>
      <w:r w:rsidRPr="00CF54C4">
        <w:t xml:space="preserve"> w przedszkolu, 6 oddziałów przedszkolnych w szkołach podstawowych oraz 80 oddziałów szkoły podstawowej.</w:t>
      </w:r>
    </w:p>
    <w:p w14:paraId="42ED8476" w14:textId="434969CC" w:rsidR="00CF54C4" w:rsidRDefault="00CF54C4" w:rsidP="006A3129">
      <w:pPr>
        <w:spacing w:afterLines="120" w:after="288" w:line="360" w:lineRule="auto"/>
        <w:ind w:firstLine="720"/>
        <w:jc w:val="both"/>
      </w:pPr>
      <w:r w:rsidRPr="00CF54C4">
        <w:t>Największy wzrost w liczbie oddziałów zanotowano w Szkole Podstawowej im.</w:t>
      </w:r>
      <w:r w:rsidR="00401DD7">
        <w:t> </w:t>
      </w:r>
      <w:r w:rsidRPr="00CF54C4">
        <w:t xml:space="preserve"> Polskich Olimpijczyków w Osielsku, która powiększyła się o 2 oddziały, w tym 1 oddział szkoły podstawowej i 1 oddział przedszkolny. Wzrost liczby oddziałów przedszkolnych </w:t>
      </w:r>
      <w:r w:rsidR="003D1F08" w:rsidRPr="00CF54C4">
        <w:t>w</w:t>
      </w:r>
      <w:r w:rsidR="003D1F08">
        <w:t xml:space="preserve"> Szkole</w:t>
      </w:r>
      <w:r w:rsidRPr="00CF54C4">
        <w:t xml:space="preserve"> Podstawowej im. Polskich Olimpijczyków w Osielsku wynika z faktu, iż niezbędne było utworzenie dodatkowego oddziału dla kandydatów, którzy nie zostali przyjęci w</w:t>
      </w:r>
      <w:r w:rsidR="00401DD7">
        <w:t> </w:t>
      </w:r>
      <w:r w:rsidRPr="00CF54C4">
        <w:t xml:space="preserve"> rekrutacji do Publicznego Przedszkola nr 1 w Osielsku i obowiązkiem Wójta Gminy było wskazanie i zapewnienie im miejsca w innej placówce wychowania przedszkolnego. </w:t>
      </w:r>
    </w:p>
    <w:p w14:paraId="1B532EFE" w14:textId="5F545FD6" w:rsidR="00CF54C4" w:rsidRPr="00376C11" w:rsidRDefault="00CF54C4" w:rsidP="00C8382C">
      <w:pPr>
        <w:pStyle w:val="Default"/>
        <w:spacing w:afterLines="120" w:after="288" w:line="360" w:lineRule="auto"/>
        <w:jc w:val="both"/>
        <w:rPr>
          <w:b/>
          <w:bCs/>
        </w:rPr>
      </w:pPr>
      <w:r w:rsidRPr="00376C11">
        <w:rPr>
          <w:b/>
          <w:bCs/>
        </w:rPr>
        <w:t xml:space="preserve">3. Liczba nauczycieli i pracowników administracji i obsługi </w:t>
      </w:r>
    </w:p>
    <w:p w14:paraId="07DBEFAA" w14:textId="46460FD4" w:rsidR="00CF54C4" w:rsidRDefault="00CF54C4" w:rsidP="00C8382C">
      <w:pPr>
        <w:spacing w:afterLines="120" w:after="288" w:line="360" w:lineRule="auto"/>
        <w:ind w:firstLine="720"/>
        <w:jc w:val="both"/>
      </w:pPr>
      <w:r w:rsidRPr="00A16EA2">
        <w:rPr>
          <w:b/>
          <w:bCs/>
        </w:rPr>
        <w:t>W 2020 r.</w:t>
      </w:r>
      <w:r w:rsidRPr="00CF54C4">
        <w:t xml:space="preserve"> według stanu na dzień 1 stycznia we wszystkich jednostkach oświatowych prowadzonych przez Gminę Osielsko zatrudnionych było 205 nauczycieli, w łącznym wymiarze 183,12 etatu, natomiast </w:t>
      </w:r>
      <w:r w:rsidRPr="00A16EA2">
        <w:rPr>
          <w:b/>
          <w:bCs/>
        </w:rPr>
        <w:t xml:space="preserve">zgodnie ze stanem z dnia 31 grudnia 200 nauczycieli, </w:t>
      </w:r>
      <w:r w:rsidR="003D1F08" w:rsidRPr="00A16EA2">
        <w:rPr>
          <w:b/>
          <w:bCs/>
        </w:rPr>
        <w:t>w</w:t>
      </w:r>
      <w:r w:rsidR="003D1F08">
        <w:rPr>
          <w:b/>
          <w:bCs/>
        </w:rPr>
        <w:t xml:space="preserve"> łącznym</w:t>
      </w:r>
      <w:r w:rsidRPr="00A16EA2">
        <w:rPr>
          <w:b/>
          <w:bCs/>
        </w:rPr>
        <w:t xml:space="preserve"> wymiarze 188,49 etatu</w:t>
      </w:r>
      <w:r w:rsidRPr="00CF54C4">
        <w:t>.</w:t>
      </w:r>
    </w:p>
    <w:p w14:paraId="31F0120D" w14:textId="334DE299" w:rsidR="00CF54C4" w:rsidRDefault="00CF54C4" w:rsidP="00C8382C">
      <w:pPr>
        <w:spacing w:afterLines="120" w:after="288" w:line="360" w:lineRule="auto"/>
        <w:ind w:firstLine="720"/>
        <w:jc w:val="both"/>
      </w:pPr>
      <w:r w:rsidRPr="003553A8">
        <w:rPr>
          <w:b/>
          <w:bCs/>
        </w:rPr>
        <w:t>Spośród 205 nauczycieli</w:t>
      </w:r>
      <w:r w:rsidRPr="00CF54C4">
        <w:t xml:space="preserve"> wg stanu na dzień 1 stycznia 7 posiadało najniższy stopień awansu zawodowego tj. nauczyciela stażysty, 54 nauczyciela kontraktowego, 40 nauczyciela mianowanego a </w:t>
      </w:r>
      <w:r w:rsidRPr="003553A8">
        <w:rPr>
          <w:b/>
          <w:bCs/>
        </w:rPr>
        <w:t>104 osoby posiadały najwyższy stopień awansu zawodowego tj.</w:t>
      </w:r>
      <w:r w:rsidR="00401DD7">
        <w:rPr>
          <w:b/>
          <w:bCs/>
        </w:rPr>
        <w:t> </w:t>
      </w:r>
      <w:r w:rsidRPr="003553A8">
        <w:rPr>
          <w:b/>
          <w:bCs/>
        </w:rPr>
        <w:t xml:space="preserve"> nauczyciela dyplomowanego</w:t>
      </w:r>
      <w:r w:rsidRPr="00CF54C4">
        <w:t>.</w:t>
      </w:r>
    </w:p>
    <w:p w14:paraId="6F6CF7FB" w14:textId="2ADFF915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W roku 2020 wg stanu na dzień 1 stycznia we wszystkich jednostkach oświatowych prowadzonych przez Gminę Osielsko zatrudnionych było łącznie 76 pracowników administracji i obsługi, w łącznym wymiarze 68,07 etatu, natomiast wg stanu na dzień </w:t>
      </w:r>
      <w:r w:rsidR="003D1F08" w:rsidRPr="00CF54C4">
        <w:t>31</w:t>
      </w:r>
      <w:r w:rsidR="003D1F08">
        <w:t xml:space="preserve"> grudnia</w:t>
      </w:r>
      <w:r w:rsidRPr="00CF54C4">
        <w:t xml:space="preserve"> 78 pracowników administracji i obsługi, w łącznym wymiarze 69,62 etatu.</w:t>
      </w:r>
    </w:p>
    <w:p w14:paraId="22F65483" w14:textId="1628B83F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Wszystkie wydatki związane z działalnością jednostek oświatowych pokrywane są </w:t>
      </w:r>
      <w:r w:rsidR="003D1F08" w:rsidRPr="00CF54C4">
        <w:t xml:space="preserve">z </w:t>
      </w:r>
      <w:r w:rsidR="003D1F08">
        <w:t>części</w:t>
      </w:r>
      <w:r w:rsidRPr="00CF54C4">
        <w:t xml:space="preserve"> oświatowej subwencji ogólnej, dotacji celowych z budżetu państwa oraz ze środków własnych Gminy Osielsko. Podstawowe źródło dochodów oświatowych Gminy stanowi subwencja oświatowa. W roku 2020 finansowy standard A, czyli </w:t>
      </w:r>
      <w:r w:rsidRPr="003553A8">
        <w:rPr>
          <w:b/>
          <w:bCs/>
        </w:rPr>
        <w:t xml:space="preserve">kwota przypadająca </w:t>
      </w:r>
      <w:r w:rsidRPr="003553A8">
        <w:rPr>
          <w:b/>
          <w:bCs/>
        </w:rPr>
        <w:lastRenderedPageBreak/>
        <w:t>na</w:t>
      </w:r>
      <w:r w:rsidR="00401DD7">
        <w:rPr>
          <w:b/>
          <w:bCs/>
        </w:rPr>
        <w:t> </w:t>
      </w:r>
      <w:r w:rsidRPr="003553A8">
        <w:rPr>
          <w:b/>
          <w:bCs/>
        </w:rPr>
        <w:t xml:space="preserve"> jednego ucznia</w:t>
      </w:r>
      <w:r w:rsidRPr="00CF54C4">
        <w:t xml:space="preserve">, uzyskana przez podzielenie ogólnej kwoty subwencji oświatowej przez ogólną liczbę uczniów przeliczeniowych wyniósł </w:t>
      </w:r>
      <w:r w:rsidRPr="003553A8">
        <w:rPr>
          <w:b/>
          <w:bCs/>
        </w:rPr>
        <w:t>5 917,8938 zł</w:t>
      </w:r>
      <w:r w:rsidRPr="00CF54C4">
        <w:t xml:space="preserve">, co spowodowało, iż zgodnie z otrzymaną w marcu 2020 r. metryczką subwencja oświatowa dla gminy wyniosła 16 986 072 zł. Dodatkowo subwencja oświatowa przyznana gminie w 2020 została w listopadzie zwiększona o kwotę 80 000,00 zł z przeznaczeniem na wypłatę jednorazowego dofinansowania dla nauczycieli zakupu usługi dostępu do Internetu oraz sprzętu przydatnego w prowadzeniu zajęć realizowanych z wykorzystaniem metod i technik kształcenia na odległość. Łącznie </w:t>
      </w:r>
      <w:r w:rsidR="003D1F08" w:rsidRPr="00CF54C4">
        <w:t>w</w:t>
      </w:r>
      <w:r w:rsidR="003D1F08">
        <w:t xml:space="preserve"> roku</w:t>
      </w:r>
      <w:r w:rsidRPr="00CF54C4">
        <w:t xml:space="preserve"> 2020 gmina otrzymała 17 066 072,00 zł z tytułu części oświatowej subwencji ogólnej.</w:t>
      </w:r>
    </w:p>
    <w:p w14:paraId="7128FEC7" w14:textId="5E09EBFE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Ponadto, Gmina Osielsko otrzymała w roku 2020 zgodnie z ustawą z dnia </w:t>
      </w:r>
      <w:r w:rsidR="003D1F08" w:rsidRPr="00CF54C4">
        <w:t>27</w:t>
      </w:r>
      <w:r w:rsidR="003D1F08">
        <w:t xml:space="preserve"> października</w:t>
      </w:r>
      <w:r w:rsidRPr="00CF54C4">
        <w:t xml:space="preserve"> 2017 r. o finansowaniu zadań oświatowych dotacje celowe z budżetu państwa. Zgodnie z art. 53 ust. 1 ustawy o finansowaniu zadań oświatowych gmina otrzymała środki </w:t>
      </w:r>
      <w:r w:rsidR="003D1F08" w:rsidRPr="00CF54C4">
        <w:t>w</w:t>
      </w:r>
      <w:r w:rsidR="003D1F08">
        <w:t xml:space="preserve"> wysokości</w:t>
      </w:r>
      <w:r w:rsidRPr="00CF54C4">
        <w:t xml:space="preserve"> 731 636,00 zł na dofinansowanie zadań w zakresie wychowania przedszkolnego. Zgodnie z art. 55 ust. 3 ustawy o finansowaniu zadań oświatowych gminie przyznano środki na wyposażenie szkół w podręczniki, materiały edukacyjne lub materiały ćwiczeniowe oraz na sfinansowanie kosztu zakupu podręczników, materiałów edukacyjnych lub materiałów ćwiczeniowych w przypadku szkół prowadzonych przez osoby prawne inne niż jednostki samorządu terytorialnego lub osoby fizyczne </w:t>
      </w:r>
      <w:r w:rsidR="003553A8">
        <w:t>–</w:t>
      </w:r>
      <w:r w:rsidRPr="00CF54C4">
        <w:t xml:space="preserve"> plan 191 650,81 zł, wykonanie 190 183,13 zł.</w:t>
      </w:r>
    </w:p>
    <w:p w14:paraId="4653449B" w14:textId="7F369A6B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>Gmin</w:t>
      </w:r>
      <w:r>
        <w:t>a</w:t>
      </w:r>
      <w:r w:rsidRPr="00CF54C4">
        <w:t xml:space="preserve"> uzyskała również dofinansowanie w ramach Programu Operacyjnego Polska Cyfrowa na lata 2014-2020 Osi Priorytetowej nr I „Powszechny dostęp do szybkiego Internetu” działania 1.1 „Wyeliminowanie terytorialnych różnic w możliwości dostępu do szerokopasmowego Internetu o wysokich przepustowościach” w ramach projektu grantowego pn. „Zdalna Szkoła </w:t>
      </w:r>
      <w:r w:rsidR="003553A8">
        <w:t>–</w:t>
      </w:r>
      <w:r w:rsidRPr="00CF54C4">
        <w:t xml:space="preserve"> wsparcie Ogólnopolskiej Sieci Edukacyjnej w systemie kształcenia zdalnego” oraz „Zdalna Szkoła + w ramach Ogólnopolskiej Sieci Edukacji”</w:t>
      </w:r>
      <w:r w:rsidR="003553A8">
        <w:t xml:space="preserve"> –</w:t>
      </w:r>
      <w:r w:rsidRPr="00CF54C4">
        <w:t xml:space="preserve"> plan 134 999,50 zł, wykonanie 132 151,32 zł z przeznaczeniem na zakup laptopów dla uczniów i nauczycieli podczas czasowego ograniczenia funkcjonowania jednostek systemu oświaty i prowadzenia nauczania z wykorzystaniem technik i metod kształcenia na odległość z powodu zagrożenia epidemicznego spowodowanego koronawirusem. </w:t>
      </w:r>
    </w:p>
    <w:p w14:paraId="6D123D5B" w14:textId="73A970A4" w:rsidR="00CF54C4" w:rsidRP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Dzięki udziałowi w Narodowym Programie Rozwoju Czytelnictwa w 2020 r. gmina otrzymała dotację w wysokości 24 000,00 zł z przeznaczeniem na zakup nowości wydawniczych (książek niebędących podręcznikami) do bibliotek w Szkole Podstawowej im. Agaty Mróz w Niemczu oraz Szkole Podstawowej im. Jana Pawła II w Maksymilianowie. </w:t>
      </w:r>
    </w:p>
    <w:p w14:paraId="2143F7DE" w14:textId="6E42EF3A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lastRenderedPageBreak/>
        <w:t>Szkoła Podstawowa im. Polskich Olimpijczyków w Osielsku uzyskała również dotację w kwocie 2 500,00 zł z Fundacji Orange w ramach prowadzonego w szkole programu „Programowanie</w:t>
      </w:r>
      <w:r>
        <w:t xml:space="preserve"> –</w:t>
      </w:r>
      <w:r w:rsidRPr="00CF54C4">
        <w:t xml:space="preserve"> ekologia na co dzień” w projekcie #SuperKoderzy.</w:t>
      </w:r>
    </w:p>
    <w:p w14:paraId="5D9527E3" w14:textId="7009051C" w:rsidR="008D5070" w:rsidRDefault="00CF54C4" w:rsidP="00C8382C">
      <w:pPr>
        <w:spacing w:afterLines="120" w:after="288" w:line="360" w:lineRule="auto"/>
        <w:ind w:firstLine="720"/>
        <w:jc w:val="both"/>
      </w:pPr>
      <w:r w:rsidRPr="008D5070">
        <w:t xml:space="preserve">Wydatki na oświatę łącznie </w:t>
      </w:r>
      <w:r w:rsidR="003553A8">
        <w:t>–</w:t>
      </w:r>
      <w:r w:rsidRPr="008D5070">
        <w:t xml:space="preserve"> Dział 801 Oświata i Wychowanie oraz Dział 854 Edukacyjna Opieka Wychowawcza </w:t>
      </w:r>
      <w:r w:rsidR="003553A8">
        <w:t>–</w:t>
      </w:r>
      <w:r w:rsidRPr="008D5070">
        <w:t xml:space="preserve"> wyniosły w 2019 roku 25 682 072,68 zł stanowiąc 23,3% wydatków budżetu ogółem, a w 2020 roku wynosiły 27 470 064,91 zł i stanowiły 21,4% ogółu wydatków budżetu. Zadania realizowały gminne jednostki oświatowe oraz Urząd Gminy. </w:t>
      </w:r>
      <w:r w:rsidRPr="003553A8">
        <w:rPr>
          <w:b/>
          <w:bCs/>
        </w:rPr>
        <w:t>Źródłami finansowania wydatków</w:t>
      </w:r>
      <w:r w:rsidRPr="008D5070">
        <w:t>, oprócz subwencji oświatowej, dotacji z budżetu państwa i środków UE, były w 2020 roku także wpłaty od innych jednostek samorządu terytorialnego z tytułu realizacji zadań z zakresu wychowania przedszkolnego w kwocie 523 474,46 zł (</w:t>
      </w:r>
      <w:r w:rsidR="003D1F08" w:rsidRPr="008D5070">
        <w:t>w</w:t>
      </w:r>
      <w:r w:rsidR="003D1F08">
        <w:t xml:space="preserve"> 2019</w:t>
      </w:r>
      <w:r w:rsidRPr="008D5070">
        <w:t xml:space="preserve"> r. 514 534,37 zł) oraz </w:t>
      </w:r>
      <w:r w:rsidRPr="003553A8">
        <w:rPr>
          <w:b/>
          <w:bCs/>
        </w:rPr>
        <w:t>środki własne gminy w wysokości 8 767 655,56 zł</w:t>
      </w:r>
      <w:r w:rsidRPr="008D5070">
        <w:t>, co stanowi 32% ogółu wydatków w tych działach. Dla porównania, w 2019 r. środki własne Gminy wynosiły 7 882 237,77 zł, co stanowiło 30,7 % ogółu wydatków w działach 801 i 854.</w:t>
      </w:r>
    </w:p>
    <w:p w14:paraId="43EC929B" w14:textId="4A2737D1" w:rsidR="008D5070" w:rsidRPr="008D5070" w:rsidRDefault="008D5070" w:rsidP="00C8382C">
      <w:pPr>
        <w:spacing w:afterLines="120" w:after="288" w:line="360" w:lineRule="auto"/>
        <w:ind w:firstLine="720"/>
        <w:jc w:val="both"/>
      </w:pPr>
      <w:r w:rsidRPr="008D5070">
        <w:t xml:space="preserve">Jednostki oświatowe realizowały także dochody. W roku 2020 uzyskano łącznie 668 730,50 zł z tytułu: </w:t>
      </w:r>
    </w:p>
    <w:p w14:paraId="27C562CD" w14:textId="06012FD8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odpłatności za wyżywienie w stołówkach szkolnych w szkołach podstawowych </w:t>
      </w:r>
      <w:r w:rsidR="003D1F08" w:rsidRPr="008D5070">
        <w:t>w</w:t>
      </w:r>
      <w:r w:rsidR="003D1F08">
        <w:t xml:space="preserve"> Osielsku</w:t>
      </w:r>
      <w:r w:rsidRPr="008D5070">
        <w:t xml:space="preserve">, Maksymilianowie, Niemczu i Żołędowie </w:t>
      </w:r>
      <w:r w:rsidR="003553A8">
        <w:t>–</w:t>
      </w:r>
      <w:r w:rsidRPr="008D5070">
        <w:t xml:space="preserve"> 338 604,76 zł, </w:t>
      </w:r>
    </w:p>
    <w:p w14:paraId="632FD26D" w14:textId="053E5CEC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odpłatności za korzystanie z wyżywienia w jednostkach realizujących zadania </w:t>
      </w:r>
      <w:r w:rsidR="003D1F08" w:rsidRPr="008D5070">
        <w:t>z</w:t>
      </w:r>
      <w:r w:rsidR="003D1F08">
        <w:t xml:space="preserve"> zakresu</w:t>
      </w:r>
      <w:r w:rsidRPr="008D5070">
        <w:t xml:space="preserve"> wychowania przedszkolnego </w:t>
      </w:r>
      <w:r w:rsidR="003553A8">
        <w:t>–</w:t>
      </w:r>
      <w:r w:rsidRPr="008D5070">
        <w:t xml:space="preserve"> 245 641,56 zł, </w:t>
      </w:r>
    </w:p>
    <w:p w14:paraId="74A20AFD" w14:textId="77777777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odpłatności za udział w różnych formach wypoczynku zorganizowanego przez szkoły w okresie ferii zimowych i letnich </w:t>
      </w:r>
      <w:r w:rsidR="003553A8">
        <w:t>–</w:t>
      </w:r>
      <w:r w:rsidRPr="008D5070">
        <w:t xml:space="preserve"> 15 200,00 zł, </w:t>
      </w:r>
    </w:p>
    <w:p w14:paraId="6103993C" w14:textId="399B31DC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dochodów z majątku za wynajem pomieszczeń i sal w szkołach zgodnie </w:t>
      </w:r>
      <w:r w:rsidR="003D1F08" w:rsidRPr="008D5070">
        <w:t xml:space="preserve">z </w:t>
      </w:r>
      <w:r w:rsidR="003D1F08">
        <w:t>Zarządzeniem</w:t>
      </w:r>
      <w:r w:rsidRPr="008D5070">
        <w:t xml:space="preserve"> nr 1/2017 Wójta z dnia 2 stycznia 2017 r. w sprawie ustalenia opłat za</w:t>
      </w:r>
      <w:r w:rsidR="00401DD7">
        <w:t> </w:t>
      </w:r>
      <w:r w:rsidRPr="008D5070">
        <w:t xml:space="preserve"> korzystanie z gminnych obiektów oświatowych </w:t>
      </w:r>
      <w:r w:rsidR="003553A8">
        <w:t>–</w:t>
      </w:r>
      <w:r w:rsidRPr="008D5070">
        <w:t xml:space="preserve"> 21 876,91 zł, </w:t>
      </w:r>
    </w:p>
    <w:p w14:paraId="20C9054D" w14:textId="3BCF3572" w:rsidR="00916144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wpływów z opłat za korzystanie z wychowania przedszkolnego pobieranych zgodnie </w:t>
      </w:r>
      <w:r w:rsidR="003D1F08" w:rsidRPr="008D5070">
        <w:t>z</w:t>
      </w:r>
      <w:r w:rsidR="003D1F08">
        <w:t xml:space="preserve"> art.</w:t>
      </w:r>
      <w:r w:rsidRPr="008D5070">
        <w:t xml:space="preserve"> 52 ust. 1 ustawy o finansowaniu zadań oświatowych i w wysokości określonej Uchwałą Rady Gminy nr I/12/2017 z dnia 14 lutego 2017 r. w sprawie określenia wymiaru godzin bezpłatnego nauczania, wychowania i opieki w przedszkolach oraz </w:t>
      </w:r>
      <w:r w:rsidRPr="008D5070">
        <w:lastRenderedPageBreak/>
        <w:t xml:space="preserve">określenia wysokości opłat za korzystanie z wychowania przedszkolnego w czasie przekraczającym ten wymiar </w:t>
      </w:r>
      <w:r w:rsidR="00916144">
        <w:t>–</w:t>
      </w:r>
      <w:r w:rsidRPr="008D5070">
        <w:t xml:space="preserve"> 41 443,30 zł, </w:t>
      </w:r>
    </w:p>
    <w:p w14:paraId="4A071B1D" w14:textId="21486F45" w:rsidR="008D5070" w:rsidRPr="008D5070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pozostałych wpływów </w:t>
      </w:r>
      <w:r w:rsidR="00916144">
        <w:t>–</w:t>
      </w:r>
      <w:r w:rsidRPr="008D5070">
        <w:t xml:space="preserve"> 5 963,97 zł. </w:t>
      </w:r>
    </w:p>
    <w:p w14:paraId="1E28CFD4" w14:textId="4B7C7431" w:rsidR="008D5070" w:rsidRDefault="008D5070" w:rsidP="00C8382C">
      <w:pPr>
        <w:spacing w:afterLines="120" w:after="288" w:line="360" w:lineRule="auto"/>
        <w:ind w:firstLine="720"/>
        <w:jc w:val="both"/>
      </w:pPr>
      <w:r w:rsidRPr="008D5070">
        <w:t>Ponadto w roku 2020 dzięki realizacji projektu „Super szkoły w gminie Osielsko” nr</w:t>
      </w:r>
      <w:r w:rsidR="00401DD7">
        <w:t> </w:t>
      </w:r>
      <w:r w:rsidRPr="008D5070">
        <w:t xml:space="preserve"> RPKP.10.01.02-04-0009/19 współfinansowanego z Europejskiego Funduszu Społecznego w ramach Osi priorytetowej 10 Innowacyjna edukacja Działania 10.1 Kształcenie ogólne i </w:t>
      </w:r>
      <w:r w:rsidR="00401DD7">
        <w:t> </w:t>
      </w:r>
      <w:r w:rsidRPr="008D5070">
        <w:t>zawodowe w ramach ZIT Poddziałania 10.1.2 Kształcenie ogólne w ramach ZIT Regionalnego Programu Operacyjnego Województwa Kujawsko-Pomorskiego na lata 2014</w:t>
      </w:r>
      <w:r w:rsidR="00401DD7">
        <w:t xml:space="preserve"> </w:t>
      </w:r>
      <w:r w:rsidRPr="008D5070">
        <w:t>–</w:t>
      </w:r>
      <w:r w:rsidR="00401DD7">
        <w:t> </w:t>
      </w:r>
      <w:r w:rsidRPr="008D5070">
        <w:t>2020, którego celem jest podniesienie kompetencji 120 uczniów, uzyskano dofinansowanie w kwocie 9 814,68 zł na wydatki związane z realizacją dodatkowych zajęć pozalekcyjnych we wszystkich szkołach podstawowych w gminie Osielsko uczestniczących w projekcie. Łącznie w roku 2019 i 2020 w ramach tego projektu uzyskano dofinansowanie w wysokości 155 520,93 zł.</w:t>
      </w:r>
    </w:p>
    <w:p w14:paraId="7F879414" w14:textId="77777777" w:rsidR="008D5070" w:rsidRDefault="008D5070" w:rsidP="00C8382C">
      <w:pPr>
        <w:pStyle w:val="Default"/>
        <w:spacing w:afterLines="120" w:after="288" w:line="360" w:lineRule="auto"/>
        <w:ind w:firstLine="720"/>
        <w:jc w:val="both"/>
      </w:pPr>
      <w:r w:rsidRPr="008D5070">
        <w:t xml:space="preserve">W ramach najważniejszych wydatków na materiały i wyposażenie w roku 2020 zrealizowano m. in. zakup maszyn do sprzątania i czyszczenia podłóg w Szkole Podstawowej im. Jana Pawła II w Maksymilianowie oraz Szkole Podstawowej im. Polskich Olimpijczyków w Osielsku. </w:t>
      </w:r>
      <w:r w:rsidRPr="004F0946">
        <w:rPr>
          <w:b/>
          <w:bCs/>
        </w:rPr>
        <w:t>Ponadto w Szkole Podstawowej im. Agaty Mróz w Niemczu oraz Szkole Podstawowej im. Jana Pawła II w Maksymilianowie łącznie ponad 37 000,00 zł wydatkowano na zakup wiat rowerowych dla uczniów</w:t>
      </w:r>
      <w:r w:rsidRPr="008D5070">
        <w:t xml:space="preserve">. </w:t>
      </w:r>
    </w:p>
    <w:p w14:paraId="195D51BF" w14:textId="072C988B" w:rsidR="008D5070" w:rsidRPr="004F0946" w:rsidRDefault="004F0946" w:rsidP="00C8382C">
      <w:pPr>
        <w:pStyle w:val="Default"/>
        <w:spacing w:afterLines="120" w:after="288" w:line="360" w:lineRule="auto"/>
        <w:ind w:firstLine="720"/>
        <w:jc w:val="both"/>
      </w:pPr>
      <w:r w:rsidRPr="004F0946">
        <w:rPr>
          <w:b/>
          <w:bCs/>
        </w:rPr>
        <w:t>Szkoły zlokalizowane w Gminie Osielsko są bardzo dobrze wyposażone.</w:t>
      </w:r>
      <w:r>
        <w:t xml:space="preserve"> </w:t>
      </w:r>
      <w:r w:rsidR="003D1F08" w:rsidRPr="004F0946">
        <w:t xml:space="preserve">W </w:t>
      </w:r>
      <w:r w:rsidR="003D1F08">
        <w:t>szkołach</w:t>
      </w:r>
      <w:r w:rsidR="008D5070" w:rsidRPr="004F0946">
        <w:t xml:space="preserve"> dokupiono również nowe meble do sal lekcyjnych oraz ławki i stoliki dla uczniów, w tym m. in. stoliki dla uczniów klas I-III, szafki skrytkowe, szafki z ławką na buty, ławki na zewnętrz budynku oraz meble i wyposażenie świetlicy. We wszystkich szkołach pojawiły się również kosze do segregacji śmieci oraz odpadów. We wszystkich jednostkach zakupiono również sprzęt multimedialny i komputerowy, w tym monitory interaktywne, tablice interaktywne, projektory multimedialne, tablety i laptopy. Wszystkie szkoły doposażyły również sale lekcyjne w pomoce dydaktyczne, niezbędne do pełnej realizacji podstawy programowej kształcenia ogólnego oraz wychowania przedszkolnego w tym tablice, plansze, modele, okazy oraz lektury i książki do biblioteki. W kuchniach i stołówkach szkolnych wymieniono wyeksploatowany i zakupiono nowy sprzęt niezbędny do przygotowania posiłków dla uczniów, w tym m. in. blender w Szkole Podstawowej im. Janusza Korczaka </w:t>
      </w:r>
      <w:r w:rsidR="003D1F08" w:rsidRPr="004F0946">
        <w:t>w</w:t>
      </w:r>
      <w:r w:rsidR="003D1F08">
        <w:t xml:space="preserve"> </w:t>
      </w:r>
      <w:r w:rsidR="003D1F08">
        <w:lastRenderedPageBreak/>
        <w:t>Żołędowie</w:t>
      </w:r>
      <w:r w:rsidR="008D5070" w:rsidRPr="004F0946">
        <w:t xml:space="preserve">, zmywarko-wyważarkę do naczyń w Szkole Podstawowej im. Polskich Olimpijczyków w Osielsku oraz kocioł warzelny w Szkole Podstawowej im. Agaty Mróz w </w:t>
      </w:r>
      <w:r w:rsidR="00401DD7">
        <w:t> </w:t>
      </w:r>
      <w:r w:rsidR="008D5070" w:rsidRPr="004F0946">
        <w:t xml:space="preserve">Niemczu. Uzupełniono również sztućce i zastawę dla uczniów. </w:t>
      </w:r>
    </w:p>
    <w:p w14:paraId="5E426847" w14:textId="2F6FD541" w:rsidR="008D5070" w:rsidRDefault="008D5070" w:rsidP="00C8382C">
      <w:pPr>
        <w:pStyle w:val="Default"/>
        <w:spacing w:afterLines="120" w:after="288" w:line="360" w:lineRule="auto"/>
        <w:ind w:firstLine="720"/>
        <w:jc w:val="both"/>
      </w:pPr>
      <w:r w:rsidRPr="008D5070">
        <w:t xml:space="preserve">W związku w epidemią koronawirusa i koniecznością zapewniania bezpieczeństwa uczniom i nauczycielom w szkołach zakupiono w jednostkach zakupiono również płyny </w:t>
      </w:r>
      <w:r w:rsidR="003D1F08" w:rsidRPr="008D5070">
        <w:t>do</w:t>
      </w:r>
      <w:r w:rsidR="003D1F08">
        <w:t xml:space="preserve"> dezynfekcji</w:t>
      </w:r>
      <w:r w:rsidRPr="008D5070">
        <w:t xml:space="preserve"> rąk i powierzchni, maseczki jednorazowe, przyłbice, płaszcze ochronne, osłony na biurka oraz dozowniki mydła, dyspensery oraz zamgławiacze. </w:t>
      </w:r>
    </w:p>
    <w:p w14:paraId="42C13D70" w14:textId="53E43A17" w:rsidR="008D5070" w:rsidRPr="008D5070" w:rsidRDefault="008D5070" w:rsidP="00C8382C">
      <w:pPr>
        <w:pStyle w:val="Default"/>
        <w:spacing w:afterLines="120" w:after="288" w:line="360" w:lineRule="auto"/>
        <w:ind w:firstLine="720"/>
        <w:jc w:val="both"/>
      </w:pPr>
      <w:r w:rsidRPr="004F0946">
        <w:rPr>
          <w:b/>
          <w:bCs/>
        </w:rPr>
        <w:t>W szkołach, do których uczęszczają uczniowie posiadający orzeczenie o potrzebie kształcenia specjalnego lub orzeczenie o potrzebie zajęć rewalidacyjno-wychowawczych</w:t>
      </w:r>
      <w:r w:rsidRPr="008D5070">
        <w:t xml:space="preserve"> w ramach specjalnej organizacji nauki i metod pracy za łączną kwotę 19 380,85 zł </w:t>
      </w:r>
      <w:r w:rsidRPr="004F0946">
        <w:rPr>
          <w:b/>
          <w:bCs/>
        </w:rPr>
        <w:t>zakupiono niezbędne pomoce dydaktyczne dostosowane do indywidualnych potrzeb uczniów</w:t>
      </w:r>
      <w:r w:rsidRPr="008D5070">
        <w:t xml:space="preserve">, w tym m. in. przenośny sprzęt komputerowy, audiobooki, oprogramowanie edukacyjne oraz książki </w:t>
      </w:r>
      <w:r w:rsidR="003D1F08" w:rsidRPr="008D5070">
        <w:t>i</w:t>
      </w:r>
      <w:r w:rsidR="003D1F08">
        <w:t xml:space="preserve"> materiały</w:t>
      </w:r>
      <w:r w:rsidRPr="008D5070">
        <w:t xml:space="preserve"> edukacyjne. Ponadto dzięki udziałowi Szkoły Podstawowej im. Jana Pawła II </w:t>
      </w:r>
      <w:r w:rsidR="003D1F08" w:rsidRPr="008D5070">
        <w:t>w</w:t>
      </w:r>
      <w:r w:rsidR="003D1F08">
        <w:t xml:space="preserve"> Maksymilianowie</w:t>
      </w:r>
      <w:r w:rsidRPr="008D5070">
        <w:t xml:space="preserve"> oraz Szkoły Podstawowej im. Agaty Mróz w Niemczu w Narodowym Programie Rozwoju Czytelnictwa za kwotę 30 000,00 zł, z czego 24 000,00 zł stanowiła dotacja celowa z budżetu państwa zakupiono łącznie 1 361 egzemplarzy książek do bibliotek szkolnych, w tym m. in. nowości wydawnicze, powieści, bajki oraz opowiadania. </w:t>
      </w:r>
    </w:p>
    <w:p w14:paraId="23EAE520" w14:textId="19001F20" w:rsidR="008D5070" w:rsidRDefault="008D5070" w:rsidP="00C8382C">
      <w:pPr>
        <w:spacing w:afterLines="120" w:after="288" w:line="360" w:lineRule="auto"/>
        <w:ind w:firstLine="720"/>
        <w:jc w:val="both"/>
      </w:pPr>
      <w:r w:rsidRPr="00C60477">
        <w:rPr>
          <w:b/>
          <w:bCs/>
        </w:rPr>
        <w:t>W szkołach przeprowadzono również niezbędne remonty</w:t>
      </w:r>
      <w:r w:rsidRPr="008D5070">
        <w:t xml:space="preserve">, w ramach, których wykonano m.in. remont części elewacji budynku, remont 4 sal lekcyjnych oraz 2 gabinetów, remont korytarza na parterze w Szkole Podstawowej im. Jana Pawła II w Maksymilianowie, remont 3 sal lekcyjnych oraz świetlicy szkolnej w Szkole Podstawowej im. Agaty Mróz w </w:t>
      </w:r>
      <w:r w:rsidR="00583DB6">
        <w:t> </w:t>
      </w:r>
      <w:r w:rsidRPr="008D5070">
        <w:t>Niemczu, remont łazienek dziewcząt i chłopców na I piętrze, remont gabinetu pielęgniarki i pedagoga szkolnego, remont sali lekcyjnej, remont obieralni i wymiana glazury w kuchni w</w:t>
      </w:r>
      <w:r w:rsidR="00583DB6">
        <w:t> </w:t>
      </w:r>
      <w:r w:rsidRPr="008D5070">
        <w:t xml:space="preserve"> Szkole Podstawowej im. Janusza Korczaka w Żołędowie oraz remont 2 sal lekcyjnych i</w:t>
      </w:r>
      <w:r w:rsidR="00583DB6">
        <w:t> </w:t>
      </w:r>
      <w:r w:rsidRPr="008D5070">
        <w:t xml:space="preserve"> korytarza w Szkole Podstawowej im. Polskich Olimpijczyków w Osielsku.</w:t>
      </w:r>
    </w:p>
    <w:p w14:paraId="446E040A" w14:textId="0CFBD6FD" w:rsidR="00296AD3" w:rsidRDefault="008D5070" w:rsidP="00C8382C">
      <w:pPr>
        <w:spacing w:afterLines="120" w:after="288" w:line="360" w:lineRule="auto"/>
        <w:ind w:firstLine="720"/>
        <w:jc w:val="both"/>
      </w:pPr>
      <w:r w:rsidRPr="00C60477">
        <w:rPr>
          <w:b/>
          <w:bCs/>
        </w:rPr>
        <w:t>W budżecie gminy wyodrębniono również środki na dofinansowanie doskonalenia zawodowego nauczycieli</w:t>
      </w:r>
      <w:r w:rsidRPr="008D5070">
        <w:t xml:space="preserve"> w wysokości 0,8% planowanych rocznych środków przeznaczonych na wynagrodzenia osobowe nauczycieli zgodnie z art. 70a ust. 1 Karty Nauczyciela. W roku 2020 na doskonalenie zawodowe nauczycieli wydatkowano łącznie </w:t>
      </w:r>
      <w:r w:rsidRPr="00C60477">
        <w:rPr>
          <w:b/>
          <w:bCs/>
        </w:rPr>
        <w:t>45</w:t>
      </w:r>
      <w:r w:rsidR="005D04BA">
        <w:rPr>
          <w:b/>
          <w:bCs/>
        </w:rPr>
        <w:t> </w:t>
      </w:r>
      <w:r w:rsidRPr="00C60477">
        <w:rPr>
          <w:b/>
          <w:bCs/>
        </w:rPr>
        <w:t>735,50</w:t>
      </w:r>
      <w:r w:rsidR="005D04BA">
        <w:rPr>
          <w:b/>
          <w:bCs/>
        </w:rPr>
        <w:t> </w:t>
      </w:r>
      <w:r w:rsidRPr="00C60477">
        <w:rPr>
          <w:b/>
          <w:bCs/>
        </w:rPr>
        <w:t xml:space="preserve"> zł</w:t>
      </w:r>
      <w:r w:rsidRPr="008D5070">
        <w:t>.</w:t>
      </w:r>
      <w:r w:rsidR="005D04BA">
        <w:t> </w:t>
      </w:r>
      <w:r w:rsidRPr="008D5070">
        <w:t xml:space="preserve"> Kwotę </w:t>
      </w:r>
      <w:r w:rsidR="00BF37AF">
        <w:t> </w:t>
      </w:r>
      <w:r w:rsidRPr="008D5070">
        <w:t>tę</w:t>
      </w:r>
      <w:r w:rsidR="00BF37AF">
        <w:t> </w:t>
      </w:r>
      <w:r w:rsidRPr="008D5070">
        <w:t xml:space="preserve"> przeznaczono na zapłatę za różne formy doskonalenia nauczycieli, organizację szkoleń rad pedagogicznych oraz dopłaty do czesnego za udział nauczycieli </w:t>
      </w:r>
      <w:r w:rsidR="003D1F08" w:rsidRPr="008D5070">
        <w:t>w</w:t>
      </w:r>
      <w:r w:rsidR="003D1F08">
        <w:t xml:space="preserve"> </w:t>
      </w:r>
      <w:r w:rsidR="003D1F08">
        <w:lastRenderedPageBreak/>
        <w:t>studiach</w:t>
      </w:r>
      <w:r w:rsidRPr="008D5070">
        <w:t xml:space="preserve"> podyplomowych na kierunkach określonych w uchwale nr I/1/2020 z dnia 28</w:t>
      </w:r>
      <w:r w:rsidR="003E11C2">
        <w:t> </w:t>
      </w:r>
      <w:r w:rsidRPr="008D5070">
        <w:t xml:space="preserve"> stycznia 2020 r. Rady Gminy Osielsko w sprawie określenia maksymalnej kwoty dofinansowania ze środków na doskonalenie zawodowe nauczycieli, określenia specjalności </w:t>
      </w:r>
      <w:r w:rsidR="003D1F08" w:rsidRPr="008D5070">
        <w:t>i</w:t>
      </w:r>
      <w:r w:rsidR="003D1F08">
        <w:t xml:space="preserve"> form</w:t>
      </w:r>
      <w:r w:rsidRPr="008D5070">
        <w:t xml:space="preserve"> kształcenia, na które dofinansowanie jest przyznane oraz ustalenia planu dofinansowania form doskonalenia zawodowego nauczycieli ze środków na doskonalenie zawodowe nauczycieli na 2020 rok. Dzięki tym środkom łącznie 9 nauczycieli ze Szkoły Podstawowej im. Jana Pawła II </w:t>
      </w:r>
      <w:r w:rsidR="003D1F08" w:rsidRPr="008D5070">
        <w:t>w</w:t>
      </w:r>
      <w:r w:rsidR="003D1F08">
        <w:t xml:space="preserve"> Maksymilianowie</w:t>
      </w:r>
      <w:r w:rsidRPr="008D5070">
        <w:t>, Szkoły Podstawowej im. Janusza Korczaka w Żołędowie oraz Szkoły Podstawowej im. Polskich Olimpijczyków otrzymało dofinansowanie do studiów podyplomowych z zakresu m.in. matematyki, doradztwa zawodowego, informatyki, edukacji przedszkolnej i wczesnoszkolnej.</w:t>
      </w:r>
    </w:p>
    <w:p w14:paraId="295C3875" w14:textId="4C5AC9B0" w:rsidR="00296AD3" w:rsidRDefault="00296AD3" w:rsidP="00C8382C">
      <w:pPr>
        <w:spacing w:afterLines="120" w:after="288" w:line="360" w:lineRule="auto"/>
        <w:ind w:firstLine="720"/>
        <w:jc w:val="both"/>
      </w:pPr>
      <w:r w:rsidRPr="00C60477">
        <w:rPr>
          <w:b/>
          <w:bCs/>
        </w:rPr>
        <w:t>Dodatkowo w 2020 r.</w:t>
      </w:r>
      <w:r w:rsidRPr="00296AD3">
        <w:t xml:space="preserve"> w Szkole Podstawowej im. Agaty Mróz w Niemczy, Szkole Podstawowej im. Jana Pawła II w Maksymilianowie, Szkole Podstawowej im. Polskich Olimpijczyków w Osielsku oraz Szkole Podstawowej im. Janusza Korczaka w Żołędowie </w:t>
      </w:r>
      <w:r w:rsidR="003D1F08" w:rsidRPr="00296AD3">
        <w:t>w</w:t>
      </w:r>
      <w:r w:rsidR="003D1F08">
        <w:t xml:space="preserve"> ramach</w:t>
      </w:r>
      <w:r w:rsidRPr="00296AD3">
        <w:t xml:space="preserve"> projektu „Super szkoły w gminie Osielsko” </w:t>
      </w:r>
      <w:r w:rsidRPr="00C60477">
        <w:rPr>
          <w:b/>
          <w:bCs/>
        </w:rPr>
        <w:t>dla uczniów prowadzone były zajęcia pozalekcyjne z języka angielskiego, przedmiotów matematyczno-przyrodniczych, technologii informacyjno-komunikacyjnej oraz zajęcia informatyczne</w:t>
      </w:r>
      <w:r w:rsidRPr="00296AD3">
        <w:t xml:space="preserve">. W każdej ze szkół podstawowych uczestniczących w projekcie utworzone zostały dwie grupy uczestników, po </w:t>
      </w:r>
      <w:r w:rsidR="003D1F08" w:rsidRPr="00296AD3">
        <w:t>15</w:t>
      </w:r>
      <w:r w:rsidR="003D1F08">
        <w:t xml:space="preserve"> osób</w:t>
      </w:r>
      <w:r w:rsidRPr="00296AD3">
        <w:t xml:space="preserve"> każda. Łącznie w zajęciach w okresie uczestniczyło 123 uczniów. Razem we wszystkich szkołach podstawowych uczestniczących w projekcie w podanym okresie przeprowadzono 173,5 godziny zajęć pozalekcyjnych w ramach projektu. </w:t>
      </w:r>
    </w:p>
    <w:p w14:paraId="649F7CB3" w14:textId="77777777" w:rsidR="00296AD3" w:rsidRDefault="00296AD3" w:rsidP="00C8382C">
      <w:pPr>
        <w:spacing w:afterLines="120" w:after="288" w:line="360" w:lineRule="auto"/>
        <w:ind w:firstLine="720"/>
        <w:jc w:val="both"/>
        <w:rPr>
          <w:sz w:val="23"/>
          <w:szCs w:val="23"/>
        </w:rPr>
      </w:pPr>
      <w:r w:rsidRPr="00C60477">
        <w:rPr>
          <w:b/>
          <w:bCs/>
        </w:rPr>
        <w:t>W ramach zajęć pozalekcyjnych w szkołach prowadzone były również</w:t>
      </w:r>
      <w:r w:rsidRPr="00296AD3">
        <w:t xml:space="preserve"> zajęcia finansowane lub współfinansowane przez zewnętrzne podmioty, organizacje i stowarzyszenia. We wszystkich szkołach podstawowych w Gminie Osielsko realizowany był program Ministerstwa Sportu i Turystyki „Szkolne Kluby Sportowe 2020” w formie </w:t>
      </w:r>
      <w:r w:rsidRPr="00C60477">
        <w:rPr>
          <w:b/>
          <w:bCs/>
        </w:rPr>
        <w:t>dodatkowych zajęć wychowania fizycznego mających na celu rozwijanie sportu poprzez wspieranie przedsięwzięć z zakresu upowszechniania sportu dzieci i młodzieży</w:t>
      </w:r>
      <w:r w:rsidRPr="00296AD3">
        <w:t>. Łącznie we</w:t>
      </w:r>
      <w:r>
        <w:t xml:space="preserve"> </w:t>
      </w:r>
      <w:r>
        <w:rPr>
          <w:sz w:val="23"/>
          <w:szCs w:val="23"/>
        </w:rPr>
        <w:t xml:space="preserve">wszystkich szkołach utworzono 7 grup, składających się każda z min. 15 uczniów. Wynagrodzenia nauczycieli prowadzących zajęcia pozalekcyjne w ramach programu zostały sfinansowane bezpośrednio przez operatora programu. </w:t>
      </w:r>
    </w:p>
    <w:p w14:paraId="35BDC5C3" w14:textId="54C9DA02" w:rsidR="00296AD3" w:rsidRPr="00296AD3" w:rsidRDefault="00296AD3" w:rsidP="00C8382C">
      <w:pPr>
        <w:spacing w:afterLines="120" w:after="288" w:line="360" w:lineRule="auto"/>
        <w:ind w:firstLine="720"/>
        <w:jc w:val="both"/>
      </w:pPr>
      <w:r>
        <w:rPr>
          <w:sz w:val="23"/>
          <w:szCs w:val="23"/>
        </w:rPr>
        <w:t xml:space="preserve">We wszystkich szkołach podstawowych na terenie gminy w roku 2020 działały świetlice szkolne, mające na celu zapewnienie opieki wychowawczej uczniom dojeżdżającym do szkół lub pozostającym w szkole do czasu powrotu rodziców do domu. </w:t>
      </w:r>
      <w:r w:rsidRPr="00C60477">
        <w:rPr>
          <w:b/>
          <w:bCs/>
          <w:sz w:val="23"/>
          <w:szCs w:val="23"/>
        </w:rPr>
        <w:t xml:space="preserve">Godziny pracy świetlic wynikały </w:t>
      </w:r>
      <w:r w:rsidR="003D1F08" w:rsidRPr="00C60477">
        <w:rPr>
          <w:b/>
          <w:bCs/>
          <w:sz w:val="23"/>
          <w:szCs w:val="23"/>
        </w:rPr>
        <w:t>z</w:t>
      </w:r>
      <w:r w:rsidR="003D1F08">
        <w:rPr>
          <w:b/>
          <w:bCs/>
          <w:sz w:val="23"/>
          <w:szCs w:val="23"/>
        </w:rPr>
        <w:t xml:space="preserve"> </w:t>
      </w:r>
      <w:r w:rsidR="003D1F08">
        <w:rPr>
          <w:b/>
          <w:bCs/>
          <w:sz w:val="23"/>
          <w:szCs w:val="23"/>
        </w:rPr>
        <w:lastRenderedPageBreak/>
        <w:t>potrzeb</w:t>
      </w:r>
      <w:r w:rsidRPr="00C60477">
        <w:rPr>
          <w:b/>
          <w:bCs/>
          <w:sz w:val="23"/>
          <w:szCs w:val="23"/>
        </w:rPr>
        <w:t xml:space="preserve"> uczniów i ich rodziców</w:t>
      </w:r>
      <w:r>
        <w:rPr>
          <w:sz w:val="23"/>
          <w:szCs w:val="23"/>
        </w:rPr>
        <w:t xml:space="preserve"> i miały na celu umożliwienie uczniom nie tylko przebywanie pod opieką nauczyciela zarówno przed jak i po lekcjach lub oczekiwanie na autobus, ale również rozwijanie swoich zainteresowań, uzdolnień i umiejętności poprzez udział w zajęciach organizowanych w świetlicy, wdrażanie do samodzielnej pracy umysłowej poprzez zapewnienie warunków do odrabiania lekcji oraz udzielenie indywidualnej pomocy uczniom mającym problemy w nauce. Łącznie wszystkie świetlice szkolne w okresie od stycznia do czerwca zapewniały opiekę w godz. 07.00-16.30. We wszystkich szkołach podstawowych prowadzonych przez Gminę Osielsko funkcjonują również biblioteki szkolne, które umożliwiają uczniom wypożyczenie podręczników oraz materiałów edukacyjnych wykorzystywanych podczas lekcji, a także książek </w:t>
      </w:r>
      <w:r w:rsidR="003D1F08">
        <w:rPr>
          <w:sz w:val="23"/>
          <w:szCs w:val="23"/>
        </w:rPr>
        <w:t>i innych</w:t>
      </w:r>
      <w:r>
        <w:rPr>
          <w:sz w:val="23"/>
          <w:szCs w:val="23"/>
        </w:rPr>
        <w:t xml:space="preserve"> publikacji. </w:t>
      </w:r>
    </w:p>
    <w:p w14:paraId="76B16224" w14:textId="2A8A827D" w:rsidR="00296AD3" w:rsidRDefault="00296AD3" w:rsidP="00C8382C">
      <w:pPr>
        <w:spacing w:afterLines="120" w:after="288" w:line="360" w:lineRule="auto"/>
        <w:ind w:firstLine="720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We wszystkich szkołach podstawowych wydawano posiłki w postaci niepełnego obiadu, przygotowywane przez kuchnie w Szkole Podstawowej im. Agaty Mróz w Niemczu, Szkole Podstawowej im. Polskich Olimpijczyków w Osielsku oraz Szkole Podstawowej im. Janusza Korczaka w Żołędowie. Kuchnia prowadzona przez szkołę w Żołędowie zapewniała posiłki nie tylko dla własnych uczniów, ale również dla Szkoły Podstawowej im. Jana Pawła II </w:t>
      </w:r>
      <w:r w:rsidR="003D1F08">
        <w:rPr>
          <w:sz w:val="23"/>
          <w:szCs w:val="23"/>
        </w:rPr>
        <w:t>w Maksymilianowie</w:t>
      </w:r>
      <w:r>
        <w:rPr>
          <w:sz w:val="23"/>
          <w:szCs w:val="23"/>
        </w:rPr>
        <w:t>, w której w chwili obecnej funkcjonuje jedynie stołówka. Dodatkowo pełne posiłki dla Publicznego Przedszkola nr 1 w Osielsku przygotowywała i dostarczała zewnętrzna firma cateringowa. W roku 2020 stołówki wydawały dziennie średnio około 1 250 obiadów, z tego w Maksymilianowie 160, w Niemczu 400, w Osielsku 400, w Żołędowie około 150, natomiast Publicznym Przedszkolu nr 140 posiłków.</w:t>
      </w:r>
    </w:p>
    <w:p w14:paraId="7DB57340" w14:textId="6C86B2C3" w:rsidR="00F90E4E" w:rsidRDefault="00296AD3" w:rsidP="006A3129">
      <w:pPr>
        <w:spacing w:afterLines="120" w:after="288" w:line="360" w:lineRule="auto"/>
        <w:ind w:firstLine="720"/>
        <w:jc w:val="both"/>
      </w:pPr>
      <w:r w:rsidRPr="00296AD3">
        <w:t xml:space="preserve">W 2020 r. szkoły zaplanowały również jak co roku zorganizowanie formy zorganizowanego wypoczynku w czasie ferii zarówno zimowych jak i letnich. Dzięki temu </w:t>
      </w:r>
      <w:r w:rsidR="003D1F08" w:rsidRPr="00880429">
        <w:rPr>
          <w:b/>
          <w:bCs/>
        </w:rPr>
        <w:t>we</w:t>
      </w:r>
      <w:r w:rsidR="003D1F08">
        <w:rPr>
          <w:b/>
          <w:bCs/>
        </w:rPr>
        <w:t xml:space="preserve"> wszystkich</w:t>
      </w:r>
      <w:r w:rsidRPr="00880429">
        <w:rPr>
          <w:b/>
          <w:bCs/>
        </w:rPr>
        <w:t xml:space="preserve"> szkołach podstawowych prowadzanych przez gminę Osielsko zimą przez dwa tygodnie ferii prowadzone były atrakcyjne zajęcia dla uczniów</w:t>
      </w:r>
      <w:r w:rsidRPr="00296AD3">
        <w:t>. W czterech turnusach zimowisk zorganizowanych przez Szkołę Podstawową im. Jana Pawła II w Maksymilianowie, Szkołę Podstawową im. Agaty Mróz w Niemczu, Szkołę Podstawową im. Polskich Olimpijczyków w Osielsku oraz Szkołę Podstawową im. Janusza Korczaka w Żołędowie wzięło udział łącznie 151 uczniów. W roku 2020 ze względu na zagrożenie epidemiczne spowodowane koronawirusem i dla bezpieczeństwa uczniów i opiekunów zrezygnowano z</w:t>
      </w:r>
      <w:r w:rsidR="00BF37AF">
        <w:t> </w:t>
      </w:r>
      <w:r w:rsidRPr="00296AD3">
        <w:t xml:space="preserve"> organizacji w czasie ferii letnich obozów dla dzieci w Bożenkowie oraz obozów wyjazdowych w góry.</w:t>
      </w:r>
    </w:p>
    <w:p w14:paraId="1BE9A8C2" w14:textId="267D9F83" w:rsidR="00F90E4E" w:rsidRPr="006A3129" w:rsidRDefault="00F90E4E" w:rsidP="00C8382C">
      <w:pPr>
        <w:pStyle w:val="Default"/>
        <w:numPr>
          <w:ilvl w:val="0"/>
          <w:numId w:val="8"/>
        </w:numPr>
        <w:spacing w:afterLines="120" w:after="288"/>
        <w:rPr>
          <w:b/>
          <w:bCs/>
        </w:rPr>
      </w:pPr>
      <w:r w:rsidRPr="00880429">
        <w:rPr>
          <w:b/>
          <w:bCs/>
        </w:rPr>
        <w:t xml:space="preserve">B. Oświata niepubliczna </w:t>
      </w:r>
    </w:p>
    <w:p w14:paraId="05E9E61F" w14:textId="77777777" w:rsidR="00F90E4E" w:rsidRDefault="00F90E4E" w:rsidP="00C8382C">
      <w:pPr>
        <w:pStyle w:val="Default"/>
        <w:spacing w:afterLines="120" w:after="288" w:line="360" w:lineRule="auto"/>
        <w:ind w:firstLine="720"/>
        <w:jc w:val="both"/>
      </w:pPr>
      <w:r w:rsidRPr="00F90E4E">
        <w:lastRenderedPageBreak/>
        <w:t xml:space="preserve">Na terenie Gminy Osielsko funkcjonuje również system niepublicznej oświaty, reprezentowany przez jednostki założone na podstawie art. 168 ustawy z dnia 14 grudnia 2016 r. Prawo oświatowe przez osoby fizyczne lub osoby prawne, dla których Gmina Osielsko pozostaje jedynie organem rejestrującym, i wobec których nie pełni funkcji organu prowadzącego. </w:t>
      </w:r>
    </w:p>
    <w:p w14:paraId="4323F993" w14:textId="30249160" w:rsidR="00F90E4E" w:rsidRPr="00F90E4E" w:rsidRDefault="00F90E4E" w:rsidP="00C8382C">
      <w:pPr>
        <w:pStyle w:val="Default"/>
        <w:spacing w:afterLines="120" w:after="288" w:line="360" w:lineRule="auto"/>
        <w:ind w:firstLine="720"/>
        <w:jc w:val="both"/>
      </w:pPr>
      <w:r w:rsidRPr="00F90E4E">
        <w:t xml:space="preserve">W Gminie Osielsko funkcjonują następujące niepubliczne przedszkola: </w:t>
      </w:r>
    </w:p>
    <w:p w14:paraId="562A575D" w14:textId="77777777" w:rsidR="00F90E4E" w:rsidRPr="00F90E4E" w:rsidRDefault="00F90E4E" w:rsidP="00C8382C">
      <w:pPr>
        <w:pStyle w:val="Default"/>
        <w:spacing w:afterLines="120" w:after="288" w:line="360" w:lineRule="auto"/>
      </w:pPr>
      <w:r w:rsidRPr="00F90E4E">
        <w:t xml:space="preserve">1) Przedszkole Niepubliczne Akademia Przedszkolaka w Osielsku, </w:t>
      </w:r>
    </w:p>
    <w:p w14:paraId="31667842" w14:textId="77777777" w:rsidR="00F90E4E" w:rsidRPr="00F90E4E" w:rsidRDefault="00F90E4E" w:rsidP="00C8382C">
      <w:pPr>
        <w:pStyle w:val="Default"/>
        <w:spacing w:afterLines="120" w:after="288" w:line="360" w:lineRule="auto"/>
      </w:pPr>
      <w:r w:rsidRPr="00F90E4E">
        <w:t xml:space="preserve">2) Niepubliczne Przedszkole Blu w Osielsku, </w:t>
      </w:r>
    </w:p>
    <w:p w14:paraId="43203DEA" w14:textId="77777777" w:rsidR="00F90E4E" w:rsidRPr="00F90E4E" w:rsidRDefault="00F90E4E" w:rsidP="00C8382C">
      <w:pPr>
        <w:pStyle w:val="Default"/>
        <w:spacing w:afterLines="120" w:after="288" w:line="360" w:lineRule="auto"/>
      </w:pPr>
      <w:r w:rsidRPr="00F90E4E">
        <w:t xml:space="preserve">3) Przedszkole Niepubliczne „Chatka Puchatka” w Osielsku, </w:t>
      </w:r>
    </w:p>
    <w:p w14:paraId="1BC447DA" w14:textId="7337F986" w:rsidR="00F90E4E" w:rsidRDefault="00F90E4E" w:rsidP="00C8382C">
      <w:pPr>
        <w:pStyle w:val="Default"/>
        <w:spacing w:afterLines="120" w:after="288" w:line="360" w:lineRule="auto"/>
      </w:pPr>
      <w:r w:rsidRPr="00F90E4E">
        <w:t xml:space="preserve">4) Przedszkole Dobrego Pasterza w Żołędowie, </w:t>
      </w:r>
    </w:p>
    <w:p w14:paraId="6D940723" w14:textId="77777777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5) Przedszkole Dziecięcy Świat Montessori w Niemczu, </w:t>
      </w:r>
    </w:p>
    <w:p w14:paraId="62E2BA8E" w14:textId="77777777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6) Przedszkole Niepubliczne „Humpty Dumpty” w Żołędowie, </w:t>
      </w:r>
    </w:p>
    <w:p w14:paraId="2F1BC8B5" w14:textId="77777777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7) Niepubliczne Przedszkole Anglojęzyczne „Tęczowa Kraina” w Niemczu, </w:t>
      </w:r>
    </w:p>
    <w:p w14:paraId="1B7C5F68" w14:textId="792DE95B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8) Przedszkole Niepubliczne „Zameczek II” w Osielsku. </w:t>
      </w:r>
    </w:p>
    <w:p w14:paraId="0D8F3C56" w14:textId="788C3158" w:rsidR="00F90E4E" w:rsidRDefault="00F90E4E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F90E4E">
        <w:rPr>
          <w:color w:val="auto"/>
        </w:rPr>
        <w:t>Na początku roku wg stanu na dzień 1 stycznia 2020 r. do przedszkoli niepublicznych uczęszczało łącznie 429 dzieci, w tym do Przedszkola Niepublicznego Akademia Przedszkolaka w Osielsku</w:t>
      </w:r>
      <w:r w:rsidR="006779DD">
        <w:rPr>
          <w:color w:val="auto"/>
        </w:rPr>
        <w:t xml:space="preserve"> –</w:t>
      </w:r>
      <w:r w:rsidRPr="00F90E4E">
        <w:rPr>
          <w:color w:val="auto"/>
        </w:rPr>
        <w:t xml:space="preserve"> 59 dzieci, do Niepublicznego Przedszkola Blu w Osielsku </w:t>
      </w:r>
      <w:r w:rsidR="006779DD">
        <w:rPr>
          <w:color w:val="auto"/>
        </w:rPr>
        <w:t>–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41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dzieci, do Przedszkola Niepublicznego „Chatka Puchatka” w Osielsku</w:t>
      </w:r>
      <w:r w:rsidR="006779DD">
        <w:rPr>
          <w:color w:val="auto"/>
        </w:rPr>
        <w:t xml:space="preserve"> –</w:t>
      </w:r>
      <w:r w:rsidRPr="00F90E4E">
        <w:rPr>
          <w:color w:val="auto"/>
        </w:rPr>
        <w:t xml:space="preserve"> 53 dzieci, do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Przedszkola Dobrego Pasterza w Żołędowie</w:t>
      </w:r>
      <w:r w:rsidR="006779DD">
        <w:rPr>
          <w:color w:val="auto"/>
        </w:rPr>
        <w:t xml:space="preserve"> –</w:t>
      </w:r>
      <w:r w:rsidRPr="00F90E4E">
        <w:rPr>
          <w:color w:val="auto"/>
        </w:rPr>
        <w:t xml:space="preserve"> 48 dzieci, do Przedszkola Dziecięcy Świat Montessori w 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32 dzieci, do Przedszkola Niepublicznego „Humpty Dumpty” w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Żołędowie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44 dzieci, do Niepublicznego Przedszkola Anglojęzycznego „Tęczowa Kraina” w 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83 dzieci i do Przedszkola Niepublicznego „Zameczek II”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69 dzieci. Pod koniec roku liczba uczniów w niepublicznych przedszkolach wzrosła o 32 osoby i wyniosła 462 dzieci, w tym w Przedszkolu Niepublicznym Akademia Przedszkolaka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65 dzieci, w Niepublicznym Przedszkolu Blu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47 dzieci, w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Przedszkolu Niepublicznym „Chatka Puchatka”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61 dzieci, w Przedszkolu Dobrego Pasterza w Żołędowie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50 dzieci, w Przedszkolu Dziecięcy Świat Montessori w </w:t>
      </w:r>
      <w:r w:rsidRPr="00F90E4E">
        <w:rPr>
          <w:color w:val="auto"/>
        </w:rPr>
        <w:lastRenderedPageBreak/>
        <w:t xml:space="preserve">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36 dzieci, w Przedszkolu Niepublicznym „Humpty Dumpty” w Żołędowie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56 dzieci, w Niepublicznym Przedszkolu Anglojęzycznym „Tęczowa Kraina” w 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90 dzieci i w Przedszkolu Niepublicznym „Zameczek II”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56 dzieci. </w:t>
      </w:r>
    </w:p>
    <w:p w14:paraId="26BC8DAF" w14:textId="5EF3146F" w:rsidR="00F90E4E" w:rsidRDefault="00F90E4E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571AE6">
        <w:rPr>
          <w:b/>
          <w:bCs/>
          <w:color w:val="auto"/>
        </w:rPr>
        <w:t>Przedszkola niepubliczne otrzymują dotację z budżetu Gminy Osielsko</w:t>
      </w:r>
      <w:r w:rsidRPr="00F90E4E">
        <w:rPr>
          <w:color w:val="auto"/>
        </w:rPr>
        <w:t xml:space="preserve"> zgodnie z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art. 17 ust. 3 ustawy z dnia 27 października 2017 r. o finansowaniu zadań oświatowych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każdego ucznia niebędącego uczniem niepełnosprawnym w wysokości równej 75% podstawowej kwoty dotacji dla przedszkoli. W 2020 r. dotacja ta wyniosła 697,31 zł miesięcznie na 1 dziecko. Łącznie w całym roku wypłacono 5 161 miesięcznych rat dotacji </w:t>
      </w:r>
      <w:r w:rsidRPr="00571AE6">
        <w:rPr>
          <w:b/>
          <w:bCs/>
          <w:color w:val="auto"/>
        </w:rPr>
        <w:t>na</w:t>
      </w:r>
      <w:r w:rsidR="00BF37AF">
        <w:rPr>
          <w:b/>
          <w:bCs/>
          <w:color w:val="auto"/>
        </w:rPr>
        <w:t> </w:t>
      </w:r>
      <w:r w:rsidRPr="00571AE6">
        <w:rPr>
          <w:b/>
          <w:bCs/>
          <w:color w:val="auto"/>
        </w:rPr>
        <w:t xml:space="preserve"> łączną kwotę 3 598 816,91 zł</w:t>
      </w:r>
      <w:r w:rsidRPr="00F90E4E">
        <w:rPr>
          <w:color w:val="auto"/>
        </w:rPr>
        <w:t xml:space="preserve">. </w:t>
      </w:r>
    </w:p>
    <w:p w14:paraId="346567AF" w14:textId="5EA8B8F3" w:rsidR="002369CA" w:rsidRDefault="00F90E4E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F90E4E">
        <w:rPr>
          <w:color w:val="auto"/>
        </w:rPr>
        <w:t>Dodatkowo zgodnie z art. 17 ust. 3 ustawy z dnia 27 października 2017 r.</w:t>
      </w:r>
      <w:r w:rsidR="00EB2AB1">
        <w:rPr>
          <w:color w:val="auto"/>
        </w:rPr>
        <w:t> </w:t>
      </w:r>
      <w:r w:rsidRPr="00F90E4E">
        <w:rPr>
          <w:color w:val="auto"/>
        </w:rPr>
        <w:t xml:space="preserve"> o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finansowaniu zadań oświatowych przedszkola niepubliczne otrzymują również dotację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uczniów niepełnosprawnych w wysokości nie niższej niż kwota dotacji przewidziana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takiego ucznia niepełnosprawnego przedszkola w części oświatowej subwencji ogólnej dla gminy. W 2020 r. wg stanu na dzień 1 stycznia 2020 r. do trzech przedszkoli niepublicznych uczęszczało 4 uczniów z autyzmem, 4 uczniów z niepełnosprawnościami sprzężonymi oraz 1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uczeń z niepełnosprawnością ruchową, w tym afazją. Pod koniec roku liczba uczniów niepełnosprawnych w niepublicznych przedszkolach wyniosła 8 osób, z czego 4 uczniów to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osoby z autyzmem, 2 uczniów to osoby z niepełnosprawnościami sprzężonymi oraz 1 osoba z niepełnosprawnością ruchową, w tym z afazją. W 2020 r. dotacja na ucznia poniżej 6 lat z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autyzmem lub niepełnosprawnością sprzężoną wyniosła 4 981,18 zł miesięcznie, dotacja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ucznia w wieku 6 lat z autyzmem lub niepełnosprawnością sprzężoną wyniosła 5 453,08 zł miesięcznie, a dotacja na ucznia poniżej 6 lat z niepełnosprawnością ruchową, w tym afazją 1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520,57 zł miesięcznie. </w:t>
      </w:r>
      <w:r w:rsidRPr="009C617D">
        <w:rPr>
          <w:b/>
          <w:bCs/>
          <w:color w:val="auto"/>
        </w:rPr>
        <w:t>Łącznie na wszystkich uczniów niepełnosprawnych w 2020 r.</w:t>
      </w:r>
      <w:r w:rsidR="00EB2AB1">
        <w:rPr>
          <w:b/>
          <w:bCs/>
          <w:color w:val="auto"/>
        </w:rPr>
        <w:t> </w:t>
      </w:r>
      <w:r w:rsidRPr="009C617D">
        <w:rPr>
          <w:b/>
          <w:bCs/>
          <w:color w:val="auto"/>
        </w:rPr>
        <w:t xml:space="preserve"> udzielono dotacji w wys. 490 410,22 zł</w:t>
      </w:r>
      <w:r w:rsidRPr="00F90E4E">
        <w:rPr>
          <w:color w:val="auto"/>
        </w:rPr>
        <w:t>.</w:t>
      </w:r>
    </w:p>
    <w:p w14:paraId="28F05440" w14:textId="02AB27F3" w:rsidR="003E0448" w:rsidRDefault="003E0448" w:rsidP="003E0448">
      <w:pPr>
        <w:pStyle w:val="Default"/>
        <w:pageBreakBefore/>
        <w:spacing w:afterLines="120" w:after="288" w:line="360" w:lineRule="auto"/>
        <w:ind w:firstLine="720"/>
        <w:jc w:val="both"/>
        <w:rPr>
          <w:color w:val="auto"/>
        </w:rPr>
      </w:pPr>
      <w:r w:rsidRPr="002369CA">
        <w:lastRenderedPageBreak/>
        <w:t>Ponadto na podstawie art. 15 ustawy z dnia 27 października 2017 r. o finansowaniu zadań oświatowych prowadzone przez osoby prawne niebędące jednostkami samorządu terytorialnego oraz osoby fizyczne przedszkola niepubliczne otrzymują na każde dziecko</w:t>
      </w:r>
      <w:r>
        <w:t xml:space="preserve"> </w:t>
      </w:r>
      <w:r w:rsidRPr="002369CA">
        <w:rPr>
          <w:color w:val="auto"/>
        </w:rPr>
        <w:t>objęte wczesnym wspomaganiem rozwoju, niezależnie od pozostałych dotacji, dotację w</w:t>
      </w:r>
      <w:r>
        <w:rPr>
          <w:color w:val="auto"/>
        </w:rPr>
        <w:t> </w:t>
      </w:r>
      <w:r w:rsidRPr="002369CA">
        <w:rPr>
          <w:color w:val="auto"/>
        </w:rPr>
        <w:t xml:space="preserve"> wysokości równej kwocie przewidzianej na takie dziecko objęte w części oświatowej subwencji ogólnej. Kwota miesięcznej dotacji zgodnie z metryczką subwencji wyniosła 440,44 zł miesięcznie na dziecko objęte wczesnym wspomaganiem rozwoju. W 2020 r. udzielono łącznie 83 miesięczne raty dotacji na wczesne wspomaganie rozwoju na łączną kwotę 36 556,52 zł. </w:t>
      </w:r>
    </w:p>
    <w:p w14:paraId="72A56A8A" w14:textId="77777777" w:rsidR="003E0448" w:rsidRDefault="003E0448" w:rsidP="003E0448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2369CA">
        <w:rPr>
          <w:color w:val="auto"/>
        </w:rPr>
        <w:t>Na podstawie art. 51 ustawy z dnia 27 października 2017 r. o finansowaniu zadań oświatowych Gmina Osielsko pokrywa również koszty dotacji udzielonej przez inne jednostki samorządu terytorialnego na mieszkańców Gminy Osielsko w wieku do 6 lat uczęszczających do publicznych i niepublicznych przedszkoli oraz oddziałów przedszkolnych w szkołach podstawowych w innych miejscowościach. W roku 2020 na pokrycie kosztów dotacji udzielonej przez Miasto Bydgoszcz oraz Gminy Dobrcz, Szubin i Unisław wydano łącznie 763 778,61 zł. Dodatkowo na podstawie tego samego przepisu Gmina Osielsko uzyskuje zwrot dotacji udzielonej na uczniów w wieku do 6 lat uczęszczających zarówno do Publicznego Przedszkola nr 1 w Osielsku jak i do niepublicznych przedszkoli funkcjonujących na terenie gminy będących mieszkańcami innych jednostek samorządu terytorialnego, w tym m.in. Miasta Bydgoszcz oraz Gmin Dobrcz, Nowa Wieś Wielka, Dąbrowa Chełmińska, Koronowo, Sicienko i Świecie.</w:t>
      </w:r>
    </w:p>
    <w:p w14:paraId="3BD0E4C9" w14:textId="71D0F56D" w:rsidR="007A120A" w:rsidRDefault="007A120A" w:rsidP="00C8382C">
      <w:pPr>
        <w:pStyle w:val="Default"/>
        <w:spacing w:afterLines="120" w:after="288" w:line="360" w:lineRule="auto"/>
        <w:jc w:val="both"/>
        <w:rPr>
          <w:color w:val="auto"/>
        </w:rPr>
      </w:pPr>
      <w:bookmarkStart w:id="11" w:name="_Toc70016992"/>
    </w:p>
    <w:p w14:paraId="786441AB" w14:textId="79CE8ADD" w:rsidR="007A120A" w:rsidRPr="007A120A" w:rsidRDefault="007A120A" w:rsidP="00C8382C">
      <w:pPr>
        <w:pStyle w:val="Default"/>
        <w:spacing w:afterLines="120" w:after="288" w:line="360" w:lineRule="auto"/>
        <w:jc w:val="both"/>
        <w:rPr>
          <w:b/>
          <w:bCs/>
          <w:color w:val="auto"/>
        </w:rPr>
      </w:pPr>
      <w:r w:rsidRPr="007A120A">
        <w:rPr>
          <w:b/>
          <w:bCs/>
          <w:color w:val="auto"/>
        </w:rPr>
        <w:t>ŚWIATŁOWÓD</w:t>
      </w:r>
    </w:p>
    <w:p w14:paraId="3037EA21" w14:textId="77777777" w:rsidR="00172341" w:rsidRDefault="00172341" w:rsidP="00C8382C">
      <w:pPr>
        <w:pStyle w:val="NormalnyWeb"/>
        <w:spacing w:before="0" w:beforeAutospacing="0" w:afterLines="120" w:after="288" w:afterAutospacing="0" w:line="360" w:lineRule="auto"/>
        <w:ind w:firstLine="720"/>
      </w:pPr>
      <w:r>
        <w:t>Budowa sieci planowana jest na obszarze miejscowości:</w:t>
      </w:r>
    </w:p>
    <w:p w14:paraId="1F1BD7C3" w14:textId="77777777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</w:pPr>
      <w:r>
        <w:t>Augustowo,</w:t>
      </w:r>
    </w:p>
    <w:p w14:paraId="3CC80B24" w14:textId="77777777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</w:pPr>
      <w:r>
        <w:t>Jagodowo; ulice: Ciepła, Majowa, Bydgoska,</w:t>
      </w:r>
    </w:p>
    <w:p w14:paraId="5AA81100" w14:textId="77777777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  <w:jc w:val="both"/>
      </w:pPr>
      <w:r>
        <w:t xml:space="preserve">Maksymilianowo; ulice:  Agrestowa, Akacjowa, Bukowa, Cicha, Główna, Jagodowa, Kącik, Koronowska, Kościelna, Leśna, Liliowa, Lipowa, Łabędzia, Malinowa, Malownicza, Miodowa, Morelowa, Nastrojowa, Nowa, Ogrodowa, Pawia, Pelikanowa, </w:t>
      </w:r>
      <w:r>
        <w:lastRenderedPageBreak/>
        <w:t>Podgórna, Polna, Poziomkowa, Ptasia, Spacerowa, Strusia, Sygnałowa, Szkolna, Świerkowa, Topolowa, Ustronie, Wiśniowa, Wspólna,</w:t>
      </w:r>
    </w:p>
    <w:p w14:paraId="17A1645E" w14:textId="0AF76186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  <w:jc w:val="both"/>
      </w:pPr>
      <w:r>
        <w:t>Żołędowo; ulice: Aleja Dębowa, Augustowska, Brzoskwiniowa, Daglezjowa, Jastrzębia, Klonowa, Krótka, Leszczynowa, Leśników, Parkowa, Sadownicza, Słoneczna, Sportowa, Wierzbowa, Wiklinowa</w:t>
      </w:r>
    </w:p>
    <w:p w14:paraId="6F09E6DA" w14:textId="462DE0CA" w:rsidR="00B648A7" w:rsidRDefault="00B648A7" w:rsidP="00C8382C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  <w:r w:rsidRPr="00B648A7">
        <w:rPr>
          <w:b/>
          <w:bCs/>
        </w:rPr>
        <w:t xml:space="preserve">Inwestycja jest sukcesywnie realizowana, a kolejne odcinki sieci światłowodowej </w:t>
      </w:r>
      <w:r w:rsidR="005A6AA3">
        <w:rPr>
          <w:b/>
          <w:bCs/>
        </w:rPr>
        <w:t>instalowane są</w:t>
      </w:r>
      <w:r w:rsidRPr="00B648A7">
        <w:rPr>
          <w:b/>
          <w:bCs/>
        </w:rPr>
        <w:t xml:space="preserve"> na terenie gminy</w:t>
      </w:r>
      <w:r>
        <w:t>.</w:t>
      </w:r>
      <w:r w:rsidR="00EA7FD4">
        <w:t xml:space="preserve"> Inwestycja ma charakter długoterminowy.</w:t>
      </w:r>
    </w:p>
    <w:p w14:paraId="5841DE95" w14:textId="00EF151F" w:rsidR="00172341" w:rsidRDefault="00172341" w:rsidP="00C8382C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  <w:r>
        <w:t xml:space="preserve">Na  w/w terenach ustaleniami co do przebiegu tras światłowodowych, projektu i </w:t>
      </w:r>
      <w:r w:rsidR="00BF37AF">
        <w:t> </w:t>
      </w:r>
      <w:r>
        <w:t xml:space="preserve">budową zajmuje się firma: </w:t>
      </w:r>
      <w:r>
        <w:rPr>
          <w:rStyle w:val="Pogrubienie"/>
        </w:rPr>
        <w:t>IRIS Telecommunication Poland Sp. z o.o. </w:t>
      </w:r>
      <w:r>
        <w:t>na zlecenie firmy NEXERA.</w:t>
      </w:r>
    </w:p>
    <w:p w14:paraId="12CDC42A" w14:textId="688E4B62" w:rsidR="005628CA" w:rsidRDefault="0062763F" w:rsidP="00B648A7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  <w:r w:rsidRPr="0062763F">
        <w:t>NEXERA to nowy podmiot na polskim rynku telekomunikacyjnym, którego celem jest budowa nowoczesnej światłowodowej sieci dostępowej (ang. Next Generation Access – NGA) w trzynastu regionach środkowej i północno-wschodniej Polski. Projekt realizowany jest w ramach jednego z najważniejszych programów polskiego rządu – Programu Operacyjnego Polska Cyfrowa (POPC).</w:t>
      </w:r>
      <w:r w:rsidR="00FF4DE3">
        <w:t xml:space="preserve"> Na obszarze bydgosko-toruńskim, w skład którego wchodzi również Gmina Osielsko, do światłowodu podłączonych zostanie 121 szkół oraz 15 352 gospodarstw domowych.</w:t>
      </w:r>
    </w:p>
    <w:p w14:paraId="5B10DD5E" w14:textId="77777777" w:rsidR="00B648A7" w:rsidRDefault="00B648A7" w:rsidP="00B648A7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</w:p>
    <w:p w14:paraId="1C09FB83" w14:textId="152E6B7E" w:rsidR="00BD4B8E" w:rsidRDefault="007A120A" w:rsidP="00C8382C">
      <w:pPr>
        <w:pStyle w:val="Default"/>
        <w:spacing w:afterLines="120" w:after="288" w:line="360" w:lineRule="auto"/>
        <w:jc w:val="both"/>
        <w:rPr>
          <w:b/>
          <w:bCs/>
        </w:rPr>
      </w:pPr>
      <w:r w:rsidRPr="007A120A">
        <w:rPr>
          <w:b/>
          <w:bCs/>
        </w:rPr>
        <w:t>NIERUCHOMOŚCI I TERENY INWESTYCYJNE</w:t>
      </w:r>
      <w:bookmarkEnd w:id="11"/>
    </w:p>
    <w:p w14:paraId="1044C6E0" w14:textId="72B56D62" w:rsidR="008C4512" w:rsidRDefault="00AF7FA2" w:rsidP="00F20DF4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bookmarkStart w:id="12" w:name="_Hlk85461422"/>
      <w:r>
        <w:rPr>
          <w:rFonts w:eastAsia="Arial"/>
          <w:b/>
          <w:bCs/>
          <w:color w:val="000000"/>
        </w:rPr>
        <w:t>Jako podmiot właścicielski, G</w:t>
      </w:r>
      <w:r w:rsidR="008C4512">
        <w:rPr>
          <w:rFonts w:eastAsia="Arial"/>
          <w:b/>
          <w:bCs/>
          <w:color w:val="000000"/>
        </w:rPr>
        <w:t xml:space="preserve">mina </w:t>
      </w:r>
      <w:r>
        <w:rPr>
          <w:rFonts w:eastAsia="Arial"/>
          <w:b/>
          <w:bCs/>
          <w:color w:val="000000"/>
        </w:rPr>
        <w:t xml:space="preserve">obecnie </w:t>
      </w:r>
      <w:r w:rsidR="008C4512">
        <w:rPr>
          <w:rFonts w:eastAsia="Arial"/>
          <w:b/>
          <w:bCs/>
          <w:color w:val="000000"/>
        </w:rPr>
        <w:t xml:space="preserve">nie posiada </w:t>
      </w:r>
      <w:r>
        <w:rPr>
          <w:rFonts w:eastAsia="Arial"/>
          <w:b/>
          <w:bCs/>
          <w:color w:val="000000"/>
        </w:rPr>
        <w:t>dużych</w:t>
      </w:r>
      <w:r w:rsidR="008C4512">
        <w:rPr>
          <w:rFonts w:eastAsia="Arial"/>
          <w:b/>
          <w:bCs/>
          <w:color w:val="000000"/>
        </w:rPr>
        <w:t xml:space="preserve"> uzbrojonych </w:t>
      </w:r>
      <w:r>
        <w:rPr>
          <w:rFonts w:eastAsia="Arial"/>
          <w:b/>
          <w:bCs/>
          <w:color w:val="000000"/>
        </w:rPr>
        <w:t>obszarów</w:t>
      </w:r>
      <w:r w:rsidR="008C4512">
        <w:rPr>
          <w:rFonts w:eastAsia="Arial"/>
          <w:b/>
          <w:bCs/>
          <w:color w:val="000000"/>
        </w:rPr>
        <w:t xml:space="preserve"> inwestycyjnych.</w:t>
      </w:r>
      <w:r w:rsidR="00930D26">
        <w:rPr>
          <w:rFonts w:eastAsia="Arial"/>
          <w:b/>
          <w:bCs/>
          <w:color w:val="000000"/>
        </w:rPr>
        <w:t xml:space="preserve"> </w:t>
      </w:r>
      <w:r>
        <w:rPr>
          <w:rFonts w:eastAsia="Arial"/>
          <w:color w:val="000000"/>
        </w:rPr>
        <w:t>Na terenie Gminy są zaplanowane tereny pod inwestycje, niektóre są częściowo uzbrojone ale nie są w zasobach nieruchomości Gminy, aczkolwiek niewielkie uzbrojone obszary Gmina posiada.</w:t>
      </w:r>
      <w:r w:rsidR="00F20DF4">
        <w:rPr>
          <w:rFonts w:eastAsia="Arial"/>
          <w:color w:val="000000"/>
        </w:rPr>
        <w:t xml:space="preserve"> </w:t>
      </w:r>
      <w:r w:rsidR="00930D26" w:rsidRPr="00930D26">
        <w:rPr>
          <w:rFonts w:eastAsia="Arial"/>
          <w:color w:val="000000"/>
        </w:rPr>
        <w:t>Realizacj</w:t>
      </w:r>
      <w:r w:rsidR="00930D26">
        <w:rPr>
          <w:rFonts w:eastAsia="Arial"/>
          <w:color w:val="000000"/>
        </w:rPr>
        <w:t>a</w:t>
      </w:r>
      <w:r w:rsidR="00F20DF4">
        <w:rPr>
          <w:rFonts w:eastAsia="Arial"/>
          <w:color w:val="000000"/>
        </w:rPr>
        <w:t xml:space="preserve"> większych</w:t>
      </w:r>
      <w:r w:rsidR="00930D26" w:rsidRPr="00930D26">
        <w:rPr>
          <w:rFonts w:eastAsia="Arial"/>
          <w:color w:val="000000"/>
        </w:rPr>
        <w:t xml:space="preserve"> </w:t>
      </w:r>
      <w:r w:rsidR="00930D26">
        <w:rPr>
          <w:rFonts w:eastAsia="Arial"/>
          <w:color w:val="000000"/>
        </w:rPr>
        <w:t>inwestycji w tym zakresie została przesunięta z uwagi na budowę drogi ekspresowej S5.</w:t>
      </w:r>
      <w:r w:rsidR="002D7515">
        <w:rPr>
          <w:rFonts w:eastAsia="Arial"/>
          <w:color w:val="000000"/>
        </w:rPr>
        <w:t xml:space="preserve"> Gmina zakłada, że </w:t>
      </w:r>
      <w:r w:rsidR="002D7515" w:rsidRPr="002D7515">
        <w:rPr>
          <w:rFonts w:eastAsia="Arial"/>
          <w:b/>
          <w:bCs/>
          <w:color w:val="000000"/>
        </w:rPr>
        <w:t>tereny te zostaną zlokalizowane wokół węzła Bydgoszcz Północ</w:t>
      </w:r>
      <w:r w:rsidR="006E6688">
        <w:rPr>
          <w:rFonts w:eastAsia="Arial"/>
          <w:b/>
          <w:bCs/>
          <w:color w:val="000000"/>
        </w:rPr>
        <w:t xml:space="preserve"> przy</w:t>
      </w:r>
      <w:r w:rsidR="002D7515" w:rsidRPr="002D7515">
        <w:rPr>
          <w:rFonts w:eastAsia="Arial"/>
          <w:b/>
          <w:bCs/>
          <w:color w:val="000000"/>
        </w:rPr>
        <w:t xml:space="preserve"> dro</w:t>
      </w:r>
      <w:r w:rsidR="006E6688">
        <w:rPr>
          <w:rFonts w:eastAsia="Arial"/>
          <w:b/>
          <w:bCs/>
          <w:color w:val="000000"/>
        </w:rPr>
        <w:t>dze</w:t>
      </w:r>
      <w:r w:rsidR="002D7515" w:rsidRPr="002D7515">
        <w:rPr>
          <w:rFonts w:eastAsia="Arial"/>
          <w:b/>
          <w:bCs/>
          <w:color w:val="000000"/>
        </w:rPr>
        <w:t xml:space="preserve"> ekspresowej S5</w:t>
      </w:r>
      <w:r w:rsidR="002D7515">
        <w:rPr>
          <w:rFonts w:eastAsia="Arial"/>
          <w:color w:val="000000"/>
        </w:rPr>
        <w:t>. Ich powierzchnia wyniesie kilkadziesiąt hektarów.</w:t>
      </w:r>
      <w:bookmarkEnd w:id="12"/>
      <w:r w:rsidR="002D7515">
        <w:rPr>
          <w:rFonts w:eastAsia="Arial"/>
          <w:color w:val="000000"/>
        </w:rPr>
        <w:t xml:space="preserve"> </w:t>
      </w:r>
    </w:p>
    <w:p w14:paraId="0CF14ADB" w14:textId="09D39FD5" w:rsidR="002D7515" w:rsidRDefault="002D7515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b/>
          <w:bCs/>
          <w:color w:val="000000"/>
        </w:rPr>
      </w:pPr>
      <w:r>
        <w:rPr>
          <w:rFonts w:eastAsia="Arial"/>
          <w:color w:val="000000"/>
        </w:rPr>
        <w:t xml:space="preserve">Lokalizacja terenów inwestycyjnych jest niezwykle istotna z punktu widzenia przyszłego inwestora bowiem </w:t>
      </w:r>
      <w:r w:rsidRPr="00FA47C8">
        <w:rPr>
          <w:rFonts w:eastAsia="Arial"/>
          <w:b/>
          <w:bCs/>
          <w:color w:val="000000"/>
        </w:rPr>
        <w:t>obszar węzła Bydgoszcz Północ</w:t>
      </w:r>
      <w:r>
        <w:rPr>
          <w:rFonts w:eastAsia="Arial"/>
          <w:color w:val="000000"/>
        </w:rPr>
        <w:t xml:space="preserve"> jest bardzo dobrze </w:t>
      </w:r>
      <w:r>
        <w:rPr>
          <w:rFonts w:eastAsia="Arial"/>
          <w:color w:val="000000"/>
        </w:rPr>
        <w:lastRenderedPageBreak/>
        <w:t>skomunikowany z drogą ekspresową S5. Ponadto posiada nieograniczoną moc zasilania energetycznego. Na lokalizację przyszłych terenów inwestycyjnych składają się grunty położone na różnych działkach. Gmina sfinansowała już inwestycje związane z realizacją przejść technicznych</w:t>
      </w:r>
      <w:r w:rsidR="00FA47C8">
        <w:rPr>
          <w:rFonts w:eastAsia="Arial"/>
          <w:color w:val="000000"/>
        </w:rPr>
        <w:t xml:space="preserve"> na wskazanym obszarze.</w:t>
      </w:r>
      <w:r>
        <w:rPr>
          <w:rFonts w:eastAsia="Arial"/>
          <w:color w:val="000000"/>
        </w:rPr>
        <w:t xml:space="preserve"> </w:t>
      </w:r>
    </w:p>
    <w:p w14:paraId="0B7D42D6" w14:textId="6EE53711" w:rsidR="005841AA" w:rsidRDefault="006E59FC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6E59FC">
        <w:t>Informacja o stanie mienia komunalnego Gminy Osielsko jest integralną częścią sprawozdania z wykonania budżetu gminy Osielsko za 2020 rok i została przedstawiona Radzie Gminy Osielsko i Regionalnej Izbie Obrachunkowej w Bydgoszczy Zarządzeniem Wójta Gminy Osielsko nr 15/2021 z dnia 30 marca 2021 roku.</w:t>
      </w:r>
    </w:p>
    <w:p w14:paraId="6A7E6A61" w14:textId="0F0C615A" w:rsidR="00D25DF8" w:rsidRPr="00D25DF8" w:rsidRDefault="00D25DF8" w:rsidP="00D25DF8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6E59FC">
        <w:rPr>
          <w:rFonts w:eastAsia="Arial"/>
          <w:b/>
          <w:bCs/>
          <w:color w:val="000000"/>
        </w:rPr>
        <w:t xml:space="preserve">Na dzień 31.12.2020 roku </w:t>
      </w:r>
      <w:r w:rsidRPr="00B129D5">
        <w:rPr>
          <w:rFonts w:eastAsia="Arial"/>
          <w:b/>
          <w:bCs/>
          <w:color w:val="000000"/>
        </w:rPr>
        <w:t>ilość gruntów komunalnych oszacowano na</w:t>
      </w:r>
      <w:r w:rsidRPr="006E59FC">
        <w:rPr>
          <w:rFonts w:eastAsia="Arial"/>
          <w:b/>
          <w:bCs/>
          <w:color w:val="000000"/>
        </w:rPr>
        <w:t xml:space="preserve"> 535,8390 ha o wartości brutto 169 822 858,43 zł</w:t>
      </w:r>
      <w:r w:rsidRPr="006E59FC">
        <w:rPr>
          <w:rFonts w:eastAsia="Arial"/>
          <w:color w:val="000000"/>
        </w:rPr>
        <w:t xml:space="preserve">. W 2020 roku nastąpił przychód 11,8619 ha o wartości 17 023 516,40 zł oraz rozchód </w:t>
      </w:r>
      <w:r>
        <w:rPr>
          <w:rFonts w:eastAsia="Arial"/>
          <w:color w:val="000000"/>
        </w:rPr>
        <w:t>–</w:t>
      </w:r>
      <w:r w:rsidRPr="006E59FC">
        <w:rPr>
          <w:rFonts w:eastAsia="Arial"/>
          <w:color w:val="000000"/>
        </w:rPr>
        <w:t xml:space="preserve"> 1,9029 ha o wartości 6 827 872,46 zł. </w:t>
      </w:r>
    </w:p>
    <w:p w14:paraId="515C4BF4" w14:textId="77777777" w:rsidR="005841AA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5841AA">
        <w:rPr>
          <w:rFonts w:eastAsia="Arial"/>
          <w:color w:val="000000"/>
        </w:rPr>
        <w:t xml:space="preserve">Politykę przestrzenną gminy określa studium uwarunkowań i kierunków zagospodarowania przestrzennego gminy. Obecnie obowiązujące na terenie Gminy Osielsko jest Studium uwarunkowań i kierunków zagospodarowania przestrzennego gminy, uchwalone uchwałą Nr X/99/2015 Rady Gminy Osielsko z dnia 17 listopada 2015 roku. Dnia 9 lipca 2019 r. Rada Gminy podjęła uchwałę Nr VI/70/2019 w sprawie przystąpienia do zmiany studium uwarunkowań i kierunków zagospodarowania przestrzennego gminy Osielsko. </w:t>
      </w:r>
    </w:p>
    <w:p w14:paraId="692661D9" w14:textId="77777777" w:rsidR="005841AA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5841AA">
        <w:rPr>
          <w:rFonts w:eastAsia="Arial"/>
          <w:color w:val="000000"/>
        </w:rPr>
        <w:t xml:space="preserve">Ustalenia przeznaczenia terenów, w tym dla inwestycji celu publicznego, oraz sposób ich zagospodarowania i zabudowy określają miejscowe plany zagospodarowania przestrzennego. </w:t>
      </w:r>
      <w:r w:rsidRPr="005841AA">
        <w:rPr>
          <w:rFonts w:eastAsia="Arial"/>
          <w:b/>
          <w:bCs/>
          <w:color w:val="000000"/>
        </w:rPr>
        <w:t>Obszar Gminy Osielsko objęty obowiązującymi miejscowymi planami zagospodarowania przestrzennego wynosi ok. 1296 ha, co stanowi ponad 30% powierzchni nieleśnej Gminy</w:t>
      </w:r>
      <w:r w:rsidRPr="005841AA">
        <w:rPr>
          <w:rFonts w:eastAsia="Arial"/>
          <w:color w:val="000000"/>
        </w:rPr>
        <w:t xml:space="preserve">. </w:t>
      </w:r>
    </w:p>
    <w:p w14:paraId="012247EA" w14:textId="0BB4EC54" w:rsidR="005841AA" w:rsidRPr="005841AA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5841AA">
        <w:rPr>
          <w:rFonts w:eastAsia="Arial"/>
          <w:color w:val="000000"/>
        </w:rPr>
        <w:t>Następstwem wejścia w życie miejscowych planów zagospodarowania przestrzennego może być obniżenie lub wzrost wartości nieruchomości. Jeżeli w związku z uchwaleniem planu miejscowego albo jego zmianą wartość nieruchomości wzrosła, a właściciel lub użytkownik wieczysty zbywa tę nieruchomość, wójt pobiera jednorazową opłatę ustaloną w tym planie, określoną w stosunku procentowym do wzrostu wartości nieruchomości. Opłatę ustala się w</w:t>
      </w:r>
      <w:r w:rsidR="00BF37AF">
        <w:rPr>
          <w:rFonts w:eastAsia="Arial"/>
          <w:color w:val="000000"/>
        </w:rPr>
        <w:t> </w:t>
      </w:r>
      <w:r w:rsidRPr="005841AA">
        <w:rPr>
          <w:rFonts w:eastAsia="Arial"/>
          <w:color w:val="000000"/>
        </w:rPr>
        <w:t xml:space="preserve"> drodze decyzji administracyjnej. Wartość nieruchomości określa rzeczoznawca majątkowy sporządzając operat, który jest dowodem w postępowaniu administracyjnym. Postępowania nie </w:t>
      </w:r>
      <w:r w:rsidRPr="005841AA">
        <w:rPr>
          <w:rFonts w:eastAsia="Arial"/>
          <w:color w:val="000000"/>
        </w:rPr>
        <w:lastRenderedPageBreak/>
        <w:t xml:space="preserve">można wszczynać po upływie terminu 5 lat od dnia, w którym plan miejscowy albo jego zmiana stały się obowiązujące. </w:t>
      </w:r>
    </w:p>
    <w:p w14:paraId="23C583C6" w14:textId="0A0923E4" w:rsidR="008C2C9C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5841AA">
        <w:rPr>
          <w:rFonts w:eastAsia="Arial"/>
          <w:color w:val="000000"/>
        </w:rPr>
        <w:t xml:space="preserve">W 2020 roku prowadzono 29 postępowań. Wydano 4 decyzje – wszystkie dotyczyły obszaru objętego miejscowym planem zagospodarowania przestrzennego na podstawie uchwały Nr V/63/2015 z dnia 16 czerwca 2015 r. w sprawie mpzp terenów mieszkalnictwa i </w:t>
      </w:r>
      <w:r w:rsidR="00BF37AF">
        <w:rPr>
          <w:rFonts w:eastAsia="Arial"/>
          <w:color w:val="000000"/>
        </w:rPr>
        <w:t> </w:t>
      </w:r>
      <w:r w:rsidRPr="005841AA">
        <w:rPr>
          <w:rFonts w:eastAsia="Arial"/>
          <w:color w:val="000000"/>
        </w:rPr>
        <w:t>usług Osielsko – Niemcz (Dz. Urz. Woj. Kuj.-Pom. z 2015r., poz.2133, uchwała weszła w</w:t>
      </w:r>
      <w:r w:rsidR="00BF37AF">
        <w:rPr>
          <w:rFonts w:eastAsia="Arial"/>
          <w:color w:val="000000"/>
        </w:rPr>
        <w:t> </w:t>
      </w:r>
      <w:r w:rsidRPr="005841AA">
        <w:rPr>
          <w:rFonts w:eastAsia="Arial"/>
          <w:color w:val="000000"/>
        </w:rPr>
        <w:t xml:space="preserve"> życie 3 sierpnia 2015 r.). Wysokość ustalonych opłat w 2020 r. wyniosła 22.083,30 zł.</w:t>
      </w:r>
    </w:p>
    <w:p w14:paraId="6E3BCB8C" w14:textId="512F6F16" w:rsidR="008C2C9C" w:rsidRPr="008C2C9C" w:rsidRDefault="008C2C9C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8C2C9C">
        <w:rPr>
          <w:rFonts w:eastAsia="Arial"/>
          <w:color w:val="000000"/>
        </w:rPr>
        <w:t xml:space="preserve">Projekty miejscowych planów zagospodarowania przestrzennego opracowuje Pracownia Projektowa „Sieć I” Paweł Łukowicz ul. Gdańska 54/6, Bydgoszcz. Wybór wykonawcy następuje w trybie Prawa zamówień publicznych (ostatnie postępowanie w trybie zapytania ofertowego). </w:t>
      </w:r>
    </w:p>
    <w:p w14:paraId="65E68662" w14:textId="7516701F" w:rsidR="00D0406A" w:rsidRDefault="008C2C9C" w:rsidP="00223E47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8C2C9C">
        <w:rPr>
          <w:rFonts w:eastAsia="Arial"/>
          <w:color w:val="000000"/>
        </w:rPr>
        <w:t xml:space="preserve">W przypadku braku miejscowego planu zagospodarowania przestrzennego inwestycja celu publicznego jest lokalizowana w drodze decyzji. </w:t>
      </w:r>
    </w:p>
    <w:p w14:paraId="27499771" w14:textId="77F8A1C4" w:rsidR="00D0406A" w:rsidRPr="00D0406A" w:rsidRDefault="00D0406A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  <w:b/>
          <w:bCs/>
          <w:color w:val="000000"/>
        </w:rPr>
      </w:pPr>
      <w:r w:rsidRPr="00D0406A">
        <w:rPr>
          <w:rFonts w:eastAsia="Arial"/>
          <w:b/>
          <w:bCs/>
          <w:color w:val="000000"/>
        </w:rPr>
        <w:t xml:space="preserve">Tabela 6. </w:t>
      </w:r>
      <w:r w:rsidRPr="00D0406A">
        <w:rPr>
          <w:b/>
          <w:bCs/>
        </w:rPr>
        <w:t>Zestawienie ilości budynków na które zostały wydane decyzje o warunkach zabudowy</w:t>
      </w:r>
    </w:p>
    <w:p w14:paraId="60525684" w14:textId="210385F8" w:rsidR="00D0406A" w:rsidRPr="008C2C9C" w:rsidRDefault="00D0406A" w:rsidP="00C8382C">
      <w:pPr>
        <w:autoSpaceDE w:val="0"/>
        <w:autoSpaceDN w:val="0"/>
        <w:adjustRightInd w:val="0"/>
        <w:spacing w:afterLines="120" w:after="288" w:line="360" w:lineRule="auto"/>
        <w:jc w:val="center"/>
        <w:rPr>
          <w:rFonts w:eastAsia="Arial"/>
          <w:color w:val="000000"/>
        </w:rPr>
      </w:pPr>
      <w:r>
        <w:rPr>
          <w:rFonts w:eastAsia="Arial"/>
          <w:noProof/>
          <w:color w:val="000000"/>
        </w:rPr>
        <w:drawing>
          <wp:inline distT="0" distB="0" distL="0" distR="0" wp14:anchorId="74F7D065" wp14:editId="1E11840C">
            <wp:extent cx="5120640" cy="1493520"/>
            <wp:effectExtent l="0" t="0" r="381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AD9BA" w14:textId="78D85097" w:rsidR="009E3D0F" w:rsidRDefault="00D0406A" w:rsidP="00C8382C">
      <w:pPr>
        <w:pStyle w:val="Default"/>
        <w:spacing w:afterLines="120" w:after="288" w:line="360" w:lineRule="auto"/>
        <w:jc w:val="both"/>
        <w:rPr>
          <w:color w:val="auto"/>
        </w:rPr>
      </w:pPr>
      <w:r w:rsidRPr="00D0406A">
        <w:rPr>
          <w:color w:val="auto"/>
        </w:rPr>
        <w:t>Źródło: Raport o stanie Gminy Osielsko za 2020 r.</w:t>
      </w:r>
    </w:p>
    <w:p w14:paraId="5A258D92" w14:textId="1D98B076" w:rsidR="009E3D0F" w:rsidRDefault="009E3D0F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>
        <w:rPr>
          <w:color w:val="auto"/>
        </w:rPr>
        <w:t xml:space="preserve">Gmina posiada w zasobie mieszkaniowym 68 lokali mieszkalnych, 12 lokali socjalnych. Od 2015 r. do Urzędu Gminy nie wpłynął żaden wniosek o przyznanie lokalu socjalnego. </w:t>
      </w:r>
    </w:p>
    <w:p w14:paraId="05B65F3C" w14:textId="77777777" w:rsidR="00223E47" w:rsidRPr="00D0406A" w:rsidRDefault="00223E47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</w:p>
    <w:p w14:paraId="65BD053B" w14:textId="04F0142D" w:rsidR="00A00A94" w:rsidRPr="000C1F2D" w:rsidRDefault="000C1F2D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13" w:name="_Toc70016993"/>
      <w:r w:rsidRPr="000C1F2D">
        <w:rPr>
          <w:rFonts w:ascii="Times New Roman" w:hAnsi="Times New Roman" w:cs="Times New Roman"/>
          <w:color w:val="auto"/>
        </w:rPr>
        <w:lastRenderedPageBreak/>
        <w:t xml:space="preserve">KIERUNKI ROZWOJU GMINY </w:t>
      </w:r>
      <w:bookmarkEnd w:id="13"/>
    </w:p>
    <w:p w14:paraId="788FF2C4" w14:textId="3CCBF1BF" w:rsidR="00951E92" w:rsidRPr="004B2D8F" w:rsidRDefault="00951E92" w:rsidP="004B2D8F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>Plany stworzenia centralnego ośrodka rekreacyjnego w Osielsku</w:t>
      </w:r>
      <w:r w:rsidR="004B2D8F">
        <w:rPr>
          <w:rFonts w:eastAsia="Calibri"/>
          <w:lang w:val="pl"/>
        </w:rPr>
        <w:t xml:space="preserve">, </w:t>
      </w:r>
      <w:r w:rsidRPr="004B2D8F">
        <w:rPr>
          <w:rFonts w:eastAsia="Calibri"/>
          <w:lang w:val="pl"/>
        </w:rPr>
        <w:t xml:space="preserve">na granicy </w:t>
      </w:r>
      <w:r w:rsidR="004B2D8F">
        <w:rPr>
          <w:rFonts w:eastAsia="Calibri"/>
          <w:lang w:val="pl"/>
        </w:rPr>
        <w:t xml:space="preserve">z </w:t>
      </w:r>
      <w:r w:rsidR="008F356C" w:rsidRPr="004B2D8F">
        <w:rPr>
          <w:rFonts w:eastAsia="Calibri"/>
          <w:lang w:val="pl"/>
        </w:rPr>
        <w:t>Niemcz</w:t>
      </w:r>
      <w:r w:rsidR="007467BB">
        <w:rPr>
          <w:rFonts w:eastAsia="Calibri"/>
          <w:lang w:val="pl"/>
        </w:rPr>
        <w:t>em</w:t>
      </w:r>
      <w:r w:rsidRPr="004B2D8F">
        <w:rPr>
          <w:rFonts w:eastAsia="Calibri"/>
          <w:lang w:val="pl"/>
        </w:rPr>
        <w:t xml:space="preserve"> (w tym boiska sportowe, różnego rodzaju urządzenia sportowe i rekreacyjne), „to będzie miejsce, które przyciągnie wielu mieszkańców, amatorów sportu, w tym tenisa”</w:t>
      </w:r>
      <w:r w:rsidR="00EE2939" w:rsidRPr="004B2D8F">
        <w:rPr>
          <w:rFonts w:eastAsia="Calibri"/>
          <w:lang w:val="pl"/>
        </w:rPr>
        <w:t>, stanowiące również zaplecze konferencyjne dla środowiska lokalnego.</w:t>
      </w:r>
    </w:p>
    <w:p w14:paraId="1AF351FC" w14:textId="1BB297A1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 xml:space="preserve">Rozwój komunikacji z mniejszych miejscowości do Osielska, do gminy, ośrodka zdrowia oraz między sołectwami. W Osielsku powstanie (w porozumieniu z Zarządem Dróg Miejskich i Komunikacji Publicznej </w:t>
      </w:r>
      <w:r w:rsidR="00C80F11">
        <w:rPr>
          <w:rFonts w:eastAsia="Calibri"/>
          <w:lang w:val="pl"/>
        </w:rPr>
        <w:t>–</w:t>
      </w:r>
      <w:r w:rsidRPr="00C80F11">
        <w:rPr>
          <w:rFonts w:eastAsia="Calibri"/>
          <w:lang w:val="pl"/>
        </w:rPr>
        <w:t xml:space="preserve"> gmina zapewnia infrastrukturę, partner tabor) centrum przesiadkowe z małym taborem dowożącym z małych miejscowości i 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>dużym taborem komunikującym z Bydgoszczą, jedna linia do Bydgoszczy i kilka do mniejszych miejscowości.</w:t>
      </w:r>
    </w:p>
    <w:p w14:paraId="0EBEB2DA" w14:textId="2D6FBF00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 xml:space="preserve">Rozwój w kierunku zielonego ładu, ładu ekologicznego, </w:t>
      </w:r>
      <w:r w:rsidRPr="00C80F11">
        <w:rPr>
          <w:rFonts w:eastAsia="Calibri"/>
          <w:i/>
          <w:iCs/>
          <w:lang w:val="pl"/>
        </w:rPr>
        <w:t>smart village</w:t>
      </w:r>
      <w:r w:rsidRPr="00C80F11">
        <w:rPr>
          <w:rFonts w:eastAsia="Calibri"/>
          <w:lang w:val="pl"/>
        </w:rPr>
        <w:t xml:space="preserve"> – realizowane inwestycje będą musiały spełniać określone, rygorystyczne warunki ekologiczne. Będzie to motorem napędzającym różnego rodzaju inicjatywny związane z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 xml:space="preserve"> przedsiębiorczością i rozwojem gminy.</w:t>
      </w:r>
    </w:p>
    <w:p w14:paraId="77E9815D" w14:textId="02D6CC6A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>Aktualnie</w:t>
      </w:r>
      <w:r w:rsidR="00C80F11">
        <w:rPr>
          <w:rFonts w:eastAsia="Calibri"/>
          <w:lang w:val="pl"/>
        </w:rPr>
        <w:t xml:space="preserve"> gmina</w:t>
      </w:r>
      <w:r w:rsidRPr="00C80F11">
        <w:rPr>
          <w:rFonts w:eastAsia="Calibri"/>
          <w:lang w:val="pl"/>
        </w:rPr>
        <w:t xml:space="preserve"> pracuje nad projektem związanym z powstaniem nowej szkoły na 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 xml:space="preserve">pograniczu Osielska i Niemcza, która wpisze się w </w:t>
      </w:r>
      <w:r w:rsidR="00223E47">
        <w:rPr>
          <w:rFonts w:eastAsia="Calibri"/>
          <w:lang w:val="pl"/>
        </w:rPr>
        <w:t>założenia</w:t>
      </w:r>
      <w:r w:rsidRPr="00C80F11">
        <w:rPr>
          <w:rFonts w:eastAsia="Calibri"/>
          <w:lang w:val="pl"/>
        </w:rPr>
        <w:t xml:space="preserve"> nowej perspektywy finansowej UE (klimatyzacja, duże tereny zielone, odrębne przestrzenie dla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 xml:space="preserve"> poszczególnych grup wiekowych), liczba dzieci 700-750 dzieci, na terenie 7 ha. Szkoła w układzie parterowym, będzie połączona z parkiem sportowo</w:t>
      </w:r>
      <w:r w:rsidR="00C80F11">
        <w:rPr>
          <w:rFonts w:eastAsia="Calibri"/>
          <w:lang w:val="pl"/>
        </w:rPr>
        <w:t>-</w:t>
      </w:r>
      <w:r w:rsidRPr="00C80F11">
        <w:rPr>
          <w:rFonts w:eastAsia="Calibri"/>
          <w:lang w:val="pl"/>
        </w:rPr>
        <w:t>rekreacyjnym.</w:t>
      </w:r>
    </w:p>
    <w:p w14:paraId="6AEFD568" w14:textId="77777777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>Kontynuacja budowy ścieżek rowerowych, tworzących wspólną sieć połączoną z siecią Bydgoszczy.</w:t>
      </w:r>
    </w:p>
    <w:p w14:paraId="4D6CC86C" w14:textId="1EE4BAAB" w:rsidR="00A00A94" w:rsidRDefault="007467BB" w:rsidP="00BB7544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>
        <w:rPr>
          <w:rFonts w:eastAsia="Calibri"/>
          <w:lang w:val="pl"/>
        </w:rPr>
        <w:t>Zagospodarowanie terenów wokół węzła Bydgoszcz Północ, jego uzbrojenie</w:t>
      </w:r>
      <w:r w:rsidR="00BB7544" w:rsidRPr="00C80F11">
        <w:rPr>
          <w:rFonts w:eastAsia="Calibri"/>
          <w:lang w:val="pl"/>
        </w:rPr>
        <w:t>.</w:t>
      </w:r>
      <w:r w:rsidR="00BB7544">
        <w:rPr>
          <w:rFonts w:eastAsia="Calibri"/>
          <w:lang w:val="pl"/>
        </w:rPr>
        <w:t xml:space="preserve"> D</w:t>
      </w:r>
      <w:r w:rsidR="00951E92" w:rsidRPr="00BB7544">
        <w:rPr>
          <w:rFonts w:eastAsia="Calibri"/>
          <w:lang w:val="pl"/>
        </w:rPr>
        <w:t>ocelowo</w:t>
      </w:r>
      <w:r w:rsidR="00BB7544">
        <w:rPr>
          <w:rFonts w:eastAsia="Calibri"/>
          <w:lang w:val="pl"/>
        </w:rPr>
        <w:t xml:space="preserve"> ma</w:t>
      </w:r>
      <w:r w:rsidR="00951E92" w:rsidRPr="00BB7544">
        <w:rPr>
          <w:rFonts w:eastAsia="Calibri"/>
          <w:lang w:val="pl"/>
        </w:rPr>
        <w:t xml:space="preserve"> to być kilkadziesiąt hektarów do prowadzenia działalności gospodarczej w ciągu kilku lat.</w:t>
      </w:r>
    </w:p>
    <w:p w14:paraId="47D9F4BB" w14:textId="7AAD5C0C" w:rsidR="007467BB" w:rsidRPr="00BB7544" w:rsidRDefault="007467BB" w:rsidP="00BB7544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>
        <w:rPr>
          <w:rFonts w:eastAsia="Calibri"/>
          <w:lang w:val="pl"/>
        </w:rPr>
        <w:t>Rozwój kanalizacji sanitarnej i rozwiązanie problemu odbioru ścieków.</w:t>
      </w:r>
    </w:p>
    <w:p w14:paraId="414AF421" w14:textId="77777777" w:rsidR="003768F9" w:rsidRPr="00C80F11" w:rsidRDefault="003768F9" w:rsidP="003768F9">
      <w:pPr>
        <w:pStyle w:val="Akapitzlist"/>
        <w:spacing w:afterLines="120" w:after="288" w:line="360" w:lineRule="auto"/>
        <w:jc w:val="both"/>
        <w:rPr>
          <w:rFonts w:eastAsia="Calibri"/>
          <w:lang w:val="pl"/>
        </w:rPr>
      </w:pPr>
    </w:p>
    <w:p w14:paraId="09DC3B8A" w14:textId="12D99BF7" w:rsidR="003814E4" w:rsidRPr="00153FB9" w:rsidRDefault="00153FB9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14" w:name="_Toc70016994"/>
      <w:r w:rsidRPr="00153FB9">
        <w:rPr>
          <w:rFonts w:ascii="Times New Roman" w:hAnsi="Times New Roman" w:cs="Times New Roman"/>
          <w:color w:val="auto"/>
        </w:rPr>
        <w:t>KIERUNKI WSPARCIA LOKALNEGO BIZNESU</w:t>
      </w:r>
      <w:bookmarkEnd w:id="14"/>
    </w:p>
    <w:p w14:paraId="030082FA" w14:textId="32059472" w:rsidR="00153FB9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Internacjonalizacja działalności gospodarczej – wsparcie rozszerzania działalności eksportowej lokalnych przedsiębiorstw</w:t>
      </w:r>
      <w:r w:rsidR="00282DE6">
        <w:rPr>
          <w:lang w:val="pl"/>
        </w:rPr>
        <w:t xml:space="preserve"> m.in. poprzez wykorzystanie zaplecza targowego w Myślęcinku.</w:t>
      </w:r>
    </w:p>
    <w:p w14:paraId="45AD5C6E" w14:textId="7047B215" w:rsidR="00153FB9" w:rsidRPr="00260E4E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lastRenderedPageBreak/>
        <w:t>Pomoc w dywersyfikacji działalności gospodarczej prowadzonej przez lokalnych przedsiębiorców; inwestycje o charakterze twardym warunkowane tworzeniem nowych miejsc pracy oraz o charakterze miękkim – podnoszące kompetencje. Granty na kapitał obrotowy w MSP.</w:t>
      </w:r>
    </w:p>
    <w:p w14:paraId="26BFB6DD" w14:textId="560465B9" w:rsidR="00153FB9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Rozwój przedsiębiorczości elektronicznej</w:t>
      </w:r>
      <w:r w:rsidR="00FA64FF">
        <w:rPr>
          <w:lang w:val="pl"/>
        </w:rPr>
        <w:t>.</w:t>
      </w:r>
      <w:r>
        <w:rPr>
          <w:lang w:val="pl"/>
        </w:rPr>
        <w:t xml:space="preserve"> </w:t>
      </w:r>
    </w:p>
    <w:p w14:paraId="23D71108" w14:textId="77777777" w:rsidR="00153FB9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Wzrost wskaźnika przedsiębiorczości wśród lokalnych NGOsów; podniesienie wskaźnika profesjonalizacji organizacji pozarządowych; stworzenie Klastra Usług Pozarządowych.</w:t>
      </w:r>
    </w:p>
    <w:p w14:paraId="0CB52418" w14:textId="493A37E1" w:rsidR="00153FB9" w:rsidRDefault="00BF5367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U</w:t>
      </w:r>
      <w:r w:rsidR="00153FB9">
        <w:rPr>
          <w:lang w:val="pl"/>
        </w:rPr>
        <w:t>zbrojenie terenów inwestycyjnych.</w:t>
      </w:r>
    </w:p>
    <w:p w14:paraId="7E1B09BA" w14:textId="4158780F" w:rsidR="00153FB9" w:rsidRDefault="00BF5367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Działania informacyjne dla przedsiębiorców i współprac</w:t>
      </w:r>
      <w:r w:rsidR="008A5A51">
        <w:rPr>
          <w:lang w:val="pl"/>
        </w:rPr>
        <w:t>a</w:t>
      </w:r>
      <w:r>
        <w:rPr>
          <w:lang w:val="pl"/>
        </w:rPr>
        <w:t xml:space="preserve"> dwustronn</w:t>
      </w:r>
      <w:r w:rsidR="008A5A51">
        <w:rPr>
          <w:lang w:val="pl"/>
        </w:rPr>
        <w:t>a.</w:t>
      </w:r>
    </w:p>
    <w:p w14:paraId="41C75174" w14:textId="0EBCFB47" w:rsidR="007274AF" w:rsidRPr="006230AC" w:rsidRDefault="007274AF" w:rsidP="00C8382C">
      <w:pPr>
        <w:spacing w:afterLines="120" w:after="288"/>
        <w:jc w:val="both"/>
        <w:rPr>
          <w:rFonts w:eastAsia="Calibri"/>
        </w:rPr>
      </w:pPr>
    </w:p>
    <w:p w14:paraId="173ED32D" w14:textId="3490D834" w:rsidR="002852CE" w:rsidRPr="00F30FD2" w:rsidRDefault="00F30FD2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bookmarkStart w:id="15" w:name="_Toc70016995"/>
      <w:r w:rsidRPr="00F30FD2">
        <w:rPr>
          <w:rFonts w:ascii="Times New Roman" w:hAnsi="Times New Roman" w:cs="Times New Roman"/>
          <w:color w:val="auto"/>
          <w:highlight w:val="white"/>
        </w:rPr>
        <w:t>UNIKALNE CECHY GMINY</w:t>
      </w:r>
      <w:bookmarkEnd w:id="15"/>
      <w:r w:rsidRPr="00F30FD2">
        <w:rPr>
          <w:rFonts w:ascii="Times New Roman" w:hAnsi="Times New Roman" w:cs="Times New Roman"/>
          <w:color w:val="auto"/>
          <w:highlight w:val="white"/>
        </w:rPr>
        <w:t xml:space="preserve"> </w:t>
      </w:r>
    </w:p>
    <w:p w14:paraId="01386ABD" w14:textId="4CD44A30" w:rsidR="009643F6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jest najbogatszą jednostką tego typu w województwie kujawsko-pomorskim.</w:t>
      </w:r>
    </w:p>
    <w:p w14:paraId="072F00FD" w14:textId="370D651E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Praktycznie nie musi zabiegać o przedsiębiorców, bowiem ci bardzo chętnie sami osiedlają się na terenie gminy (mikroprzedsiębiorstwa) lub też przenoszą tu swoje zakłady.</w:t>
      </w:r>
    </w:p>
    <w:p w14:paraId="17ED088B" w14:textId="227EA096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Na terenie gminy funkcjonuje bardzo dużo podmiotów gospodarczych i cały czas pojawiają się nowe.</w:t>
      </w:r>
    </w:p>
    <w:p w14:paraId="6EE35EF9" w14:textId="1ED59718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jest dobrze zarządzania; władze gminy dokładają wszelkich starań aby realizować systematycznie różnego rodzaju działania inwestycyjne; przykładem jest m.in. elektronizacja gminnego PSZOK</w:t>
      </w:r>
      <w:r w:rsidR="00226370">
        <w:t xml:space="preserve"> czy systemy fotowoltaiczne na budynkach szkół.</w:t>
      </w:r>
    </w:p>
    <w:p w14:paraId="638F7D9B" w14:textId="6AC804B0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 xml:space="preserve">Gmina jest nowoczesna i tak również kierowana; pokazują to chociażby inwestycje realizowane w sektorze edukacji – wszystkie szkoły zostały poddane termomodernizacji i zamontowano na nich systemy fotowoltaiczne. </w:t>
      </w:r>
    </w:p>
    <w:p w14:paraId="1668BCC4" w14:textId="056CA9D2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jest dogodnym miejscem do życia. Z terenu Osielska czy innych sołectw jest</w:t>
      </w:r>
      <w:r w:rsidR="00BF37AF">
        <w:t> </w:t>
      </w:r>
      <w:r>
        <w:t xml:space="preserve"> znacznie bliżej do centrum Bydgoszczy niż z osiedli położonych na terenie samego miasta.</w:t>
      </w:r>
    </w:p>
    <w:p w14:paraId="456615E4" w14:textId="34BB9052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 xml:space="preserve">Gminna infrastruktura jest systematycznie modernizowana a inwestycje realizowane są </w:t>
      </w:r>
      <w:r w:rsidR="00BF37AF">
        <w:t> </w:t>
      </w:r>
      <w:r>
        <w:t xml:space="preserve">w formie spójnego planu. </w:t>
      </w:r>
    </w:p>
    <w:p w14:paraId="6A203EB7" w14:textId="2FE2EA62" w:rsidR="00226370" w:rsidRDefault="00226370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lastRenderedPageBreak/>
        <w:t xml:space="preserve">Gmina posiada plany zagospodarowania przestrzennego wielu miejscowości, które definiują kierunki rozwoju i politykę przestrzenną gminy, wpływają na uproszczenie procedur administracyjnych oraz wzrost atrakcyjności terenów. Gmina </w:t>
      </w:r>
      <w:r w:rsidR="007319B5">
        <w:t>posiada</w:t>
      </w:r>
      <w:r>
        <w:t xml:space="preserve"> Studium uwarunkowań i kierunków zagospodarowania przestrzennego. </w:t>
      </w:r>
    </w:p>
    <w:p w14:paraId="2CC20281" w14:textId="391E032D" w:rsidR="00F30FD2" w:rsidRDefault="00F30FD2" w:rsidP="0051372A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zapewnia swoim mieszkańcom usługi społeczne na bardzo wysokim poziomie.</w:t>
      </w:r>
      <w:r w:rsidR="003D7A03">
        <w:t xml:space="preserve"> Na terenie Gminy Osielsko budownictwo mieszkaniowe koncentruje się w pobliżu głównych ciągów komunikacyjnych. Wzdłuż nich tworzone są pasma wzmożonej aktywności gospodarczej gdzie poza budownictwem mieszkaniowym rozwija się handel, usługi i pozostała działalność.</w:t>
      </w:r>
    </w:p>
    <w:p w14:paraId="4B135C62" w14:textId="1A9C58A6" w:rsidR="0051372A" w:rsidRDefault="0051372A" w:rsidP="0051372A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 w:rsidRPr="0051372A">
        <w:rPr>
          <w:b/>
          <w:bCs/>
        </w:rPr>
        <w:t>Gmina posiada zasoby finansowe</w:t>
      </w:r>
      <w:r>
        <w:t xml:space="preserve"> dzięki czemu realizacja inwestycji czy o </w:t>
      </w:r>
      <w:r w:rsidR="00BF37AF">
        <w:t> </w:t>
      </w:r>
      <w:r>
        <w:t>charakterze społecznym czy typowo gospodarczym nie stanowi dla niej większego problemu.</w:t>
      </w:r>
      <w:r w:rsidR="003D7A03">
        <w:t xml:space="preserve"> W ten sposób Gmina łagodzi skutki suburbanizacji. </w:t>
      </w:r>
    </w:p>
    <w:p w14:paraId="3705B7C0" w14:textId="3CE7FB84" w:rsidR="0051372A" w:rsidRPr="006230AC" w:rsidRDefault="003D7A03" w:rsidP="003D7A03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rPr>
          <w:b/>
          <w:bCs/>
        </w:rPr>
        <w:t>Ogromnym zasobem gminy jest kapitał ludzki</w:t>
      </w:r>
      <w:r w:rsidRPr="003D7A03">
        <w:t>.</w:t>
      </w:r>
      <w:r>
        <w:rPr>
          <w:b/>
          <w:bCs/>
        </w:rPr>
        <w:t xml:space="preserve"> </w:t>
      </w:r>
      <w:r w:rsidRPr="003D7A03">
        <w:t>Przeważa</w:t>
      </w:r>
      <w:r>
        <w:t xml:space="preserve"> populacja produkcyjna. </w:t>
      </w:r>
    </w:p>
    <w:p w14:paraId="3B98A3EC" w14:textId="1D058CED" w:rsidR="00FE3890" w:rsidRPr="00411AF6" w:rsidRDefault="00411AF6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r>
        <w:rPr>
          <w:rFonts w:ascii="Times New Roman" w:hAnsi="Times New Roman" w:cs="Times New Roman"/>
          <w:color w:val="auto"/>
        </w:rPr>
        <w:t>TRZECI SEKTOR W GMINIE</w:t>
      </w:r>
      <w:r w:rsidR="00B41B4E">
        <w:rPr>
          <w:rFonts w:ascii="Times New Roman" w:hAnsi="Times New Roman" w:cs="Times New Roman"/>
          <w:color w:val="auto"/>
        </w:rPr>
        <w:t xml:space="preserve"> I POWIĄZANIA</w:t>
      </w:r>
    </w:p>
    <w:p w14:paraId="501C0176" w14:textId="0BB37D4A" w:rsidR="00B41B4E" w:rsidRDefault="00B41B4E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9F60FD">
        <w:rPr>
          <w:rFonts w:eastAsia="Arial"/>
          <w:b/>
          <w:bCs/>
        </w:rPr>
        <w:t>Gmina przynależ</w:t>
      </w:r>
      <w:r w:rsidR="009F60FD" w:rsidRPr="009F60FD">
        <w:rPr>
          <w:rFonts w:eastAsia="Arial"/>
          <w:b/>
          <w:bCs/>
        </w:rPr>
        <w:t>y</w:t>
      </w:r>
      <w:r w:rsidRPr="009F60FD">
        <w:rPr>
          <w:rFonts w:eastAsia="Arial"/>
          <w:b/>
          <w:bCs/>
        </w:rPr>
        <w:t xml:space="preserve"> do Lokalnej Grupy Działania „Trzy Doliny”</w:t>
      </w:r>
      <w:r>
        <w:rPr>
          <w:rFonts w:eastAsia="Arial"/>
        </w:rPr>
        <w:t xml:space="preserve">. </w:t>
      </w:r>
      <w:r w:rsidR="00930D26">
        <w:rPr>
          <w:rFonts w:eastAsia="Arial"/>
        </w:rPr>
        <w:t xml:space="preserve">W ramach tej współpracy w 2018 r. podpisano umowę na realizację inwestycji w świetlicy w Niemczu na kwotę 190 796,00 zł. </w:t>
      </w:r>
    </w:p>
    <w:p w14:paraId="2C93CA3E" w14:textId="2377E089" w:rsidR="00B85484" w:rsidRDefault="00B85484" w:rsidP="00B85484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bookmarkStart w:id="16" w:name="_Hlk83718181"/>
      <w:r w:rsidRPr="006D3437">
        <w:rPr>
          <w:rFonts w:eastAsia="Arial"/>
          <w:b/>
          <w:bCs/>
        </w:rPr>
        <w:t>Gmina przynależy do Stowarzyszenia Metropolia Bydgos</w:t>
      </w:r>
      <w:r w:rsidR="007C63E2">
        <w:rPr>
          <w:rFonts w:eastAsia="Arial"/>
          <w:b/>
          <w:bCs/>
        </w:rPr>
        <w:t>zcz</w:t>
      </w:r>
      <w:r>
        <w:rPr>
          <w:rFonts w:eastAsia="Arial"/>
        </w:rPr>
        <w:t xml:space="preserve">. W 2016 r. Rada Gminy wyraziła zgodę na powołanie i przystąpienie do wspomnianej organizacji pozarządowej na podstawie </w:t>
      </w:r>
      <w:r w:rsidRPr="00B85484">
        <w:t>art. 18 ust. 2 pkt 12 i art. 84 ustawy z dnia 8 marca 1990 r. o samorządzie gminnym</w:t>
      </w:r>
      <w:r>
        <w:t>.</w:t>
      </w:r>
      <w:r>
        <w:rPr>
          <w:rFonts w:eastAsia="Arial"/>
        </w:rPr>
        <w:t xml:space="preserve"> </w:t>
      </w:r>
      <w:r>
        <w:t>Powołanie stowarzyszenia ma ułatwić pozyskiwanie środków zewnętrznych na realizację wspólnych działań i wzorowane jest  na stowarzyszeniu Metropolii Poznań.</w:t>
      </w:r>
    </w:p>
    <w:p w14:paraId="746F8E87" w14:textId="760A25C5" w:rsidR="00B85484" w:rsidRPr="00DE6428" w:rsidRDefault="00B85484" w:rsidP="00DE6428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>
        <w:t xml:space="preserve">Gmina Osielsko posiada również podpisane </w:t>
      </w:r>
      <w:r w:rsidRPr="006D3437">
        <w:rPr>
          <w:b/>
          <w:bCs/>
        </w:rPr>
        <w:t>porozumienie komunalne</w:t>
      </w:r>
      <w:r>
        <w:t xml:space="preserve"> w sprawie realizacji </w:t>
      </w:r>
      <w:r w:rsidR="006D3437" w:rsidRPr="006D3437">
        <w:rPr>
          <w:b/>
          <w:bCs/>
        </w:rPr>
        <w:t>Z</w:t>
      </w:r>
      <w:r w:rsidRPr="006D3437">
        <w:rPr>
          <w:b/>
          <w:bCs/>
        </w:rPr>
        <w:t>integrowanych</w:t>
      </w:r>
      <w:r>
        <w:t xml:space="preserve"> </w:t>
      </w:r>
      <w:r w:rsidRPr="006D3437">
        <w:rPr>
          <w:b/>
          <w:bCs/>
        </w:rPr>
        <w:t>Inwestycji Terytorialnych dla Bydgosko-</w:t>
      </w:r>
      <w:r w:rsidR="00DE6428" w:rsidRPr="006D3437">
        <w:rPr>
          <w:b/>
          <w:bCs/>
        </w:rPr>
        <w:t>Toruńskiego Obszaru Funkcjonalnego</w:t>
      </w:r>
      <w:r w:rsidR="00DE6428">
        <w:t>. Porozumienie zostało zawarte w 2014 r. i umożliwia realizację różnych inwestycji na terenie Gminy.</w:t>
      </w:r>
    </w:p>
    <w:bookmarkEnd w:id="16"/>
    <w:p w14:paraId="0C48605B" w14:textId="6D0A4C4B" w:rsidR="00E755EA" w:rsidRDefault="00411AF6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411AF6">
        <w:rPr>
          <w:rFonts w:eastAsia="Arial"/>
        </w:rPr>
        <w:t>Na terenie gminy Osielsko działają organizacje typu „non profit”, które stanowią potencjał</w:t>
      </w:r>
      <w:r>
        <w:rPr>
          <w:rFonts w:eastAsia="Arial"/>
        </w:rPr>
        <w:t xml:space="preserve"> </w:t>
      </w:r>
      <w:r w:rsidRPr="00411AF6">
        <w:rPr>
          <w:rFonts w:eastAsia="Arial"/>
        </w:rPr>
        <w:t>przyczyniający się w istotnym stopniu do budowania społeczeństwa obywatelskiego</w:t>
      </w:r>
      <w:r>
        <w:rPr>
          <w:rFonts w:eastAsia="Arial"/>
        </w:rPr>
        <w:t>. Łącznie jest ich 27</w:t>
      </w:r>
      <w:r w:rsidR="006C5CFD">
        <w:rPr>
          <w:rFonts w:eastAsia="Arial"/>
        </w:rPr>
        <w:t xml:space="preserve">, z których 6 posiada status Organizacji Pożytku Publicznego (Zob. Strategia Rozwoju Gminy Osielsko 2020). </w:t>
      </w:r>
      <w:r w:rsidR="00502725" w:rsidRPr="00502725">
        <w:rPr>
          <w:rFonts w:eastAsia="Arial"/>
        </w:rPr>
        <w:t xml:space="preserve">Władze lokalne aktywnie wspierają działalność organizacji </w:t>
      </w:r>
      <w:r w:rsidR="00502725" w:rsidRPr="00502725">
        <w:rPr>
          <w:rFonts w:eastAsia="Arial"/>
        </w:rPr>
        <w:lastRenderedPageBreak/>
        <w:t>pozarządowych, o czym świadczą dotacje</w:t>
      </w:r>
      <w:r w:rsidR="00502725" w:rsidRPr="00502725">
        <w:rPr>
          <w:rFonts w:eastAsia="Arial"/>
          <w:sz w:val="28"/>
          <w:szCs w:val="28"/>
        </w:rPr>
        <w:t xml:space="preserve"> </w:t>
      </w:r>
      <w:r w:rsidR="00502725" w:rsidRPr="00502725">
        <w:rPr>
          <w:rFonts w:eastAsia="Arial"/>
        </w:rPr>
        <w:t>z budżetu Gminy Osielsko przyznawane corocznie dla NGO.</w:t>
      </w:r>
      <w:r w:rsidR="00E755EA">
        <w:rPr>
          <w:rFonts w:eastAsia="Arial"/>
        </w:rPr>
        <w:t xml:space="preserve"> </w:t>
      </w:r>
      <w:r w:rsidR="00E755EA" w:rsidRPr="00E755EA">
        <w:rPr>
          <w:rFonts w:eastAsia="Arial"/>
        </w:rPr>
        <w:t>Występuje duże zróżnicowanie tematyczne organizacji pozarządowych, jednak dla większości NGO</w:t>
      </w:r>
      <w:r w:rsidR="00E755EA" w:rsidRPr="00E755EA">
        <w:rPr>
          <w:rFonts w:eastAsia="Arial"/>
          <w:sz w:val="28"/>
          <w:szCs w:val="28"/>
        </w:rPr>
        <w:t xml:space="preserve"> </w:t>
      </w:r>
      <w:r w:rsidR="00E755EA" w:rsidRPr="00E755EA">
        <w:rPr>
          <w:rFonts w:eastAsia="Arial"/>
        </w:rPr>
        <w:t>głównym obszarem działalności jest kultura fizyczna i sport.</w:t>
      </w:r>
    </w:p>
    <w:p w14:paraId="3F1DDB8C" w14:textId="60214D89" w:rsidR="009E3D0F" w:rsidRDefault="009E3D0F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>
        <w:rPr>
          <w:rFonts w:eastAsia="Arial"/>
        </w:rPr>
        <w:t xml:space="preserve">W 2019 r. Gmina Osielsko udzieliła dotacji 12 jednostkom trzeciego sektora, z którymi zawarto 14 umów. Z budżetu gminy przeznaczono na ten cel 381 500,00 zł, z czego w postaci wypłat bezpośrednich przekazano 364 000,00 zł. </w:t>
      </w:r>
    </w:p>
    <w:p w14:paraId="78A8683E" w14:textId="77777777" w:rsidR="008B7F67" w:rsidRPr="00411AF6" w:rsidRDefault="008B7F67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</w:p>
    <w:p w14:paraId="0F7F1027" w14:textId="6FB40CCE" w:rsidR="00E349A1" w:rsidRPr="008B7F67" w:rsidRDefault="00F0735D" w:rsidP="008B7F67">
      <w:pPr>
        <w:pStyle w:val="Nagwek2"/>
        <w:spacing w:afterLines="120" w:after="288"/>
        <w:rPr>
          <w:rFonts w:ascii="Times New Roman" w:hAnsi="Times New Roman" w:cs="Times New Roman"/>
          <w:b/>
          <w:bCs/>
        </w:rPr>
      </w:pPr>
      <w:bookmarkStart w:id="17" w:name="_Toc70016997"/>
      <w:r w:rsidRPr="008B7F67">
        <w:rPr>
          <w:rFonts w:ascii="Times New Roman" w:hAnsi="Times New Roman" w:cs="Times New Roman"/>
          <w:b/>
          <w:bCs/>
        </w:rPr>
        <w:t>1.2. WSKAŹNIKI CHARAKTERYZUJĄCE SYTUACJĘ GOSPODARCZĄ W GMINIE</w:t>
      </w:r>
      <w:bookmarkEnd w:id="17"/>
    </w:p>
    <w:p w14:paraId="4B1BC1BE" w14:textId="695C2575" w:rsidR="00E349A1" w:rsidRPr="008B7F67" w:rsidRDefault="00E349A1" w:rsidP="00C8382C">
      <w:pPr>
        <w:spacing w:afterLines="120" w:after="288"/>
        <w:rPr>
          <w:b/>
          <w:bCs/>
          <w:lang w:val="pl"/>
        </w:rPr>
      </w:pPr>
      <w:r w:rsidRPr="00E349A1">
        <w:rPr>
          <w:b/>
          <w:bCs/>
          <w:lang w:val="pl"/>
        </w:rPr>
        <w:t>SEKTOR MSP W GMINIE</w:t>
      </w:r>
    </w:p>
    <w:p w14:paraId="38902142" w14:textId="3B6A47DC" w:rsidR="00072746" w:rsidRDefault="00E349A1" w:rsidP="003D7A03">
      <w:pPr>
        <w:spacing w:afterLines="120" w:after="288" w:line="360" w:lineRule="auto"/>
        <w:ind w:firstLine="720"/>
        <w:jc w:val="both"/>
      </w:pPr>
      <w:r w:rsidRPr="00FA3FB1">
        <w:rPr>
          <w:b/>
          <w:bCs/>
        </w:rPr>
        <w:t>W gminie Osielsko w roku 2019 w rejestrze REGON zarejestrowane były 2 834 podmioty gospodarki narodowej</w:t>
      </w:r>
      <w:r>
        <w:t>, z czego 2 273 stanowiły osoby fizyczne prowadzące działalność gospodarczą</w:t>
      </w:r>
      <w:r w:rsidR="00143B93">
        <w:t xml:space="preserve"> (</w:t>
      </w:r>
      <w:r w:rsidR="00143B93" w:rsidRPr="00FA3FB1">
        <w:rPr>
          <w:b/>
          <w:bCs/>
        </w:rPr>
        <w:t>w 2020 r. – 2 980</w:t>
      </w:r>
      <w:r w:rsidR="00143B93">
        <w:t>)</w:t>
      </w:r>
      <w:r>
        <w:t xml:space="preserve">. W tymże roku zarejestrowano 229 nowych podmiotów, a 102 podmioty zostały wyrejestrowane. Na przestrzeni lat 2009-2017 najwięcej (229) podmiotów zarejestrowano w roku 2019, a najmniej (148) w roku 2015. W tym samym okresie najwięcej (139) podmiotów wykreślono z rejestru REGON w 2009 roku, najmniej (89) podmiotów wyrejestrowano natomiast w 2010 roku. Według danych z rejestru REGON wśród podmiotów posiadających osobowość prawną w gminie Osielsko najwięcej (266) jest stanowiących spółki handlowe z ograniczoną odpowiedzialnością. Analizując rejestr pod kątem liczby zatrudnionych pracowników można stwierdzić, że </w:t>
      </w:r>
      <w:r w:rsidRPr="00072746">
        <w:rPr>
          <w:b/>
          <w:bCs/>
        </w:rPr>
        <w:t>najwięcej (2 737) jest mikro-przedsiębiorstw</w:t>
      </w:r>
      <w:r>
        <w:t>, zatrudniających 0</w:t>
      </w:r>
      <w:r w:rsidR="00BA49E8">
        <w:t>-</w:t>
      </w:r>
      <w:r>
        <w:t>9 pracowników. 0,7% (21) podmiotów jako rodzaj działalności deklarowało rolnictwo, leśnictwo, łowiectwo i rybactwo, jako przemysł i</w:t>
      </w:r>
      <w:r w:rsidR="00BF37AF">
        <w:t> </w:t>
      </w:r>
      <w:r>
        <w:t xml:space="preserve"> budownictwo swój rodzaj działalności deklarowało 17,6% (498) podmiotów, a 81,7% (2 315) podmiotów w rejestrze zakwalifikowana jest jako pozostała działalność. Wśród osób fizycznych prowadzących działalność gospodarczą w gminie Osielsko najczęściej deklarowanymi rodzajami przeważającej działalności są</w:t>
      </w:r>
      <w:r w:rsidR="00072746">
        <w:t>:</w:t>
      </w:r>
      <w:r>
        <w:t xml:space="preserve"> Opieka zdrowotna i pomoc społeczna (20.0%) oraz Handel hurtowy i detaliczny; naprawa pojazdów samochodowych, włączając motocykle (18.7%).</w:t>
      </w:r>
    </w:p>
    <w:p w14:paraId="020B9A66" w14:textId="77777777" w:rsidR="00DE6428" w:rsidRDefault="00DE6428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</w:p>
    <w:p w14:paraId="03C13406" w14:textId="77777777" w:rsidR="00DE6428" w:rsidRDefault="00DE6428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</w:p>
    <w:p w14:paraId="33C3DB5C" w14:textId="0FFD4EB5" w:rsidR="00072746" w:rsidRDefault="00072746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  <w:r w:rsidRPr="003D7A03">
        <w:rPr>
          <w:b/>
          <w:bCs/>
          <w:color w:val="000000" w:themeColor="text1"/>
        </w:rPr>
        <w:lastRenderedPageBreak/>
        <w:t>Wykres 3.</w:t>
      </w:r>
      <w:r w:rsidRPr="0005379D">
        <w:rPr>
          <w:b/>
          <w:bCs/>
          <w:color w:val="000000" w:themeColor="text1"/>
        </w:rPr>
        <w:t xml:space="preserve"> Podmioty gospodarki narodowej wpisane do rejestru REGON </w:t>
      </w:r>
    </w:p>
    <w:p w14:paraId="7BC32F43" w14:textId="3B278CA4" w:rsidR="00072746" w:rsidRPr="003C2E99" w:rsidRDefault="00072746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  <w:r w:rsidRPr="0005379D">
        <w:rPr>
          <w:b/>
          <w:bCs/>
          <w:color w:val="000000" w:themeColor="text1"/>
        </w:rPr>
        <w:t>w latach 2009-20</w:t>
      </w:r>
      <w:r w:rsidR="00143B93">
        <w:rPr>
          <w:b/>
          <w:bCs/>
          <w:color w:val="000000" w:themeColor="text1"/>
        </w:rPr>
        <w:t>20</w:t>
      </w:r>
      <w:r>
        <w:rPr>
          <w:b/>
          <w:bCs/>
          <w:color w:val="000000" w:themeColor="text1"/>
        </w:rPr>
        <w:t xml:space="preserve"> (stan na 31.12.20</w:t>
      </w:r>
      <w:r w:rsidR="00143B93">
        <w:rPr>
          <w:b/>
          <w:bCs/>
          <w:color w:val="000000" w:themeColor="text1"/>
        </w:rPr>
        <w:t>20</w:t>
      </w:r>
      <w:r>
        <w:rPr>
          <w:b/>
          <w:bCs/>
          <w:color w:val="000000" w:themeColor="text1"/>
        </w:rPr>
        <w:t>)</w:t>
      </w:r>
    </w:p>
    <w:p w14:paraId="09F90B30" w14:textId="77777777" w:rsidR="00072746" w:rsidRDefault="00072746" w:rsidP="003D7A03">
      <w:pPr>
        <w:spacing w:afterLines="120" w:after="288" w:line="360" w:lineRule="auto"/>
        <w:contextualSpacing/>
        <w:jc w:val="center"/>
        <w:rPr>
          <w:color w:val="000000" w:themeColor="text1"/>
          <w:lang w:val="pl"/>
        </w:rPr>
      </w:pPr>
      <w:r w:rsidRPr="00200067">
        <w:rPr>
          <w:b/>
          <w:bCs/>
          <w:noProof/>
          <w:color w:val="000000" w:themeColor="text1"/>
        </w:rPr>
        <w:drawing>
          <wp:inline distT="0" distB="0" distL="0" distR="0" wp14:anchorId="4D93C68A" wp14:editId="42EDF48A">
            <wp:extent cx="5486400" cy="2034540"/>
            <wp:effectExtent l="0" t="0" r="0" b="3810"/>
            <wp:docPr id="19" name="Wykres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322EEF01" w14:textId="77777777" w:rsidR="00072746" w:rsidRDefault="00072746" w:rsidP="00C8382C">
      <w:pPr>
        <w:spacing w:afterLines="120" w:after="288" w:line="360" w:lineRule="auto"/>
        <w:contextualSpacing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Źródło: GUS</w:t>
      </w:r>
    </w:p>
    <w:p w14:paraId="009B49F3" w14:textId="77777777" w:rsidR="004E279D" w:rsidRDefault="004E279D" w:rsidP="00C8382C">
      <w:pPr>
        <w:spacing w:afterLines="120" w:after="288" w:line="360" w:lineRule="auto"/>
        <w:ind w:firstLine="720"/>
        <w:contextualSpacing/>
        <w:jc w:val="both"/>
        <w:rPr>
          <w:color w:val="000000" w:themeColor="text1"/>
          <w:lang w:val="pl"/>
        </w:rPr>
      </w:pPr>
    </w:p>
    <w:p w14:paraId="745C3821" w14:textId="2EEDB026" w:rsidR="00935868" w:rsidRDefault="00935868" w:rsidP="00C8382C">
      <w:pPr>
        <w:spacing w:afterLines="120" w:after="288" w:line="360" w:lineRule="auto"/>
        <w:ind w:firstLine="720"/>
        <w:contextualSpacing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 xml:space="preserve">Według danych na dzień 31.12.2019 r. w Gminie </w:t>
      </w:r>
      <w:r w:rsidR="004A70B3">
        <w:rPr>
          <w:color w:val="000000" w:themeColor="text1"/>
          <w:lang w:val="pl"/>
        </w:rPr>
        <w:t>Osielsko</w:t>
      </w:r>
      <w:r>
        <w:rPr>
          <w:color w:val="000000" w:themeColor="text1"/>
          <w:lang w:val="pl"/>
        </w:rPr>
        <w:t xml:space="preserve"> funkcjonował</w:t>
      </w:r>
      <w:r w:rsidR="00AB1BC9">
        <w:rPr>
          <w:color w:val="000000" w:themeColor="text1"/>
          <w:lang w:val="pl"/>
        </w:rPr>
        <w:t>y</w:t>
      </w:r>
      <w:r>
        <w:rPr>
          <w:color w:val="000000" w:themeColor="text1"/>
          <w:lang w:val="pl"/>
        </w:rPr>
        <w:t xml:space="preserve"> 2 834 podmioty, z czego:</w:t>
      </w:r>
    </w:p>
    <w:p w14:paraId="10E24360" w14:textId="4C2E930B" w:rsidR="00935868" w:rsidRDefault="00935868" w:rsidP="00C8382C">
      <w:pPr>
        <w:pStyle w:val="Akapitzlist"/>
        <w:numPr>
          <w:ilvl w:val="0"/>
          <w:numId w:val="13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2 737 mikroprzedsiębiorstwa;</w:t>
      </w:r>
    </w:p>
    <w:p w14:paraId="533F773E" w14:textId="3F636293" w:rsidR="00935868" w:rsidRDefault="00935868" w:rsidP="00C8382C">
      <w:pPr>
        <w:pStyle w:val="Akapitzlist"/>
        <w:numPr>
          <w:ilvl w:val="0"/>
          <w:numId w:val="13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90 małych przedsiębiorstw;</w:t>
      </w:r>
    </w:p>
    <w:p w14:paraId="3AD1741B" w14:textId="2987E0FE" w:rsidR="00935868" w:rsidRPr="004E279D" w:rsidRDefault="00935868" w:rsidP="00C8382C">
      <w:pPr>
        <w:pStyle w:val="Akapitzlist"/>
        <w:numPr>
          <w:ilvl w:val="0"/>
          <w:numId w:val="13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7 średnie przedsiębiorstwa.</w:t>
      </w:r>
    </w:p>
    <w:p w14:paraId="10600920" w14:textId="7B416BAA" w:rsidR="00935868" w:rsidRDefault="00935868" w:rsidP="00C8382C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 xml:space="preserve">Wśród podmiotów gospodarczych prowadzących działalność na terenie Gminy </w:t>
      </w:r>
      <w:r w:rsidR="002C51C7">
        <w:rPr>
          <w:color w:val="000000" w:themeColor="text1"/>
          <w:lang w:val="pl"/>
        </w:rPr>
        <w:t>Osielsko</w:t>
      </w:r>
      <w:r>
        <w:rPr>
          <w:color w:val="000000" w:themeColor="text1"/>
          <w:lang w:val="pl"/>
        </w:rPr>
        <w:t xml:space="preserve"> funkcjonują następujące formy prawne:</w:t>
      </w:r>
    </w:p>
    <w:p w14:paraId="0548C8FB" w14:textId="17CC567E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</w:t>
      </w:r>
      <w:r w:rsidR="00935868">
        <w:rPr>
          <w:color w:val="000000" w:themeColor="text1"/>
          <w:lang w:val="pl"/>
        </w:rPr>
        <w:t>6 spółek handlowych z udziałem kapitału zagranicznego;</w:t>
      </w:r>
    </w:p>
    <w:p w14:paraId="5452EA6C" w14:textId="77777777" w:rsidR="00935868" w:rsidRDefault="00935868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1 spółka handlowa akcyjna;</w:t>
      </w:r>
    </w:p>
    <w:p w14:paraId="0BF815A4" w14:textId="77777777" w:rsidR="00935868" w:rsidRDefault="00935868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1 spółka handlowa akcyjna z udziałem kapitału zagranicznego;</w:t>
      </w:r>
    </w:p>
    <w:p w14:paraId="4762F757" w14:textId="1B90C6C4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266</w:t>
      </w:r>
      <w:r w:rsidR="00935868">
        <w:rPr>
          <w:color w:val="000000" w:themeColor="text1"/>
          <w:lang w:val="pl"/>
        </w:rPr>
        <w:t xml:space="preserve"> spółek z ograniczoną odpowiedzialnością;</w:t>
      </w:r>
    </w:p>
    <w:p w14:paraId="3AB79860" w14:textId="074B9970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23</w:t>
      </w:r>
      <w:r w:rsidR="00935868">
        <w:rPr>
          <w:color w:val="000000" w:themeColor="text1"/>
          <w:lang w:val="pl"/>
        </w:rPr>
        <w:t xml:space="preserve"> spółek handlowych z ograniczoną odpowiedzialnością, z udziałem kapitału zagranicznego;</w:t>
      </w:r>
    </w:p>
    <w:p w14:paraId="305D7790" w14:textId="0D3DD7A7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129</w:t>
      </w:r>
      <w:r w:rsidR="00935868">
        <w:rPr>
          <w:color w:val="000000" w:themeColor="text1"/>
          <w:lang w:val="pl"/>
        </w:rPr>
        <w:t xml:space="preserve"> spółek cywilnych;</w:t>
      </w:r>
    </w:p>
    <w:p w14:paraId="0CC09D3E" w14:textId="2776E5E7" w:rsidR="00935868" w:rsidRDefault="00935868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Pozostałe to osoby fizyczne prowadzące działalność gospodarczą.</w:t>
      </w:r>
    </w:p>
    <w:p w14:paraId="175E93B4" w14:textId="6FB4FE84" w:rsidR="006B3A84" w:rsidRDefault="006B3A84" w:rsidP="00C8382C">
      <w:pPr>
        <w:spacing w:afterLines="120" w:after="288" w:line="360" w:lineRule="auto"/>
        <w:ind w:left="357" w:firstLine="720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Wśród osób fizycznych prowadzących działalność gospodarczą w 2020 r. najczęstszym profilem działalności gospodarczej były:</w:t>
      </w:r>
    </w:p>
    <w:p w14:paraId="3A30A60B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Opieka zdrowotna i pomoc społeczna – 454 podmioty,</w:t>
      </w:r>
    </w:p>
    <w:p w14:paraId="0E238473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lastRenderedPageBreak/>
        <w:t>Handel hurtowy i detaliczny; naprawa pojazdów samochodowych, włączając motocykle – 424,</w:t>
      </w:r>
    </w:p>
    <w:p w14:paraId="1727E4C1" w14:textId="4051BC0D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profesjonalna, naukowa i techniczna – 324,</w:t>
      </w:r>
    </w:p>
    <w:p w14:paraId="1A3847C8" w14:textId="61C15A98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Budownictwo – 191,</w:t>
      </w:r>
    </w:p>
    <w:p w14:paraId="6DB6A211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Przetwórstwo przemysłowe – 153,</w:t>
      </w:r>
    </w:p>
    <w:p w14:paraId="0E0276C6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finansowa i ubezpieczeniowa – 99,</w:t>
      </w:r>
    </w:p>
    <w:p w14:paraId="0219BBE8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Informacja i komunikacja – 97,</w:t>
      </w:r>
    </w:p>
    <w:p w14:paraId="440D72B6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związana z obsługą rynku nieruchomości – 96,</w:t>
      </w:r>
    </w:p>
    <w:p w14:paraId="3ECD7781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Pozostała działalność – 87,</w:t>
      </w:r>
    </w:p>
    <w:p w14:paraId="7B38EE80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Transport i gospodarka magazynowa – 84,</w:t>
      </w:r>
    </w:p>
    <w:p w14:paraId="756BED4A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Edukacja – 77,</w:t>
      </w:r>
    </w:p>
    <w:p w14:paraId="692967E3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w zakresie usług administrowania i działalność wspierająca – 75,</w:t>
      </w:r>
    </w:p>
    <w:p w14:paraId="17AD0FB7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związana z zakwaterowaniem i usługami gastronomicznymi – 53,</w:t>
      </w:r>
    </w:p>
    <w:p w14:paraId="34180E63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związana z kulturą, rozrywką i rekreacją – 28,</w:t>
      </w:r>
    </w:p>
    <w:p w14:paraId="46F973BD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Rolnictwo, leśnictwo, łowiectwo i rybactwo – 16,</w:t>
      </w:r>
    </w:p>
    <w:p w14:paraId="5A175938" w14:textId="055AD966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Dostawa wody; gospodarowanie ściekami i odpadami oraz działalność związana z</w:t>
      </w:r>
      <w:r w:rsidR="00BF37AF">
        <w:t> </w:t>
      </w:r>
      <w:r>
        <w:t xml:space="preserve"> rekultywacją – 13,</w:t>
      </w:r>
    </w:p>
    <w:p w14:paraId="402B01BE" w14:textId="4553472F" w:rsidR="00F536B3" w:rsidRPr="004E279D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Wytwarzanie i zaopatrywanie w energię elek., gaz, parę wodną do układów klimatyzacyjnych – 2.</w:t>
      </w:r>
    </w:p>
    <w:p w14:paraId="485FF20F" w14:textId="0952C000" w:rsidR="004E279D" w:rsidRDefault="00F536B3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  <w:r w:rsidRPr="00895024">
        <w:rPr>
          <w:b/>
          <w:bCs/>
          <w:color w:val="000000" w:themeColor="text1"/>
          <w:lang w:val="pl"/>
        </w:rPr>
        <w:t>Sektor MSP w Gminie Osielsko rozwija się bardzo intensywnie. Liczba podmiotów wpisanych do rejestru REGON w roku 2020, względem roku 2015</w:t>
      </w:r>
      <w:r w:rsidR="00895024" w:rsidRPr="00895024">
        <w:rPr>
          <w:b/>
          <w:bCs/>
          <w:color w:val="000000" w:themeColor="text1"/>
          <w:lang w:val="pl"/>
        </w:rPr>
        <w:t>, wzrosła o</w:t>
      </w:r>
      <w:r w:rsidR="00BF37AF">
        <w:rPr>
          <w:b/>
          <w:bCs/>
          <w:color w:val="000000" w:themeColor="text1"/>
          <w:lang w:val="pl"/>
        </w:rPr>
        <w:t> </w:t>
      </w:r>
      <w:r w:rsidR="00895024" w:rsidRPr="00895024">
        <w:rPr>
          <w:b/>
          <w:bCs/>
          <w:color w:val="000000" w:themeColor="text1"/>
          <w:lang w:val="pl"/>
        </w:rPr>
        <w:t xml:space="preserve"> 1 178 nowych podmiotów</w:t>
      </w:r>
      <w:r w:rsidR="00895024">
        <w:rPr>
          <w:color w:val="000000" w:themeColor="text1"/>
          <w:lang w:val="pl"/>
        </w:rPr>
        <w:t xml:space="preserve">. </w:t>
      </w:r>
    </w:p>
    <w:p w14:paraId="0F3D824C" w14:textId="09928E23" w:rsidR="00C247DF" w:rsidRDefault="00C247DF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56638378" w14:textId="42B7799F" w:rsidR="00714B0D" w:rsidRDefault="00714B0D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13C1993D" w14:textId="20A88F44" w:rsidR="00714B0D" w:rsidRDefault="00714B0D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7D8CDB4C" w14:textId="77777777" w:rsidR="00714B0D" w:rsidRPr="00F536B3" w:rsidRDefault="00714B0D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40B1C102" w14:textId="694F0E65" w:rsidR="00BC3A37" w:rsidRPr="006B3A84" w:rsidRDefault="006B3A84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18" w:name="_Toc70016998"/>
      <w:r w:rsidRPr="006B3A84">
        <w:rPr>
          <w:rFonts w:ascii="Times New Roman" w:hAnsi="Times New Roman" w:cs="Times New Roman"/>
          <w:color w:val="auto"/>
        </w:rPr>
        <w:lastRenderedPageBreak/>
        <w:t>GMINA NA TLE WOJEWÓDZTWA</w:t>
      </w:r>
      <w:bookmarkEnd w:id="18"/>
      <w:r w:rsidRPr="006B3A84">
        <w:rPr>
          <w:rFonts w:ascii="Times New Roman" w:hAnsi="Times New Roman" w:cs="Times New Roman"/>
          <w:color w:val="auto"/>
        </w:rPr>
        <w:t xml:space="preserve"> </w:t>
      </w:r>
    </w:p>
    <w:p w14:paraId="7F487F19" w14:textId="105D12C4" w:rsidR="009806B0" w:rsidRPr="006B3A84" w:rsidRDefault="000C6C8C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6B3A84"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>7</w:t>
      </w: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>. Podstawowe wskaźniki finansowe gminy na tle województwa i grupy podobnych gmin</w:t>
      </w:r>
      <w:r w:rsidR="00C25572"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(2018) </w:t>
      </w: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</w:p>
    <w:p w14:paraId="2B0D4947" w14:textId="2F5523CD" w:rsidR="000C6C8C" w:rsidRPr="006230AC" w:rsidRDefault="000D3E83" w:rsidP="00C8382C">
      <w:pPr>
        <w:spacing w:afterLines="120" w:after="288"/>
        <w:rPr>
          <w:rFonts w:eastAsia="Calibri"/>
          <w:lang w:val="pl"/>
        </w:rPr>
      </w:pPr>
      <w:r w:rsidRPr="006230AC">
        <w:rPr>
          <w:rFonts w:eastAsia="Calibri"/>
          <w:noProof/>
          <w:lang w:val="pl"/>
        </w:rPr>
        <w:drawing>
          <wp:inline distT="0" distB="0" distL="0" distR="0" wp14:anchorId="4916CE3B" wp14:editId="0AF28554">
            <wp:extent cx="4457700" cy="1498600"/>
            <wp:effectExtent l="0" t="0" r="0" b="0"/>
            <wp:docPr id="1" name="Obraz 1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stół&#10;&#10;Opis wygenerowany automatyczni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CAE01" w14:textId="27F5EF2E" w:rsidR="009806B0" w:rsidRPr="006230AC" w:rsidRDefault="00645880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</w:t>
      </w:r>
      <w:r w:rsidR="00F652FD" w:rsidRPr="006230AC">
        <w:rPr>
          <w:rFonts w:eastAsia="Calibri"/>
        </w:rPr>
        <w:t xml:space="preserve">Obliczenia SGH na podstawie danych </w:t>
      </w:r>
      <w:r w:rsidRPr="006230AC">
        <w:rPr>
          <w:rFonts w:eastAsia="Calibri"/>
        </w:rPr>
        <w:t xml:space="preserve">GUS. </w:t>
      </w:r>
    </w:p>
    <w:p w14:paraId="53B55B10" w14:textId="2B2E4AA8" w:rsidR="006B3A84" w:rsidRPr="00C247DF" w:rsidRDefault="00A4597F" w:rsidP="00C247DF">
      <w:pPr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 xml:space="preserve">W 2018 r. w gminie zarejestrowanych było </w:t>
      </w:r>
      <w:r w:rsidR="000D3E83" w:rsidRPr="006230AC">
        <w:rPr>
          <w:rFonts w:eastAsia="Arial"/>
        </w:rPr>
        <w:t>2620</w:t>
      </w:r>
      <w:r w:rsidRPr="006230AC">
        <w:rPr>
          <w:rFonts w:eastAsia="Arial"/>
        </w:rPr>
        <w:t xml:space="preserve"> przedsiębiorstw zgodnie z bazą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danych REGON. W grudniu 2018 r. w gminie było </w:t>
      </w:r>
      <w:r w:rsidR="00CB6F06" w:rsidRPr="006230AC">
        <w:rPr>
          <w:rFonts w:eastAsia="Arial"/>
        </w:rPr>
        <w:t>1195</w:t>
      </w:r>
      <w:r w:rsidRPr="006230AC">
        <w:rPr>
          <w:rFonts w:eastAsia="Arial"/>
        </w:rPr>
        <w:t xml:space="preserve"> płatników składek ZUS oraz </w:t>
      </w:r>
      <w:r w:rsidR="008C209C" w:rsidRPr="006230AC">
        <w:rPr>
          <w:rFonts w:eastAsia="Arial"/>
        </w:rPr>
        <w:t>2185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>podatników osiągających przychody z tytułu prowadzonej działalności gospodarczej.</w:t>
      </w:r>
      <w:r w:rsidR="00880B61" w:rsidRPr="006230AC">
        <w:rPr>
          <w:rFonts w:eastAsia="Arial"/>
        </w:rPr>
        <w:t xml:space="preserve">  </w:t>
      </w:r>
    </w:p>
    <w:p w14:paraId="6394BB1E" w14:textId="4A603263" w:rsidR="00695989" w:rsidRPr="006B3A84" w:rsidRDefault="00695989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6B3A84"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>8</w:t>
      </w: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Liczba przedsiębiorstw według rodzaju rejestru (2018) </w:t>
      </w:r>
    </w:p>
    <w:p w14:paraId="1E9D89B6" w14:textId="1E299BB9" w:rsidR="00695989" w:rsidRPr="006230AC" w:rsidRDefault="003F65B4" w:rsidP="00C8382C">
      <w:pPr>
        <w:spacing w:afterLines="120" w:after="288"/>
        <w:rPr>
          <w:lang w:val="pl"/>
        </w:rPr>
      </w:pPr>
      <w:r w:rsidRPr="006230AC">
        <w:rPr>
          <w:noProof/>
          <w:lang w:val="pl"/>
        </w:rPr>
        <w:drawing>
          <wp:inline distT="0" distB="0" distL="0" distR="0" wp14:anchorId="3D47BEE8" wp14:editId="047394B0">
            <wp:extent cx="4445000" cy="1079500"/>
            <wp:effectExtent l="0" t="0" r="0" b="0"/>
            <wp:docPr id="35" name="Obraz 35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az 35" descr="Obraz zawierający stół&#10;&#10;Opis wygenerowany automatyczni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E3A8A" w14:textId="29F2CFD9" w:rsidR="00C247DF" w:rsidRPr="00C247DF" w:rsidRDefault="00F652FD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GUS. </w:t>
      </w:r>
    </w:p>
    <w:p w14:paraId="634B5A96" w14:textId="76652E2A" w:rsidR="00C247DF" w:rsidRPr="006230AC" w:rsidRDefault="00F652FD" w:rsidP="0093408B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Liczba podmiotów różni się w zależności od źródła informacji. Dane w bazie REGON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zawierają największą liczbę podmiotów, zawiera ona jednak informacje, które mogą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nie być 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pełni aktualne (np. nie uwzględniają przedsiębiorstw, które zawiesiły swoją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działalność). Liczba podatników różni się od liczby płatników składek, przede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wszystkim w grupie przedsiębiorców prowadzących działalność na własny rachunek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– część z tych osób łączy tę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działalność z pracą etatową, w związku z tym nie są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płatnikami składek. Występują również różnice w liczbie przedsiębiorstw w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zależności od wielkości. Klasyfikacja przedsiębiorstw 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przypadku danych ZUS jest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określona jest na podstawie liczby osób ubezpieczonych (tj.</w:t>
      </w:r>
      <w:r w:rsidR="00BF37AF">
        <w:rPr>
          <w:rFonts w:eastAsia="Arial"/>
        </w:rPr>
        <w:t> </w:t>
      </w:r>
      <w:r w:rsidR="00D605CE" w:rsidRPr="006230AC">
        <w:rPr>
          <w:rFonts w:eastAsia="Arial"/>
        </w:rPr>
        <w:t xml:space="preserve"> takich, za które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przedsiębiorstwo opłaca składki na ubezpieczenia społeczne). W</w:t>
      </w:r>
      <w:r w:rsidR="00BF37AF">
        <w:rPr>
          <w:rFonts w:eastAsia="Arial"/>
        </w:rPr>
        <w:t> </w:t>
      </w:r>
      <w:r w:rsidR="00D605CE" w:rsidRPr="006230AC">
        <w:rPr>
          <w:rFonts w:eastAsia="Arial"/>
        </w:rPr>
        <w:t xml:space="preserve"> przypadku danych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podatkowych, klasyfikacja wynika z deklaracji przedsiębiorców przekazanych do</w:t>
      </w:r>
      <w:r w:rsidR="00BF37AF">
        <w:rPr>
          <w:rFonts w:eastAsia="Arial"/>
        </w:rPr>
        <w:t> 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urzędów skarbowych.</w:t>
      </w:r>
    </w:p>
    <w:p w14:paraId="0B2160C7" w14:textId="5139A2FB" w:rsidR="00A8656B" w:rsidRPr="00C247DF" w:rsidRDefault="00C247DF" w:rsidP="00C247DF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19" w:name="_Toc70017000"/>
      <w:r w:rsidRPr="00A8656B">
        <w:rPr>
          <w:rFonts w:ascii="Times New Roman" w:hAnsi="Times New Roman" w:cs="Times New Roman"/>
          <w:color w:val="auto"/>
        </w:rPr>
        <w:lastRenderedPageBreak/>
        <w:t>PŁATNICY SKŁADEK ORAZ OSOBY UBEZPIECZONE W GMINIE</w:t>
      </w:r>
      <w:bookmarkEnd w:id="19"/>
      <w:r w:rsidRPr="00A8656B">
        <w:rPr>
          <w:rFonts w:ascii="Times New Roman" w:hAnsi="Times New Roman" w:cs="Times New Roman"/>
          <w:color w:val="auto"/>
        </w:rPr>
        <w:t xml:space="preserve"> </w:t>
      </w:r>
    </w:p>
    <w:p w14:paraId="417071D2" w14:textId="4A32AAF4" w:rsidR="00D605CE" w:rsidRPr="00A8656B" w:rsidRDefault="00393699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9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Liczba płatników składek według sekcji PKD</w:t>
      </w:r>
      <w:r w:rsidR="00C25572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(2018) </w:t>
      </w:r>
    </w:p>
    <w:p w14:paraId="590D0D71" w14:textId="1DB20543" w:rsidR="00393699" w:rsidRPr="006230AC" w:rsidRDefault="0070308C" w:rsidP="00C8382C">
      <w:pPr>
        <w:spacing w:afterLines="120" w:after="288"/>
        <w:rPr>
          <w:rFonts w:eastAsia="Calibri"/>
          <w:lang w:val="pl"/>
        </w:rPr>
      </w:pPr>
      <w:r w:rsidRPr="006230AC">
        <w:rPr>
          <w:rFonts w:eastAsia="Calibri"/>
          <w:noProof/>
          <w:lang w:val="pl"/>
        </w:rPr>
        <w:drawing>
          <wp:inline distT="0" distB="0" distL="0" distR="0" wp14:anchorId="51809DF3" wp14:editId="4E385F79">
            <wp:extent cx="4445000" cy="3530600"/>
            <wp:effectExtent l="0" t="0" r="0" b="0"/>
            <wp:docPr id="36" name="Obraz 36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az 36" descr="Obraz zawierający stół&#10;&#10;Opis wygenerowany automatyczni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93930" w14:textId="38F1592F" w:rsidR="00A8656B" w:rsidRPr="00C247DF" w:rsidRDefault="00193413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6DA6B4CB" w14:textId="78AC453D" w:rsidR="002B5638" w:rsidRPr="006230AC" w:rsidRDefault="00C25572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Wśród płatników składek</w:t>
      </w:r>
      <w:r w:rsidR="005977EB" w:rsidRPr="006230AC">
        <w:rPr>
          <w:rFonts w:eastAsia="Arial"/>
        </w:rPr>
        <w:t xml:space="preserve">, którzy opłacali składki za nie więcej niż 250 osób było łącznie </w:t>
      </w:r>
      <w:r w:rsidR="0070308C" w:rsidRPr="006230AC">
        <w:rPr>
          <w:rFonts w:eastAsia="Arial"/>
        </w:rPr>
        <w:t>4117</w:t>
      </w:r>
      <w:r w:rsidR="005977EB" w:rsidRPr="006230AC">
        <w:rPr>
          <w:rFonts w:eastAsia="Arial"/>
        </w:rPr>
        <w:t xml:space="preserve"> osób ubezpieczonych w ZUS, co stanowiło </w:t>
      </w:r>
      <w:r w:rsidR="0070308C" w:rsidRPr="006230AC">
        <w:rPr>
          <w:rFonts w:eastAsia="Arial"/>
        </w:rPr>
        <w:t>45,7</w:t>
      </w:r>
      <w:r w:rsidR="005977EB" w:rsidRPr="006230AC">
        <w:rPr>
          <w:rFonts w:eastAsia="Arial"/>
        </w:rPr>
        <w:t>% osób w wieku produkcyjnym w gminie, w tym:</w:t>
      </w:r>
    </w:p>
    <w:p w14:paraId="00EFDFCF" w14:textId="77777777" w:rsidR="00CB36EE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 usługach ubezpieczonych było 2614 osób, to jest 29,0% osób w wieku produkcyjnym w gminie,</w:t>
      </w:r>
    </w:p>
    <w:p w14:paraId="3C83F6CC" w14:textId="77777777" w:rsidR="00CB36EE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 przemyśle ubezpieczonych było 1398 osób, to jest 15,5% osób w wieku produkcyjnym w gminie,</w:t>
      </w:r>
    </w:p>
    <w:p w14:paraId="222CC341" w14:textId="77777777" w:rsidR="00A11198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 sekcjach zdominowanych przez podmioty publiczne było ubezpieczonych łącznie 1607 osób, w tym 367 osób w administracji, 593 osób w sektorze opieki zdrowotnej 548 osób w sektorze edukacji oraz 99 osób w sektorze kultury, było to łącznie 17,8% osób w wieku produkcyjnym w gminie,</w:t>
      </w:r>
    </w:p>
    <w:p w14:paraId="732998F8" w14:textId="77777777" w:rsidR="00A11198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Wśród osób ubezpieczonych było 3101 kobiet i 3075 mężczyzn,</w:t>
      </w:r>
    </w:p>
    <w:p w14:paraId="49D7EBAA" w14:textId="1EE44208" w:rsidR="00CB36EE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Najwięcej ubezpieczonych było w wieku 35-44 lat – 1743 osób i 45-54 lat – 1587</w:t>
      </w:r>
      <w:r w:rsidR="00A11198" w:rsidRPr="006230AC">
        <w:rPr>
          <w:rFonts w:eastAsia="Arial"/>
        </w:rPr>
        <w:t xml:space="preserve"> </w:t>
      </w:r>
      <w:r w:rsidRPr="006230AC">
        <w:rPr>
          <w:rFonts w:eastAsia="Arial"/>
        </w:rPr>
        <w:t>osób.</w:t>
      </w:r>
    </w:p>
    <w:p w14:paraId="04623324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1D1F0841" w14:textId="097DF509" w:rsidR="00393699" w:rsidRPr="00A8656B" w:rsidRDefault="003042CA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val="pl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10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Liczba ubezpieczonych w zależności od płatnika składek</w:t>
      </w:r>
    </w:p>
    <w:p w14:paraId="0C04D049" w14:textId="7CB1C5B6" w:rsidR="00DA691B" w:rsidRPr="006230AC" w:rsidRDefault="00202086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Calibri"/>
          <w:b/>
          <w:u w:val="single"/>
        </w:rPr>
      </w:pPr>
      <w:r w:rsidRPr="006230AC">
        <w:rPr>
          <w:rFonts w:eastAsia="Calibri"/>
          <w:b/>
          <w:noProof/>
          <w:u w:val="single"/>
        </w:rPr>
        <w:drawing>
          <wp:inline distT="0" distB="0" distL="0" distR="0" wp14:anchorId="4AFAD2E6" wp14:editId="13799E18">
            <wp:extent cx="4457700" cy="2019300"/>
            <wp:effectExtent l="0" t="0" r="0" b="0"/>
            <wp:docPr id="37" name="Obraz 37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az 37" descr="Obraz zawierający stół&#10;&#10;Opis wygenerowany automatyczni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DE8CE" w14:textId="29838CE3" w:rsidR="00C247DF" w:rsidRPr="00C247DF" w:rsidRDefault="00EB6378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7858FF64" w14:textId="6AE45CED" w:rsidR="000E053B" w:rsidRPr="006230AC" w:rsidRDefault="00A120B9" w:rsidP="00C247DF">
      <w:p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6230AC">
        <w:rPr>
          <w:rFonts w:eastAsia="Arial"/>
          <w:color w:val="000000"/>
        </w:rPr>
        <w:t>Najwięcej ubezpieczonych było w sekcjach:</w:t>
      </w:r>
    </w:p>
    <w:p w14:paraId="55155B78" w14:textId="77777777" w:rsidR="00A8656B" w:rsidRPr="00A8656B" w:rsidRDefault="00202086" w:rsidP="00C8382C">
      <w:pPr>
        <w:pStyle w:val="Akapitzlist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jc w:val="both"/>
        <w:rPr>
          <w:rFonts w:eastAsia="Calibri"/>
          <w:b/>
          <w:u w:val="single"/>
        </w:rPr>
      </w:pPr>
      <w:r w:rsidRPr="00A8656B">
        <w:rPr>
          <w:rFonts w:eastAsia="Arial"/>
          <w:color w:val="000000"/>
        </w:rPr>
        <w:t>Handel hurtowy i detaliczny; naprawa pojazdów samochodowych, włączając motocykle (G) (1002 osób),</w:t>
      </w:r>
    </w:p>
    <w:p w14:paraId="0F230BB1" w14:textId="77777777" w:rsidR="00A8656B" w:rsidRPr="00A8656B" w:rsidRDefault="00202086" w:rsidP="00C8382C">
      <w:pPr>
        <w:pStyle w:val="Akapitzlist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jc w:val="both"/>
        <w:rPr>
          <w:rFonts w:eastAsia="Calibri"/>
          <w:b/>
          <w:u w:val="single"/>
        </w:rPr>
      </w:pPr>
      <w:r w:rsidRPr="00A8656B">
        <w:rPr>
          <w:rFonts w:eastAsia="Arial"/>
          <w:color w:val="000000"/>
        </w:rPr>
        <w:t>Przetwórstwo przemysłowe (C) (972 osób),</w:t>
      </w:r>
    </w:p>
    <w:p w14:paraId="131650B7" w14:textId="577A6FE2" w:rsidR="00202086" w:rsidRPr="00A8656B" w:rsidRDefault="00202086" w:rsidP="00C8382C">
      <w:pPr>
        <w:pStyle w:val="Akapitzlist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jc w:val="both"/>
        <w:rPr>
          <w:rFonts w:eastAsia="Calibri"/>
          <w:b/>
          <w:u w:val="single"/>
        </w:rPr>
      </w:pPr>
      <w:r w:rsidRPr="00A8656B">
        <w:rPr>
          <w:rFonts w:eastAsia="Arial"/>
          <w:color w:val="000000"/>
        </w:rPr>
        <w:t>Działalność profesjonalna, naukowa i techniczna (M) (348 osób).</w:t>
      </w:r>
    </w:p>
    <w:p w14:paraId="3F963FD1" w14:textId="021AFFC9" w:rsidR="00984FF4" w:rsidRDefault="00984FF4" w:rsidP="00984FF4"/>
    <w:p w14:paraId="60D360BD" w14:textId="77777777" w:rsidR="00984FF4" w:rsidRPr="00984FF4" w:rsidRDefault="00984FF4" w:rsidP="00984FF4"/>
    <w:p w14:paraId="743D292C" w14:textId="059BAF18" w:rsidR="003042CA" w:rsidRP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Wykres 4</w:t>
      </w:r>
      <w:r w:rsidR="00997289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Liczba ubezpieczonych według sekcji i płatnika składek (2018)</w:t>
      </w:r>
    </w:p>
    <w:p w14:paraId="583E24D5" w14:textId="194208EE" w:rsidR="001E1CED" w:rsidRPr="006230AC" w:rsidRDefault="00C10F1A" w:rsidP="00C8382C">
      <w:pPr>
        <w:spacing w:afterLines="120" w:after="288"/>
      </w:pPr>
      <w:r w:rsidRPr="006230AC">
        <w:rPr>
          <w:noProof/>
        </w:rPr>
        <w:drawing>
          <wp:inline distT="0" distB="0" distL="0" distR="0" wp14:anchorId="155D5B25" wp14:editId="1E636107">
            <wp:extent cx="5736619" cy="1397000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83" cy="140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0900E" w14:textId="77777777" w:rsidR="00781EA7" w:rsidRPr="006230AC" w:rsidRDefault="00781EA7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356080AB" w14:textId="77777777" w:rsidR="00A8656B" w:rsidRDefault="00A8656B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</w:rPr>
      </w:pPr>
    </w:p>
    <w:p w14:paraId="3CAE5974" w14:textId="18BE2AC6" w:rsidR="00A8656B" w:rsidRDefault="00781EA7" w:rsidP="00C247DF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 xml:space="preserve">Wśród osób ubezpieczonych było </w:t>
      </w:r>
      <w:r w:rsidR="00C10F1A" w:rsidRPr="006230AC">
        <w:rPr>
          <w:rFonts w:eastAsia="Arial"/>
        </w:rPr>
        <w:t>3101</w:t>
      </w:r>
      <w:r w:rsidRPr="006230AC">
        <w:rPr>
          <w:rFonts w:eastAsia="Arial"/>
        </w:rPr>
        <w:t xml:space="preserve"> kobiet i </w:t>
      </w:r>
      <w:r w:rsidR="00C10F1A" w:rsidRPr="006230AC">
        <w:rPr>
          <w:rFonts w:eastAsia="Arial"/>
        </w:rPr>
        <w:t>3075</w:t>
      </w:r>
      <w:r w:rsidRPr="006230AC">
        <w:rPr>
          <w:rFonts w:eastAsia="Arial"/>
        </w:rPr>
        <w:t xml:space="preserve"> mężczyzn. Najwięcej ubezpieczonych było w wieku 25-34 lat – </w:t>
      </w:r>
      <w:r w:rsidR="009E3FEA" w:rsidRPr="006230AC">
        <w:rPr>
          <w:rFonts w:eastAsia="Arial"/>
        </w:rPr>
        <w:t>1743</w:t>
      </w:r>
      <w:r w:rsidRPr="006230AC">
        <w:rPr>
          <w:rFonts w:eastAsia="Arial"/>
        </w:rPr>
        <w:t xml:space="preserve"> osób i 35-44 lat – </w:t>
      </w:r>
      <w:r w:rsidR="009E3FEA" w:rsidRPr="006230AC">
        <w:rPr>
          <w:rFonts w:eastAsia="Arial"/>
        </w:rPr>
        <w:t>1587</w:t>
      </w:r>
      <w:r w:rsidRPr="006230AC">
        <w:rPr>
          <w:rFonts w:eastAsia="Arial"/>
        </w:rPr>
        <w:t xml:space="preserve"> osób.</w:t>
      </w:r>
    </w:p>
    <w:p w14:paraId="527B9D5C" w14:textId="77777777" w:rsidR="00C247DF" w:rsidRPr="00C247DF" w:rsidRDefault="00C247DF" w:rsidP="00C247DF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</w:p>
    <w:p w14:paraId="68885140" w14:textId="44F24D34" w:rsidR="00781EA7" w:rsidRP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Wykres 5</w:t>
      </w:r>
      <w:r w:rsidR="00781EA7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Liczba ubezpieczonych według wielkości płatnika składek, wieku i płci (2018) </w:t>
      </w:r>
    </w:p>
    <w:p w14:paraId="240B196B" w14:textId="31E9433C" w:rsidR="00781EA7" w:rsidRPr="006230AC" w:rsidRDefault="009E3FEA" w:rsidP="00C8382C">
      <w:pPr>
        <w:spacing w:afterLines="120" w:after="288"/>
        <w:jc w:val="center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5CC52831" wp14:editId="0A0AC108">
            <wp:extent cx="5851953" cy="3421380"/>
            <wp:effectExtent l="0" t="0" r="0" b="762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65688" cy="34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5A18C" w14:textId="77777777" w:rsidR="00781EA7" w:rsidRPr="006230AC" w:rsidRDefault="00781EA7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</w:rPr>
      </w:pPr>
    </w:p>
    <w:p w14:paraId="61197A83" w14:textId="77777777" w:rsidR="009A01E2" w:rsidRPr="006230AC" w:rsidRDefault="009A01E2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790F6C80" w14:textId="77777777" w:rsidR="00A8656B" w:rsidRDefault="00A8656B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</w:rPr>
      </w:pPr>
    </w:p>
    <w:p w14:paraId="620450AE" w14:textId="5A98048B" w:rsidR="00525D57" w:rsidRPr="006230AC" w:rsidRDefault="00FB6029" w:rsidP="00525D57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 xml:space="preserve">Przeciętna podstawa wymiaru składek na ubezpieczenia społeczne w gminie w grudniu 2018 r. wynosiła </w:t>
      </w:r>
      <w:r w:rsidR="00972F58" w:rsidRPr="006230AC">
        <w:rPr>
          <w:rFonts w:eastAsia="Arial"/>
        </w:rPr>
        <w:t>3300</w:t>
      </w:r>
      <w:r w:rsidRPr="006230AC">
        <w:rPr>
          <w:rFonts w:eastAsia="Arial"/>
        </w:rPr>
        <w:t xml:space="preserve"> zł.</w:t>
      </w:r>
      <w:r w:rsidR="00972F58" w:rsidRPr="006230AC">
        <w:rPr>
          <w:rFonts w:eastAsia="Arial"/>
        </w:rPr>
        <w:t xml:space="preserve"> </w:t>
      </w:r>
      <w:r w:rsidR="00E75CAF" w:rsidRPr="006230AC">
        <w:rPr>
          <w:rFonts w:eastAsia="Arial"/>
        </w:rPr>
        <w:t xml:space="preserve">Najwyższe podstawy wymiaru składek spośród głównych zidentyfikowanych sektorów według zatrudnienia odnotowane są w sekcji </w:t>
      </w:r>
      <w:r w:rsidR="00B14B89" w:rsidRPr="006230AC">
        <w:rPr>
          <w:rFonts w:eastAsia="Arial"/>
        </w:rPr>
        <w:t xml:space="preserve">Działalność profesjonalna, naukowa i techniczna (M). </w:t>
      </w:r>
      <w:r w:rsidR="00E75CAF" w:rsidRPr="006230AC">
        <w:rPr>
          <w:rFonts w:eastAsia="Arial"/>
        </w:rPr>
        <w:t>Podstawy wymiaru składek w sektorze MŚP są</w:t>
      </w:r>
      <w:r w:rsidR="00BF37AF">
        <w:rPr>
          <w:rFonts w:eastAsia="Arial"/>
        </w:rPr>
        <w:t> </w:t>
      </w:r>
      <w:r w:rsidR="00E75CAF" w:rsidRPr="006230AC">
        <w:rPr>
          <w:rFonts w:eastAsia="Arial"/>
        </w:rPr>
        <w:t xml:space="preserve"> najwyższe wśród płatników zatrudniających 50-249 osób.</w:t>
      </w:r>
    </w:p>
    <w:p w14:paraId="72782C6F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48658BC0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2DC1DB2C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42A1CA73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638DDA39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2EA02A84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11CECA26" w14:textId="53F9BBA2" w:rsidR="00170819" w:rsidRPr="00A8656B" w:rsidRDefault="00170819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10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Średnie podstawy wymiaru składek według wielkości, płci oraz wybranych sekcji zatrudnienia w złotych (2018)</w:t>
      </w:r>
    </w:p>
    <w:p w14:paraId="06325F9F" w14:textId="5312B739" w:rsidR="00997289" w:rsidRPr="006230AC" w:rsidRDefault="00741A33" w:rsidP="00C8382C">
      <w:pPr>
        <w:spacing w:afterLines="120" w:after="288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100BF19B" wp14:editId="3540905D">
            <wp:extent cx="4445000" cy="2349500"/>
            <wp:effectExtent l="0" t="0" r="0" b="0"/>
            <wp:docPr id="40" name="Obraz 40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az 40" descr="Obraz zawierający stół&#10;&#10;Opis wygenerowany automatyczni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ED449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07482084" w14:textId="14664758" w:rsidR="00C213F4" w:rsidRPr="00A8656B" w:rsidRDefault="00170819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u w:val="single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11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Średnie podstawy wymiaru składek według wielkości, płci oraz wybranych sekcji zatrudnienia w porównaniu do średniej w danym typie gminy (2018)</w:t>
      </w:r>
    </w:p>
    <w:p w14:paraId="22417C0B" w14:textId="4297FA7B" w:rsidR="00C213F4" w:rsidRPr="006230AC" w:rsidRDefault="00741A33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Calibri"/>
          <w:b/>
          <w:u w:val="single"/>
        </w:rPr>
      </w:pPr>
      <w:r w:rsidRPr="006230AC">
        <w:rPr>
          <w:rFonts w:eastAsia="Calibri"/>
          <w:b/>
          <w:noProof/>
          <w:u w:val="single"/>
        </w:rPr>
        <w:drawing>
          <wp:inline distT="0" distB="0" distL="0" distR="0" wp14:anchorId="5B7113A1" wp14:editId="1C0AE441">
            <wp:extent cx="4457700" cy="2349500"/>
            <wp:effectExtent l="0" t="0" r="0" b="0"/>
            <wp:docPr id="41" name="Obraz 41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az 41" descr="Obraz zawierający stół&#10;&#10;Opis wygenerowany automatyczni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FF397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2B69CBC7" w14:textId="77777777" w:rsidR="00C247DF" w:rsidRPr="00C247DF" w:rsidRDefault="00C247DF" w:rsidP="00C247DF"/>
    <w:p w14:paraId="7D9DA0B3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42DE8374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74BAEB9B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50A8E50C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6CF398D4" w14:textId="41ED88E1" w:rsidR="00170819" w:rsidRPr="00A8656B" w:rsidRDefault="00170819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u w:val="single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12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Średnie podstawy wymiaru składek według wielkości, płci oraz wybranych sekcji zatrudnienia w porównaniu do średniej w województwie kujawsko-pomorskim (2018) </w:t>
      </w:r>
    </w:p>
    <w:p w14:paraId="27E8AE45" w14:textId="498BE62A" w:rsidR="00170819" w:rsidRPr="006230AC" w:rsidRDefault="005F641F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1709AC48" wp14:editId="69230385">
            <wp:extent cx="4457700" cy="2349500"/>
            <wp:effectExtent l="0" t="0" r="0" b="0"/>
            <wp:docPr id="42" name="Obraz 42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az 42" descr="Obraz zawierający stół&#10;&#10;Opis wygenerowany automatyczni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B1D15" w14:textId="14BB5C00" w:rsidR="00E9246B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72C52325" w14:textId="77777777" w:rsidR="00C247DF" w:rsidRPr="006230AC" w:rsidRDefault="00C247DF" w:rsidP="00C8382C">
      <w:pPr>
        <w:spacing w:afterLines="120" w:after="288"/>
        <w:jc w:val="both"/>
        <w:rPr>
          <w:rFonts w:eastAsia="Calibri"/>
        </w:rPr>
      </w:pPr>
    </w:p>
    <w:p w14:paraId="0DD076A2" w14:textId="74A3844A" w:rsidR="00DB0033" w:rsidRPr="00A8656B" w:rsidRDefault="00A8656B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0" w:name="_Toc70017001"/>
      <w:r w:rsidRPr="00A8656B">
        <w:rPr>
          <w:rFonts w:ascii="Times New Roman" w:hAnsi="Times New Roman" w:cs="Times New Roman"/>
          <w:color w:val="auto"/>
        </w:rPr>
        <w:t>PRZEDSIĘBIORSTWA PŁACĄCE PODATKI W GMINIE</w:t>
      </w:r>
      <w:bookmarkEnd w:id="20"/>
    </w:p>
    <w:p w14:paraId="56A89C50" w14:textId="0E79787E" w:rsidR="00A8656B" w:rsidRDefault="00DB0033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 w:rsidRPr="006230AC">
        <w:rPr>
          <w:rFonts w:eastAsia="Calibri"/>
        </w:rPr>
        <w:t>Informacja obejmuje przedsiębiorców i przedsiębiorstwa opłacające podatki dochodowe od osób fizycznych: według stawki podatkowej (formularz PIT 36), w tym również Ci, którzy zadeklarowali opłacanie podatku liniowego (PIT 36L). Kolejną grupą są</w:t>
      </w:r>
      <w:r w:rsidR="00BF37AF">
        <w:rPr>
          <w:rFonts w:eastAsia="Calibri"/>
        </w:rPr>
        <w:t> </w:t>
      </w:r>
      <w:r w:rsidRPr="006230AC">
        <w:rPr>
          <w:rFonts w:eastAsia="Calibri"/>
        </w:rPr>
        <w:t xml:space="preserve"> przedsiębiorcy, którzy opłacają podatki ryczałtowe (na formularzach PIT 28A i PIT28B), jak również osoby prawne, płacące podatek dochodowy od osób prawnych CIT. Forma opłacania podatku zależy od formy prowadzonej działalności, a także wielkości przedsiębiorstwa.</w:t>
      </w:r>
    </w:p>
    <w:p w14:paraId="4AE81E46" w14:textId="6510399C" w:rsidR="00DB0033" w:rsidRPr="00A8656B" w:rsidRDefault="00DB0033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 w:rsidRPr="006230AC">
        <w:rPr>
          <w:rFonts w:eastAsia="Calibri"/>
        </w:rPr>
        <w:t xml:space="preserve">W gminie według danych podatkowych funkcjonuje </w:t>
      </w:r>
      <w:r w:rsidR="005F641F" w:rsidRPr="006230AC">
        <w:rPr>
          <w:rFonts w:eastAsia="Calibri"/>
        </w:rPr>
        <w:t>719</w:t>
      </w:r>
      <w:r w:rsidRPr="006230AC">
        <w:rPr>
          <w:rFonts w:eastAsia="Calibri"/>
        </w:rPr>
        <w:t xml:space="preserve"> przedsiębiorstw, w tej grupie </w:t>
      </w:r>
      <w:r w:rsidR="005F641F" w:rsidRPr="006230AC">
        <w:rPr>
          <w:rFonts w:eastAsia="Calibri"/>
        </w:rPr>
        <w:t>8</w:t>
      </w:r>
      <w:r w:rsidR="00AA35C3" w:rsidRPr="006230AC">
        <w:rPr>
          <w:rFonts w:eastAsia="Calibri"/>
        </w:rPr>
        <w:t>7</w:t>
      </w:r>
      <w:r w:rsidRPr="006230AC">
        <w:rPr>
          <w:rFonts w:eastAsia="Calibri"/>
        </w:rPr>
        <w:t xml:space="preserve"> to przedsiębiorstwa mał</w:t>
      </w:r>
      <w:r w:rsidR="00F54D61" w:rsidRPr="006230AC">
        <w:rPr>
          <w:rFonts w:eastAsia="Calibri"/>
        </w:rPr>
        <w:t>e</w:t>
      </w:r>
      <w:r w:rsidR="005F641F" w:rsidRPr="006230AC">
        <w:rPr>
          <w:rFonts w:eastAsia="Calibri"/>
        </w:rPr>
        <w:t>, a 10 średnie</w:t>
      </w:r>
      <w:r w:rsidRPr="006230AC">
        <w:rPr>
          <w:rFonts w:eastAsia="Calibri"/>
        </w:rPr>
        <w:t xml:space="preserve">. </w:t>
      </w:r>
      <w:r w:rsidRPr="006230AC">
        <w:rPr>
          <w:rFonts w:eastAsia="Arial"/>
        </w:rPr>
        <w:t xml:space="preserve">W grupie przedsiębiorstw mikro dominuje rozliczanie w formie podatku PIT. W przypadku małych przedsiębiorstw </w:t>
      </w:r>
      <w:r w:rsidR="00C236C7" w:rsidRPr="006230AC">
        <w:rPr>
          <w:rFonts w:eastAsia="Arial"/>
        </w:rPr>
        <w:t>33,3</w:t>
      </w:r>
      <w:r w:rsidRPr="006230AC">
        <w:rPr>
          <w:rFonts w:eastAsia="Arial"/>
        </w:rPr>
        <w:t>% rozlicza się 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ramach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podatku CIT, a </w:t>
      </w:r>
      <w:r w:rsidR="00C236C7" w:rsidRPr="006230AC">
        <w:rPr>
          <w:rFonts w:eastAsia="Arial"/>
        </w:rPr>
        <w:t>58,6</w:t>
      </w:r>
      <w:r w:rsidRPr="006230AC">
        <w:rPr>
          <w:rFonts w:eastAsia="Arial"/>
        </w:rPr>
        <w:t>% korzysta z rozliczenia się w formie podatku liniowego (PIT-36L).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>Przedsiębiorstwa średnie są płatnikami podatku CIT.</w:t>
      </w:r>
    </w:p>
    <w:p w14:paraId="061D2E2D" w14:textId="0FE236A9" w:rsidR="00A8656B" w:rsidRDefault="00A8656B" w:rsidP="00C8382C">
      <w:pPr>
        <w:spacing w:afterLines="120" w:after="288" w:line="360" w:lineRule="auto"/>
        <w:jc w:val="both"/>
        <w:rPr>
          <w:rFonts w:eastAsia="Calibri"/>
        </w:rPr>
      </w:pPr>
    </w:p>
    <w:p w14:paraId="0F2EAE08" w14:textId="77777777" w:rsidR="00C247DF" w:rsidRPr="006230AC" w:rsidRDefault="00C247DF" w:rsidP="00C8382C">
      <w:pPr>
        <w:spacing w:afterLines="120" w:after="288" w:line="360" w:lineRule="auto"/>
        <w:jc w:val="both"/>
        <w:rPr>
          <w:rFonts w:eastAsia="Calibri"/>
        </w:rPr>
      </w:pPr>
    </w:p>
    <w:p w14:paraId="6D9C6BEB" w14:textId="1FB87422" w:rsidR="00170819" w:rsidRPr="00A8656B" w:rsidRDefault="00DB0033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13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Liczba przedsiębiorstw – podatników w 2018 r. w gminie </w:t>
      </w:r>
    </w:p>
    <w:p w14:paraId="4BC2F20F" w14:textId="095A0B59" w:rsidR="00DB0033" w:rsidRPr="006230AC" w:rsidRDefault="00CF614D" w:rsidP="00C8382C">
      <w:pPr>
        <w:spacing w:afterLines="120" w:after="288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5E721731" wp14:editId="59F0A60A">
            <wp:extent cx="3276600" cy="1219200"/>
            <wp:effectExtent l="0" t="0" r="0" b="0"/>
            <wp:docPr id="85" name="Obraz 85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Obraz 85" descr="Obraz zawierający stół&#10;&#10;Opis wygenerowany automatyczni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94D53" w14:textId="0CD724B4" w:rsidR="00E9246B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34A7BEEB" w14:textId="77777777" w:rsidR="00C247DF" w:rsidRPr="006230AC" w:rsidRDefault="00C247DF" w:rsidP="00C8382C">
      <w:pPr>
        <w:spacing w:afterLines="120" w:after="288"/>
        <w:jc w:val="both"/>
        <w:rPr>
          <w:rFonts w:eastAsia="Calibri"/>
        </w:rPr>
      </w:pPr>
    </w:p>
    <w:p w14:paraId="0BF6BEB1" w14:textId="2CCBC064" w:rsidR="003A64C1" w:rsidRPr="006230AC" w:rsidRDefault="00A8656B" w:rsidP="00C8382C">
      <w:pPr>
        <w:pStyle w:val="Nagwek3"/>
        <w:spacing w:afterLines="120" w:after="288"/>
        <w:rPr>
          <w:rFonts w:ascii="Times New Roman" w:hAnsi="Times New Roman" w:cs="Times New Roman"/>
        </w:rPr>
      </w:pPr>
      <w:bookmarkStart w:id="21" w:name="_Toc70017002"/>
      <w:r w:rsidRPr="00A8656B">
        <w:rPr>
          <w:rFonts w:ascii="Times New Roman" w:hAnsi="Times New Roman" w:cs="Times New Roman"/>
          <w:color w:val="auto"/>
        </w:rPr>
        <w:t>PRZYCHODY I DOCHODY PODATNIKÓW PROWADZĄCYCH DZIAŁALNOŚĆ GOSPODARCZĄ W GMINIE</w:t>
      </w:r>
      <w:bookmarkEnd w:id="21"/>
    </w:p>
    <w:p w14:paraId="7B29CF07" w14:textId="2D9E818E" w:rsidR="00170819" w:rsidRPr="006230AC" w:rsidRDefault="00BC3A37" w:rsidP="00C8382C">
      <w:pPr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Łącznie przychody przedsiębiorstw (bez osób prowadzących działalność na własny</w:t>
      </w:r>
      <w:r w:rsidR="003A64C1"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rachunek) rozliczających się w gminie wynosiły </w:t>
      </w:r>
      <w:r w:rsidR="00CF614D" w:rsidRPr="006230AC">
        <w:rPr>
          <w:rFonts w:eastAsia="Arial"/>
        </w:rPr>
        <w:t xml:space="preserve">1 918 774 </w:t>
      </w:r>
      <w:r w:rsidR="00154792" w:rsidRPr="006230AC">
        <w:rPr>
          <w:rFonts w:eastAsia="Arial"/>
        </w:rPr>
        <w:t>252</w:t>
      </w:r>
      <w:r w:rsidRPr="006230AC">
        <w:rPr>
          <w:rFonts w:eastAsia="Arial"/>
        </w:rPr>
        <w:t xml:space="preserve"> zł. </w:t>
      </w:r>
    </w:p>
    <w:p w14:paraId="69F6779C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5C778ECD" w14:textId="1FA076B3" w:rsidR="003A64C1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14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Przychody przedsiębiorstw – podatników w 2018 r. w gminie </w:t>
      </w:r>
    </w:p>
    <w:p w14:paraId="445573D1" w14:textId="3A7C87F4" w:rsidR="003A64C1" w:rsidRPr="006230AC" w:rsidRDefault="00154792" w:rsidP="00C8382C">
      <w:pP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56787FAB" wp14:editId="67C6AFC4">
            <wp:extent cx="4457700" cy="1892300"/>
            <wp:effectExtent l="0" t="0" r="0" b="0"/>
            <wp:docPr id="86" name="Obraz 86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braz 86" descr="Obraz zawierający stół&#10;&#10;Opis wygenerowany automatyczni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2E01F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68A28C7F" w14:textId="3A7F0C95" w:rsidR="00A32B24" w:rsidRPr="006230AC" w:rsidRDefault="00A32B24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 w:rsidRPr="006230AC">
        <w:rPr>
          <w:rFonts w:eastAsia="Arial"/>
        </w:rPr>
        <w:t>Dochody przedsiębiorstw (bez osób prowadzących działalność na własny rachunek)</w:t>
      </w:r>
      <w:r w:rsidR="00E9246B" w:rsidRPr="006230AC">
        <w:rPr>
          <w:rFonts w:eastAsia="Calibri"/>
        </w:rPr>
        <w:t xml:space="preserve"> </w:t>
      </w:r>
      <w:r w:rsidRPr="006230AC">
        <w:rPr>
          <w:rFonts w:eastAsia="Arial"/>
        </w:rPr>
        <w:t>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gminie łącznie wyniosły </w:t>
      </w:r>
      <w:r w:rsidR="00154792" w:rsidRPr="006230AC">
        <w:rPr>
          <w:rFonts w:eastAsia="Arial"/>
        </w:rPr>
        <w:t>173 582 618</w:t>
      </w:r>
      <w:r w:rsidRPr="006230AC">
        <w:rPr>
          <w:rFonts w:eastAsia="Arial"/>
        </w:rPr>
        <w:t xml:space="preserve"> zł, co stanowiło </w:t>
      </w:r>
      <w:r w:rsidR="00154792" w:rsidRPr="006230AC">
        <w:rPr>
          <w:rFonts w:eastAsia="Arial"/>
        </w:rPr>
        <w:t>9,0</w:t>
      </w:r>
      <w:r w:rsidRPr="006230AC">
        <w:rPr>
          <w:rFonts w:eastAsia="Arial"/>
        </w:rPr>
        <w:t>% ogółu</w:t>
      </w:r>
      <w:r w:rsidR="00E9246B" w:rsidRPr="006230AC">
        <w:rPr>
          <w:rFonts w:eastAsia="Calibri"/>
        </w:rPr>
        <w:t xml:space="preserve"> </w:t>
      </w:r>
      <w:r w:rsidRPr="006230AC">
        <w:rPr>
          <w:rFonts w:eastAsia="Arial"/>
        </w:rPr>
        <w:t>przychodów.</w:t>
      </w:r>
    </w:p>
    <w:p w14:paraId="3A15FCF7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3BECE844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68CB013D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29BA1952" w14:textId="5C059278" w:rsidR="00A32B24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15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Dochody przedsiębiorstw – podatników (przychody pomniejszon</w:t>
      </w:r>
      <w:r w:rsidR="00345725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e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o koszty</w:t>
      </w:r>
      <w:r w:rsidR="00657864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uzyskania przychodów</w:t>
      </w:r>
      <w:r w:rsidR="00345725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)</w:t>
      </w:r>
      <w:r w:rsidR="00657864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w 2018</w:t>
      </w:r>
    </w:p>
    <w:p w14:paraId="52CD5CA2" w14:textId="77089D63" w:rsidR="00697E14" w:rsidRPr="006230AC" w:rsidRDefault="00EB0F6D" w:rsidP="00C8382C">
      <w:pP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208AE816" wp14:editId="0BF6570E">
            <wp:extent cx="4445000" cy="1892300"/>
            <wp:effectExtent l="0" t="0" r="0" b="0"/>
            <wp:docPr id="87" name="Obraz 87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Obraz 87" descr="Obraz zawierający stół&#10;&#10;Opis wygenerowany automatyczni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D0049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6DBE0CDA" w14:textId="77777777" w:rsidR="00A8656B" w:rsidRDefault="00A8656B" w:rsidP="00C8382C">
      <w:pPr>
        <w:spacing w:afterLines="120" w:after="288" w:line="360" w:lineRule="auto"/>
        <w:ind w:firstLine="720"/>
        <w:jc w:val="both"/>
        <w:rPr>
          <w:rFonts w:eastAsia="Arial"/>
        </w:rPr>
      </w:pPr>
    </w:p>
    <w:p w14:paraId="6FA038C2" w14:textId="225419AF" w:rsidR="00A8656B" w:rsidRPr="00C247DF" w:rsidRDefault="00697E14" w:rsidP="00C247DF">
      <w:pPr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Przeciętne przychody na jednego podatnika w zależności od wielkości</w:t>
      </w:r>
      <w:r w:rsidR="00E9246B"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przedsiębiorstwa oraz sposobu rozliczania się przedstawiają </w:t>
      </w:r>
      <w:r w:rsidR="00E9246B" w:rsidRPr="006230AC">
        <w:rPr>
          <w:rFonts w:eastAsia="Arial"/>
        </w:rPr>
        <w:t xml:space="preserve">kolejne </w:t>
      </w:r>
      <w:r w:rsidRPr="006230AC">
        <w:rPr>
          <w:rFonts w:eastAsia="Arial"/>
        </w:rPr>
        <w:t>tabele.</w:t>
      </w:r>
    </w:p>
    <w:p w14:paraId="349292CB" w14:textId="791A68AB" w:rsidR="00170819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fldChar w:fldCharType="begin"/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instrText xml:space="preserve"> SEQ Tabela \* ARABIC </w:instrTex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fldChar w:fldCharType="separate"/>
      </w:r>
      <w:r w:rsidR="003D1F08">
        <w:rPr>
          <w:rFonts w:ascii="Times New Roman" w:hAnsi="Times New Roman" w:cs="Times New Roman"/>
          <w:b/>
          <w:bCs/>
          <w:noProof/>
          <w:color w:val="auto"/>
          <w:sz w:val="24"/>
          <w:szCs w:val="24"/>
        </w:rPr>
        <w:t>1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fldChar w:fldCharType="end"/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Przeciętne przychody przypadające na jednego podatnika w 2018 r. w gminie </w:t>
      </w:r>
    </w:p>
    <w:p w14:paraId="16BE567D" w14:textId="6C6DACD7" w:rsidR="001B055E" w:rsidRPr="006230AC" w:rsidRDefault="00EB0F6D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468C9D28" wp14:editId="1B75D47C">
            <wp:extent cx="4445000" cy="1473200"/>
            <wp:effectExtent l="0" t="0" r="0" b="0"/>
            <wp:docPr id="88" name="Obraz 88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Obraz 88" descr="Obraz zawierający stół&#10;&#10;Opis wygenerowany automatyczni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9CF86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0245408C" w14:textId="37129416" w:rsidR="001B055E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17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Przeciętne przychody przypadające na jednego podatnika w porównaniu do </w:t>
      </w:r>
      <w:r w:rsidR="00BF37AF">
        <w:rPr>
          <w:rFonts w:ascii="Times New Roman" w:hAnsi="Times New Roman" w:cs="Times New Roman"/>
          <w:b/>
          <w:bCs/>
          <w:color w:val="auto"/>
          <w:sz w:val="24"/>
          <w:szCs w:val="24"/>
        </w:rPr>
        <w:t> 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średniej w danym typie gminy</w:t>
      </w:r>
    </w:p>
    <w:p w14:paraId="39205783" w14:textId="293E9426" w:rsidR="001B055E" w:rsidRPr="006230AC" w:rsidRDefault="00EB0F6D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60C63DA9" wp14:editId="30385DA7">
            <wp:extent cx="3289300" cy="1219200"/>
            <wp:effectExtent l="0" t="0" r="0" b="0"/>
            <wp:docPr id="89" name="Obraz 89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Obraz 89" descr="Obraz zawierający stół&#10;&#10;Opis wygenerowany automatyczni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826F6" w14:textId="0F6A2006" w:rsidR="00A8656B" w:rsidRPr="00C247DF" w:rsidRDefault="00E9246B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6AC2D787" w14:textId="3CDA0B26" w:rsidR="001B055E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17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Przeciętne przychody przypadające na jednego podatnika w porównaniu do</w:t>
      </w:r>
      <w:r w:rsidR="00FD0EDA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="00BF37AF">
        <w:rPr>
          <w:rFonts w:ascii="Times New Roman" w:hAnsi="Times New Roman" w:cs="Times New Roman"/>
          <w:b/>
          <w:bCs/>
          <w:color w:val="auto"/>
          <w:sz w:val="24"/>
          <w:szCs w:val="24"/>
        </w:rPr>
        <w:t> </w:t>
      </w:r>
      <w:r w:rsidR="002B70CC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średniej w </w:t>
      </w:r>
      <w:r w:rsidR="001A095F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województwie</w:t>
      </w:r>
    </w:p>
    <w:p w14:paraId="0635654F" w14:textId="23301B48" w:rsidR="001B055E" w:rsidRPr="006230AC" w:rsidRDefault="007459DC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079350E8" wp14:editId="39938D27">
            <wp:extent cx="3276600" cy="1219200"/>
            <wp:effectExtent l="0" t="0" r="0" b="0"/>
            <wp:docPr id="90" name="Obraz 90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Obraz 90" descr="Obraz zawierający stół&#10;&#10;Opis wygenerowany automatyczni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953AA" w14:textId="456D3AEF" w:rsidR="00B570FD" w:rsidRDefault="00E9246B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 </w:t>
      </w:r>
    </w:p>
    <w:p w14:paraId="348358A4" w14:textId="77777777" w:rsidR="00C247DF" w:rsidRPr="006230AC" w:rsidRDefault="00C247DF" w:rsidP="00C247DF">
      <w:pPr>
        <w:spacing w:afterLines="120" w:after="288"/>
        <w:jc w:val="both"/>
        <w:rPr>
          <w:rFonts w:eastAsia="Calibri"/>
        </w:rPr>
      </w:pPr>
    </w:p>
    <w:p w14:paraId="7CE7B862" w14:textId="0F515981" w:rsidR="00774B58" w:rsidRPr="00C247DF" w:rsidRDefault="003A13C6" w:rsidP="00C8382C">
      <w:pPr>
        <w:pStyle w:val="Nagwek2"/>
        <w:spacing w:afterLines="120" w:after="288"/>
        <w:rPr>
          <w:rFonts w:ascii="Times New Roman" w:hAnsi="Times New Roman" w:cs="Times New Roman"/>
          <w:b/>
          <w:bCs/>
        </w:rPr>
      </w:pPr>
      <w:bookmarkStart w:id="22" w:name="_Toc70017005"/>
      <w:r w:rsidRPr="00C247DF">
        <w:rPr>
          <w:rFonts w:ascii="Times New Roman" w:hAnsi="Times New Roman" w:cs="Times New Roman"/>
          <w:b/>
          <w:bCs/>
        </w:rPr>
        <w:t>1.</w:t>
      </w:r>
      <w:r w:rsidR="00C247DF" w:rsidRPr="00C247DF">
        <w:rPr>
          <w:rFonts w:ascii="Times New Roman" w:hAnsi="Times New Roman" w:cs="Times New Roman"/>
          <w:b/>
          <w:bCs/>
        </w:rPr>
        <w:t>3</w:t>
      </w:r>
      <w:r w:rsidRPr="00C247DF">
        <w:rPr>
          <w:rFonts w:ascii="Times New Roman" w:hAnsi="Times New Roman" w:cs="Times New Roman"/>
          <w:b/>
          <w:bCs/>
        </w:rPr>
        <w:t>. Analiza SWOT</w:t>
      </w:r>
      <w:r w:rsidR="00100FC5" w:rsidRPr="00C247DF">
        <w:rPr>
          <w:rFonts w:ascii="Times New Roman" w:hAnsi="Times New Roman" w:cs="Times New Roman"/>
          <w:b/>
          <w:bCs/>
        </w:rPr>
        <w:t xml:space="preserve"> </w:t>
      </w:r>
      <w:bookmarkEnd w:id="22"/>
    </w:p>
    <w:p w14:paraId="53AF8EB3" w14:textId="44816445" w:rsidR="00F62029" w:rsidRPr="00C247DF" w:rsidRDefault="00C247DF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3" w:name="_Toc70017006"/>
      <w:r w:rsidRPr="00C247DF">
        <w:rPr>
          <w:rFonts w:ascii="Times New Roman" w:hAnsi="Times New Roman" w:cs="Times New Roman"/>
          <w:color w:val="auto"/>
        </w:rPr>
        <w:t>MOCNE STRONY</w:t>
      </w:r>
      <w:bookmarkEnd w:id="23"/>
    </w:p>
    <w:p w14:paraId="401C38EB" w14:textId="29E975B1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L</w:t>
      </w:r>
      <w:r w:rsidR="00152AF3" w:rsidRPr="00957427">
        <w:rPr>
          <w:rFonts w:eastAsia="Calibri"/>
          <w:b/>
          <w:bCs/>
        </w:rPr>
        <w:t>okalizacja gminy</w:t>
      </w:r>
      <w:r w:rsidRPr="00957427">
        <w:rPr>
          <w:rFonts w:eastAsia="Calibri"/>
          <w:b/>
          <w:bCs/>
        </w:rPr>
        <w:t>:</w:t>
      </w:r>
      <w:r>
        <w:rPr>
          <w:rFonts w:eastAsia="Calibri"/>
        </w:rPr>
        <w:t xml:space="preserve"> </w:t>
      </w:r>
      <w:r w:rsidR="00152AF3" w:rsidRPr="00F81A17">
        <w:rPr>
          <w:rFonts w:eastAsia="Calibri"/>
        </w:rPr>
        <w:t xml:space="preserve"> </w:t>
      </w:r>
      <w:r w:rsidR="00152AF3" w:rsidRPr="00957427">
        <w:rPr>
          <w:rFonts w:eastAsia="Calibri"/>
        </w:rPr>
        <w:t>dobre położenie względem Bydgoszczy – graniczy bezpośrednio i znajduje się w małej odległości od centrum miasta; sąsiedztwo leśnego parku dla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mieszkańców sprzyja rozwojowi przestrzeni mieszkalnych; dla przedsiębiorstw dobre połączenia drogowe, w ciągu 2 lat </w:t>
      </w:r>
      <w:r w:rsidR="00152AF3" w:rsidRPr="00957427">
        <w:rPr>
          <w:rFonts w:eastAsia="Calibri"/>
          <w:b/>
          <w:bCs/>
        </w:rPr>
        <w:t>planowane zakończenie odcinków S5</w:t>
      </w:r>
      <w:r w:rsidR="00152AF3" w:rsidRPr="00957427">
        <w:rPr>
          <w:rFonts w:eastAsia="Calibri"/>
        </w:rPr>
        <w:t xml:space="preserve"> w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kierunku północnym i południowym co sprawi, że </w:t>
      </w:r>
      <w:r w:rsidR="00152AF3" w:rsidRPr="00957427">
        <w:rPr>
          <w:rFonts w:eastAsia="Calibri"/>
          <w:b/>
          <w:bCs/>
        </w:rPr>
        <w:t>gmina będzie otwarta na całą Europę</w:t>
      </w:r>
      <w:r w:rsidR="00152AF3" w:rsidRPr="00957427">
        <w:rPr>
          <w:rFonts w:eastAsia="Calibri"/>
        </w:rPr>
        <w:t>; połączenie z autostradą Berlin-Wrocław, z obwodnicą</w:t>
      </w:r>
      <w:r>
        <w:rPr>
          <w:rFonts w:eastAsia="Calibri"/>
        </w:rPr>
        <w:t>.</w:t>
      </w:r>
    </w:p>
    <w:p w14:paraId="467A534D" w14:textId="640004C0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Bliskość Bydgoszczy </w:t>
      </w:r>
      <w:r w:rsidRPr="00EC18C7">
        <w:rPr>
          <w:rFonts w:eastAsia="Calibri"/>
        </w:rPr>
        <w:t>(</w:t>
      </w:r>
      <w:r>
        <w:rPr>
          <w:rFonts w:eastAsia="Calibri"/>
        </w:rPr>
        <w:t>szybki dostęp do jednego z największych ośrodków gospodarczych, akademickich i kulturalnych województwa kujawsko-pomorskiego).</w:t>
      </w:r>
    </w:p>
    <w:p w14:paraId="7CBDF967" w14:textId="7C54BF32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P</w:t>
      </w:r>
      <w:r w:rsidR="00152AF3" w:rsidRPr="00957427">
        <w:rPr>
          <w:rFonts w:eastAsia="Calibri"/>
        </w:rPr>
        <w:t>ołożenie na terenie Wysoczyzny Świeckiej, powyżej miasta o kilkadziesiąt metrów co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wpływa na bardzo </w:t>
      </w:r>
      <w:r w:rsidR="00152AF3" w:rsidRPr="00957427">
        <w:rPr>
          <w:rFonts w:eastAsia="Calibri"/>
          <w:b/>
          <w:bCs/>
        </w:rPr>
        <w:t>dobre warunki klimatyczne</w:t>
      </w:r>
      <w:r w:rsidR="005C6C46">
        <w:rPr>
          <w:rFonts w:eastAsia="Calibri"/>
        </w:rPr>
        <w:t xml:space="preserve"> ale również na korzystne warunki dla rozwoju turystyki i rekreacji.</w:t>
      </w:r>
      <w:r w:rsidR="00D62D68">
        <w:rPr>
          <w:rFonts w:eastAsia="Calibri"/>
        </w:rPr>
        <w:t xml:space="preserve"> Bliskość miejsc rekreacji i wypoczynku (Myślęcinek).</w:t>
      </w:r>
    </w:p>
    <w:p w14:paraId="2C90B9F9" w14:textId="3B0899A6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Wysoki stopień zurbanizowania gminy</w:t>
      </w:r>
      <w:r>
        <w:rPr>
          <w:rFonts w:eastAsia="Calibri"/>
        </w:rPr>
        <w:t xml:space="preserve"> (gmina o typowych cechach gminy podmiejskiej).</w:t>
      </w:r>
    </w:p>
    <w:p w14:paraId="5ED74AFA" w14:textId="077345C6" w:rsidR="005C6C46" w:rsidRDefault="005C6C46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Intensywny rozwój budownictwa mieszkaniowego</w:t>
      </w:r>
      <w:r>
        <w:rPr>
          <w:rFonts w:eastAsia="Calibri"/>
        </w:rPr>
        <w:t>.</w:t>
      </w:r>
    </w:p>
    <w:p w14:paraId="6C48628B" w14:textId="362AB21C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Wzrost liczby mieszkańców</w:t>
      </w:r>
      <w:r>
        <w:rPr>
          <w:rFonts w:eastAsia="Calibri"/>
        </w:rPr>
        <w:t xml:space="preserve"> (dodatni udział ruchów migracyjnych, dodatni przyrost naturalny).</w:t>
      </w:r>
    </w:p>
    <w:p w14:paraId="1EFFB018" w14:textId="6030A974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Niski poziom bezrobocia</w:t>
      </w:r>
      <w:r>
        <w:rPr>
          <w:rFonts w:eastAsia="Calibri"/>
        </w:rPr>
        <w:t>.</w:t>
      </w:r>
      <w:r w:rsidR="000D5E45">
        <w:rPr>
          <w:rFonts w:eastAsia="Calibri"/>
        </w:rPr>
        <w:t xml:space="preserve"> </w:t>
      </w:r>
    </w:p>
    <w:p w14:paraId="33F37580" w14:textId="482FBF45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Współpraca samorządu lokalnego z organizacjami pozarządowymi</w:t>
      </w:r>
      <w:r>
        <w:rPr>
          <w:rFonts w:eastAsia="Calibri"/>
        </w:rPr>
        <w:t>. Duże wsparcie finansowe dla trzeciego sektora.</w:t>
      </w:r>
    </w:p>
    <w:p w14:paraId="6AC98345" w14:textId="5A37CE55" w:rsidR="004E14BB" w:rsidRPr="004E14BB" w:rsidRDefault="004E14BB" w:rsidP="004E14BB">
      <w:pPr>
        <w:pStyle w:val="Akapitzlist"/>
        <w:numPr>
          <w:ilvl w:val="0"/>
          <w:numId w:val="20"/>
        </w:numPr>
        <w:spacing w:line="360" w:lineRule="auto"/>
        <w:rPr>
          <w:lang w:val="pl"/>
        </w:rPr>
      </w:pPr>
      <w:r w:rsidRPr="000D5E45">
        <w:rPr>
          <w:b/>
          <w:bCs/>
          <w:lang w:val="pl"/>
        </w:rPr>
        <w:lastRenderedPageBreak/>
        <w:t>Otwarta postawa samorządu</w:t>
      </w:r>
      <w:r>
        <w:rPr>
          <w:lang w:val="pl"/>
        </w:rPr>
        <w:t xml:space="preserve"> na podejmowanie różnych form współpracy z</w:t>
      </w:r>
      <w:r w:rsidR="00BF37AF">
        <w:rPr>
          <w:lang w:val="pl"/>
        </w:rPr>
        <w:t> </w:t>
      </w:r>
      <w:r>
        <w:rPr>
          <w:lang w:val="pl"/>
        </w:rPr>
        <w:t xml:space="preserve"> lokalnymi organizacjami, stowarzyszeniami, przedsiębiorcami,</w:t>
      </w:r>
    </w:p>
    <w:p w14:paraId="7A61E31F" w14:textId="7A67D7DF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bookmarkStart w:id="24" w:name="_Hlk83718388"/>
      <w:r w:rsidRPr="000D5E45">
        <w:rPr>
          <w:rFonts w:eastAsia="Calibri"/>
          <w:b/>
          <w:bCs/>
        </w:rPr>
        <w:t>Kooperacja</w:t>
      </w:r>
      <w:r>
        <w:rPr>
          <w:rFonts w:eastAsia="Calibri"/>
        </w:rPr>
        <w:t xml:space="preserve"> z LGD „Trzy Doliny”.</w:t>
      </w:r>
    </w:p>
    <w:p w14:paraId="5E345E38" w14:textId="4E9ED994" w:rsidR="00714B0D" w:rsidRPr="00714B0D" w:rsidRDefault="00714B0D" w:rsidP="00714B0D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Kooperacja </w:t>
      </w:r>
      <w:r w:rsidRPr="00714B0D">
        <w:rPr>
          <w:rFonts w:eastAsia="Calibri"/>
        </w:rPr>
        <w:t>z</w:t>
      </w:r>
      <w:r>
        <w:rPr>
          <w:rFonts w:eastAsia="Calibri"/>
        </w:rPr>
        <w:t xml:space="preserve"> trzecim sektorem – Stowarzyszenie</w:t>
      </w:r>
      <w:r w:rsidRPr="00714B0D">
        <w:rPr>
          <w:rFonts w:eastAsia="Calibri"/>
        </w:rPr>
        <w:t xml:space="preserve"> Metropolia Bydgos</w:t>
      </w:r>
      <w:r w:rsidR="00204250">
        <w:rPr>
          <w:rFonts w:eastAsia="Calibri"/>
        </w:rPr>
        <w:t>zcz</w:t>
      </w:r>
      <w:r w:rsidRPr="00714B0D">
        <w:rPr>
          <w:rFonts w:eastAsia="Calibri"/>
        </w:rPr>
        <w:t>.</w:t>
      </w:r>
    </w:p>
    <w:p w14:paraId="55386C92" w14:textId="21984D96" w:rsidR="00714B0D" w:rsidRPr="00714B0D" w:rsidRDefault="00714B0D" w:rsidP="00714B0D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Kooperacja </w:t>
      </w:r>
      <w:r>
        <w:rPr>
          <w:rFonts w:eastAsia="Calibri"/>
        </w:rPr>
        <w:t xml:space="preserve">z </w:t>
      </w:r>
      <w:r>
        <w:t>Bydgosko-Toruńskim Obszarem Funkcjonalnym – podpisane porozumienie komunalne w sprawie realizacji Zintegrowanych Inwestycji Terytorialnych.</w:t>
      </w:r>
    </w:p>
    <w:bookmarkEnd w:id="24"/>
    <w:p w14:paraId="3C0D9BDD" w14:textId="29F385BF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L</w:t>
      </w:r>
      <w:r w:rsidR="00152AF3" w:rsidRPr="00957427">
        <w:rPr>
          <w:rFonts w:eastAsia="Calibri"/>
          <w:b/>
          <w:bCs/>
        </w:rPr>
        <w:t>epsze warunki w zakresie czystości powietrza</w:t>
      </w:r>
      <w:r w:rsidR="00152AF3" w:rsidRPr="00957427">
        <w:rPr>
          <w:rFonts w:eastAsia="Calibri"/>
        </w:rPr>
        <w:t xml:space="preserve"> w porównaniu do Bydgoszczy i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innych gmin</w:t>
      </w:r>
      <w:r>
        <w:rPr>
          <w:rFonts w:eastAsia="Calibri"/>
        </w:rPr>
        <w:t xml:space="preserve">. </w:t>
      </w:r>
    </w:p>
    <w:p w14:paraId="4A23A1B0" w14:textId="18527829" w:rsidR="00152AF3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D</w:t>
      </w:r>
      <w:r w:rsidR="00152AF3" w:rsidRPr="00957427">
        <w:rPr>
          <w:rFonts w:eastAsia="Calibri"/>
          <w:b/>
          <w:bCs/>
        </w:rPr>
        <w:t>bałość o czystość powietrza</w:t>
      </w:r>
      <w:r w:rsidR="00152AF3" w:rsidRPr="00957427">
        <w:rPr>
          <w:rFonts w:eastAsia="Calibri"/>
        </w:rPr>
        <w:t xml:space="preserve"> - już w latach 90</w:t>
      </w:r>
      <w:r>
        <w:rPr>
          <w:rFonts w:eastAsia="Calibri"/>
        </w:rPr>
        <w:t>.</w:t>
      </w:r>
      <w:r w:rsidR="00152AF3" w:rsidRPr="00957427">
        <w:rPr>
          <w:rFonts w:eastAsia="Calibri"/>
        </w:rPr>
        <w:t xml:space="preserve"> wprowadzono wymogi dotyczące zastosowania paliw ekologicznych w ocieplaniu budynków – tylko takie mogły być stosowane; instalacja kilku punktów monitoringu powietrza</w:t>
      </w:r>
      <w:r>
        <w:rPr>
          <w:rFonts w:eastAsia="Calibri"/>
        </w:rPr>
        <w:t>.</w:t>
      </w:r>
    </w:p>
    <w:p w14:paraId="2DC7798A" w14:textId="693E35A3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Systematyczne inwestycje w instalacje fotowoltaiczne</w:t>
      </w:r>
      <w:r>
        <w:rPr>
          <w:rFonts w:eastAsia="Calibri"/>
        </w:rPr>
        <w:t>.</w:t>
      </w:r>
    </w:p>
    <w:p w14:paraId="6C4BA246" w14:textId="45E1B702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Prawidłowo funkcjonujący system gospodarowania odpadami</w:t>
      </w:r>
      <w:r>
        <w:rPr>
          <w:rFonts w:eastAsia="Calibri"/>
        </w:rPr>
        <w:t>.</w:t>
      </w:r>
    </w:p>
    <w:p w14:paraId="5CAD54F4" w14:textId="632F3C3B" w:rsidR="000D5E45" w:rsidRPr="000D5E45" w:rsidRDefault="000D5E45" w:rsidP="000D5E45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Funkcjonowanie systemów łączności z mieszkańcami </w:t>
      </w:r>
      <w:r>
        <w:rPr>
          <w:rFonts w:eastAsia="Calibri"/>
        </w:rPr>
        <w:t>– aplikacja.</w:t>
      </w:r>
    </w:p>
    <w:p w14:paraId="214E82F7" w14:textId="53FB5729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B</w:t>
      </w:r>
      <w:r w:rsidR="00152AF3" w:rsidRPr="00957427">
        <w:rPr>
          <w:rFonts w:eastAsia="Calibri"/>
        </w:rPr>
        <w:t xml:space="preserve">ardzo duża </w:t>
      </w:r>
      <w:r w:rsidR="00152AF3" w:rsidRPr="00957427">
        <w:rPr>
          <w:rFonts w:eastAsia="Calibri"/>
          <w:b/>
          <w:bCs/>
        </w:rPr>
        <w:t>lesistość</w:t>
      </w:r>
      <w:r>
        <w:rPr>
          <w:rFonts w:eastAsia="Calibri"/>
        </w:rPr>
        <w:t xml:space="preserve">; </w:t>
      </w:r>
      <w:r w:rsidR="00152AF3" w:rsidRPr="00957427">
        <w:rPr>
          <w:rFonts w:eastAsia="Calibri"/>
        </w:rPr>
        <w:t>ponad 57% powierzchni gminy stanowią lasy, co wpływa korzystnie na warunki klimatyczne</w:t>
      </w:r>
      <w:r>
        <w:rPr>
          <w:rFonts w:eastAsia="Calibri"/>
        </w:rPr>
        <w:t>.</w:t>
      </w:r>
    </w:p>
    <w:p w14:paraId="505B5A82" w14:textId="7E5EB551" w:rsidR="00957427" w:rsidRPr="00EC18C7" w:rsidRDefault="00957427" w:rsidP="00EC18C7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957427">
        <w:rPr>
          <w:rFonts w:eastAsia="Calibri"/>
          <w:b/>
          <w:bCs/>
        </w:rPr>
        <w:t>I</w:t>
      </w:r>
      <w:r w:rsidR="00152AF3" w:rsidRPr="00957427">
        <w:rPr>
          <w:rFonts w:eastAsia="Calibri"/>
          <w:b/>
          <w:bCs/>
        </w:rPr>
        <w:t>nfrastruktura</w:t>
      </w:r>
      <w:r>
        <w:rPr>
          <w:rFonts w:eastAsia="Calibri"/>
        </w:rPr>
        <w:t xml:space="preserve">; </w:t>
      </w:r>
      <w:r w:rsidR="00152AF3" w:rsidRPr="00957427">
        <w:rPr>
          <w:rFonts w:eastAsia="Calibri"/>
        </w:rPr>
        <w:t xml:space="preserve">wszystkie drogi utwardzane, tworzone są </w:t>
      </w:r>
      <w:r w:rsidR="00152AF3" w:rsidRPr="000D5E45">
        <w:rPr>
          <w:rFonts w:eastAsia="Calibri"/>
          <w:b/>
          <w:bCs/>
        </w:rPr>
        <w:t>nowe drogi</w:t>
      </w:r>
      <w:r w:rsidR="00152AF3" w:rsidRPr="00957427">
        <w:rPr>
          <w:rFonts w:eastAsia="Calibri"/>
        </w:rPr>
        <w:t xml:space="preserve"> </w:t>
      </w:r>
      <w:r>
        <w:rPr>
          <w:rFonts w:eastAsia="Calibri"/>
        </w:rPr>
        <w:t>–</w:t>
      </w:r>
      <w:r w:rsidR="00152AF3" w:rsidRPr="00957427">
        <w:rPr>
          <w:rFonts w:eastAsia="Calibri"/>
        </w:rPr>
        <w:t xml:space="preserve"> zjazdowe i 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>lokalne</w:t>
      </w:r>
      <w:r>
        <w:rPr>
          <w:rFonts w:eastAsia="Calibri"/>
        </w:rPr>
        <w:t>; wysoki poziom</w:t>
      </w:r>
      <w:r w:rsidR="00152AF3" w:rsidRPr="00957427">
        <w:rPr>
          <w:rFonts w:eastAsia="Calibri"/>
        </w:rPr>
        <w:t xml:space="preserve"> </w:t>
      </w:r>
      <w:r w:rsidR="00152AF3" w:rsidRPr="000D5E45">
        <w:rPr>
          <w:rFonts w:eastAsia="Calibri"/>
          <w:b/>
          <w:bCs/>
        </w:rPr>
        <w:t>gaz</w:t>
      </w:r>
      <w:r w:rsidRPr="000D5E45">
        <w:rPr>
          <w:rFonts w:eastAsia="Calibri"/>
          <w:b/>
          <w:bCs/>
        </w:rPr>
        <w:t>yfikacji</w:t>
      </w:r>
      <w:r>
        <w:rPr>
          <w:rFonts w:eastAsia="Calibri"/>
        </w:rPr>
        <w:t>;</w:t>
      </w:r>
      <w:r w:rsidR="00152AF3" w:rsidRPr="00957427">
        <w:rPr>
          <w:rFonts w:eastAsia="Calibri"/>
        </w:rPr>
        <w:t xml:space="preserve"> </w:t>
      </w:r>
      <w:r>
        <w:rPr>
          <w:rFonts w:eastAsia="Calibri"/>
        </w:rPr>
        <w:t>dobrze zorganizowana infrastruktura wodno-kanalizacyjna</w:t>
      </w:r>
      <w:r w:rsidR="00EC18C7">
        <w:rPr>
          <w:rFonts w:eastAsia="Calibri"/>
        </w:rPr>
        <w:t xml:space="preserve"> (</w:t>
      </w:r>
      <w:r w:rsidR="00EC18C7" w:rsidRPr="000D5E45">
        <w:rPr>
          <w:rFonts w:eastAsia="Calibri"/>
          <w:b/>
          <w:bCs/>
        </w:rPr>
        <w:t>własny system wodny</w:t>
      </w:r>
      <w:r w:rsidR="00EC18C7">
        <w:rPr>
          <w:rFonts w:eastAsia="Calibri"/>
        </w:rPr>
        <w:t xml:space="preserve"> – uniezależnienie od Bydgoszczy)</w:t>
      </w:r>
      <w:r w:rsidRPr="00EC18C7">
        <w:rPr>
          <w:rFonts w:eastAsia="Calibri"/>
        </w:rPr>
        <w:t>;</w:t>
      </w:r>
      <w:r w:rsidR="00152AF3" w:rsidRPr="00EC18C7">
        <w:rPr>
          <w:rFonts w:eastAsia="Calibri"/>
        </w:rPr>
        <w:t xml:space="preserve"> w trakcie budowy/przebudowy dróg dokładane są rurociągi, które umożliwiają operatorom wprowadzenie światłowodów</w:t>
      </w:r>
      <w:r w:rsidR="000D5E45">
        <w:rPr>
          <w:rFonts w:eastAsia="Calibri"/>
        </w:rPr>
        <w:t>.</w:t>
      </w:r>
    </w:p>
    <w:p w14:paraId="15FF9763" w14:textId="77777777" w:rsidR="005C6C46" w:rsidRDefault="005C6C46" w:rsidP="00957427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 xml:space="preserve">Gmina zapewnia mieszkańcom </w:t>
      </w:r>
      <w:r w:rsidRPr="000D5E45">
        <w:rPr>
          <w:rFonts w:eastAsia="Calibri"/>
          <w:b/>
          <w:bCs/>
        </w:rPr>
        <w:t>warunki życia</w:t>
      </w:r>
      <w:r>
        <w:rPr>
          <w:rFonts w:eastAsia="Calibri"/>
        </w:rPr>
        <w:t xml:space="preserve"> i zaspokaja potrzeby </w:t>
      </w:r>
      <w:r w:rsidRPr="000D5E45">
        <w:rPr>
          <w:rFonts w:eastAsia="Calibri"/>
          <w:b/>
          <w:bCs/>
        </w:rPr>
        <w:t>na odpowiednio wysokim poziomie</w:t>
      </w:r>
      <w:r>
        <w:rPr>
          <w:rFonts w:eastAsia="Calibri"/>
        </w:rPr>
        <w:t xml:space="preserve">. </w:t>
      </w:r>
    </w:p>
    <w:p w14:paraId="0BEBD4DB" w14:textId="2AB43D42" w:rsidR="00D62D68" w:rsidRPr="00D62D68" w:rsidRDefault="00957427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Wysoki poziom infrastruktury</w:t>
      </w:r>
      <w:r w:rsidR="00152AF3" w:rsidRPr="000D5E45">
        <w:rPr>
          <w:rFonts w:eastAsia="Calibri"/>
          <w:b/>
          <w:bCs/>
        </w:rPr>
        <w:t xml:space="preserve"> </w:t>
      </w:r>
      <w:r w:rsidRPr="000D5E45">
        <w:rPr>
          <w:rFonts w:eastAsia="Calibri"/>
          <w:b/>
          <w:bCs/>
        </w:rPr>
        <w:t>edukacyjnej</w:t>
      </w:r>
      <w:r>
        <w:rPr>
          <w:rFonts w:eastAsia="Calibri"/>
        </w:rPr>
        <w:t>, profesjonalnie wyposażonej –</w:t>
      </w:r>
      <w:r w:rsidRPr="00957427">
        <w:rPr>
          <w:rFonts w:eastAsia="Calibri"/>
        </w:rPr>
        <w:t xml:space="preserve"> </w:t>
      </w:r>
      <w:r w:rsidR="00152AF3" w:rsidRPr="00957427">
        <w:rPr>
          <w:rFonts w:eastAsia="Calibri"/>
        </w:rPr>
        <w:t>w jedn</w:t>
      </w:r>
      <w:r>
        <w:rPr>
          <w:rFonts w:eastAsia="Calibri"/>
        </w:rPr>
        <w:t>ej ze szkół jest</w:t>
      </w:r>
      <w:r w:rsidR="00152AF3" w:rsidRPr="00957427">
        <w:rPr>
          <w:rFonts w:eastAsia="Calibri"/>
        </w:rPr>
        <w:t xml:space="preserve"> basen</w:t>
      </w:r>
      <w:r>
        <w:rPr>
          <w:rFonts w:eastAsia="Calibri"/>
        </w:rPr>
        <w:t>.</w:t>
      </w:r>
      <w:r w:rsidR="00D62D68">
        <w:rPr>
          <w:rFonts w:eastAsia="Calibri"/>
        </w:rPr>
        <w:t xml:space="preserve"> Zmodernizowane placówki oświatowe. Wysoka jakość nauczania w szkołach podstawowych (ponadprzeciętne wyniki z egzaminów końcowych). Zaangażowanie uczniów w innowacyjne projekty edukacyjne – nagrody i wyróżnienia w różnych konkursach i inicjatywach krajowych. Dotowanie opieki nad dziećmi do lat 3. Działalność Uniwersytetu Trzeciego Wieku.</w:t>
      </w:r>
    </w:p>
    <w:p w14:paraId="3A6F79BA" w14:textId="77777777" w:rsidR="00957427" w:rsidRDefault="00957427" w:rsidP="00957427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Dobrze zorganizowana sfera usługowa i handlowa</w:t>
      </w:r>
      <w:r>
        <w:rPr>
          <w:rFonts w:eastAsia="Calibri"/>
        </w:rPr>
        <w:t>.</w:t>
      </w:r>
    </w:p>
    <w:p w14:paraId="09A5C856" w14:textId="691BF8BE" w:rsidR="00152AF3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lastRenderedPageBreak/>
        <w:t>Rozwinięta baza kulturalna</w:t>
      </w:r>
      <w:r>
        <w:rPr>
          <w:rFonts w:eastAsia="Calibri"/>
        </w:rPr>
        <w:t xml:space="preserve"> (świetlice, skwery, parki, infrastruktura zielona, place zabaw). Rozbudowana baza sportowo-rekreacyjna. Aktywnie działające kluby sportowe.</w:t>
      </w:r>
      <w:r w:rsidR="000D5E45">
        <w:rPr>
          <w:rFonts w:eastAsia="Calibri"/>
        </w:rPr>
        <w:t xml:space="preserve"> P</w:t>
      </w:r>
      <w:r w:rsidR="000D5E45" w:rsidRPr="00957427">
        <w:rPr>
          <w:rFonts w:eastAsia="Calibri"/>
        </w:rPr>
        <w:t>rężnie działający gminny ośrodek kultury</w:t>
      </w:r>
      <w:r w:rsidR="000D5E45">
        <w:rPr>
          <w:rFonts w:eastAsia="Calibri"/>
        </w:rPr>
        <w:t>.</w:t>
      </w:r>
    </w:p>
    <w:p w14:paraId="40340810" w14:textId="216D7408" w:rsidR="00D62D68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Niski poziom mieszkańców korzystających z pomocy społecznej w sferze materialnej</w:t>
      </w:r>
      <w:r>
        <w:rPr>
          <w:rFonts w:eastAsia="Calibri"/>
        </w:rPr>
        <w:t>.</w:t>
      </w:r>
    </w:p>
    <w:p w14:paraId="272F65B2" w14:textId="77777777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 xml:space="preserve">Przygotowane </w:t>
      </w:r>
      <w:r w:rsidR="00152AF3" w:rsidRPr="00957427">
        <w:rPr>
          <w:rFonts w:eastAsia="Calibri"/>
        </w:rPr>
        <w:t>plany zagospodarowania terenów wokół węzła Bydgoszcz Północ</w:t>
      </w:r>
      <w:r>
        <w:rPr>
          <w:rFonts w:eastAsia="Calibri"/>
        </w:rPr>
        <w:t>.</w:t>
      </w:r>
    </w:p>
    <w:p w14:paraId="24BD530C" w14:textId="48450D43" w:rsidR="00152AF3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D</w:t>
      </w:r>
      <w:r w:rsidR="00152AF3" w:rsidRPr="000D5E45">
        <w:rPr>
          <w:rFonts w:eastAsia="Calibri"/>
          <w:b/>
          <w:bCs/>
        </w:rPr>
        <w:t>obra komunikacja z Bydgoszczą</w:t>
      </w:r>
      <w:r>
        <w:rPr>
          <w:rFonts w:eastAsia="Calibri"/>
        </w:rPr>
        <w:t>.</w:t>
      </w:r>
      <w:r w:rsidR="00EC18C7">
        <w:rPr>
          <w:rFonts w:eastAsia="Calibri"/>
        </w:rPr>
        <w:t xml:space="preserve"> Funkcjonowanie komunikacji publicznej ponadgminnej.</w:t>
      </w:r>
    </w:p>
    <w:p w14:paraId="26264E6F" w14:textId="11AF8764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Mocno rozbudowany sektor MSP</w:t>
      </w:r>
      <w:r>
        <w:rPr>
          <w:rFonts w:eastAsia="Calibri"/>
        </w:rPr>
        <w:t>.</w:t>
      </w:r>
    </w:p>
    <w:p w14:paraId="15E9CD04" w14:textId="125EE8D4" w:rsidR="004E14BB" w:rsidRPr="004E14BB" w:rsidRDefault="004E14BB" w:rsidP="004E14BB">
      <w:pPr>
        <w:pStyle w:val="Akapitzlist"/>
        <w:numPr>
          <w:ilvl w:val="0"/>
          <w:numId w:val="20"/>
        </w:numPr>
        <w:spacing w:line="360" w:lineRule="auto"/>
        <w:jc w:val="both"/>
        <w:rPr>
          <w:lang w:val="pl"/>
        </w:rPr>
      </w:pPr>
      <w:r w:rsidRPr="000D5E45">
        <w:rPr>
          <w:b/>
          <w:bCs/>
          <w:lang w:val="pl"/>
        </w:rPr>
        <w:t>Funkcjonowanie na terenie gminy dużych i bardzo dużych ośrodków przemysłowych</w:t>
      </w:r>
      <w:r>
        <w:rPr>
          <w:lang w:val="pl"/>
        </w:rPr>
        <w:t>, których obecność może zachęcić innych inwestorów do</w:t>
      </w:r>
      <w:r w:rsidR="00BF37AF">
        <w:rPr>
          <w:lang w:val="pl"/>
        </w:rPr>
        <w:t> </w:t>
      </w:r>
      <w:r>
        <w:rPr>
          <w:lang w:val="pl"/>
        </w:rPr>
        <w:t xml:space="preserve"> uruchomienia działalności.</w:t>
      </w:r>
    </w:p>
    <w:p w14:paraId="78E7B0B3" w14:textId="0719AF17" w:rsidR="00D62D68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Wysoka atrakcyjność inwestycyjna gminy</w:t>
      </w:r>
      <w:r>
        <w:rPr>
          <w:rFonts w:eastAsia="Calibri"/>
        </w:rPr>
        <w:t>.</w:t>
      </w:r>
    </w:p>
    <w:p w14:paraId="7F5EAD5D" w14:textId="1F8B360B" w:rsidR="00D62D68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Wysoka dynamika rozwoju przedsiębiorczości</w:t>
      </w:r>
      <w:r>
        <w:rPr>
          <w:rFonts w:eastAsia="Calibri"/>
        </w:rPr>
        <w:t>.</w:t>
      </w:r>
    </w:p>
    <w:p w14:paraId="3D24013E" w14:textId="1E961DF8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Najwyższe dochody na mieszkańca wśród gmin powiatu bydgoskiego</w:t>
      </w:r>
      <w:r>
        <w:rPr>
          <w:rFonts w:eastAsia="Calibri"/>
        </w:rPr>
        <w:t>.</w:t>
      </w:r>
    </w:p>
    <w:p w14:paraId="00087EED" w14:textId="0BBA3466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Atrakcyjne podmioty gastronomiczne i hotele</w:t>
      </w:r>
      <w:r>
        <w:rPr>
          <w:rFonts w:eastAsia="Calibri"/>
        </w:rPr>
        <w:t>.</w:t>
      </w:r>
    </w:p>
    <w:p w14:paraId="0178E8B4" w14:textId="3A45B68B" w:rsidR="00A85E85" w:rsidRDefault="00A85E85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Napływ zewnętrznych inwestorów</w:t>
      </w:r>
      <w:r>
        <w:rPr>
          <w:rFonts w:eastAsia="Calibri"/>
        </w:rPr>
        <w:t>.</w:t>
      </w:r>
    </w:p>
    <w:p w14:paraId="1F78BE40" w14:textId="7229F868" w:rsidR="00A85E85" w:rsidRDefault="00A85E85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Rozwój innowacyjnych przedsiębiorstw</w:t>
      </w:r>
      <w:r>
        <w:rPr>
          <w:rFonts w:eastAsia="Calibri"/>
        </w:rPr>
        <w:t>.</w:t>
      </w:r>
    </w:p>
    <w:p w14:paraId="03BE230C" w14:textId="636CE1C4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Budowa drogi szybkiego ruchu S5</w:t>
      </w:r>
      <w:r>
        <w:rPr>
          <w:rFonts w:eastAsia="Calibri"/>
        </w:rPr>
        <w:t>.</w:t>
      </w:r>
    </w:p>
    <w:p w14:paraId="631E11B0" w14:textId="13518A16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Budowa obwodnicy południowo-wschodniej od Węzła Lotnisko do DK5.</w:t>
      </w:r>
    </w:p>
    <w:p w14:paraId="3A2B279D" w14:textId="64338F81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Przebudowa DK5 na terenie gminy Osielsko.</w:t>
      </w:r>
    </w:p>
    <w:p w14:paraId="22E94669" w14:textId="5CE2C655" w:rsidR="001E12BE" w:rsidRPr="001E12BE" w:rsidRDefault="00D62D68" w:rsidP="001E12BE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Wykorzystanie transportu kolejowego</w:t>
      </w:r>
      <w:r>
        <w:rPr>
          <w:rFonts w:eastAsia="Calibri"/>
        </w:rPr>
        <w:t xml:space="preserve"> w zakresie szybkiego połączenia gminy Osielsko z Bydgoszczą, Koronowem, Tucholą (budowa linii Maksymilianowo –</w:t>
      </w:r>
      <w:r w:rsidR="00BF37AF">
        <w:rPr>
          <w:rFonts w:eastAsia="Calibri"/>
        </w:rPr>
        <w:t> </w:t>
      </w:r>
      <w:r>
        <w:rPr>
          <w:rFonts w:eastAsia="Calibri"/>
        </w:rPr>
        <w:t xml:space="preserve"> Koronowo); rewitalizacja linii kolejowej nr 131 Chorzów Batory – Tczew</w:t>
      </w:r>
      <w:r w:rsidR="00A85E85">
        <w:rPr>
          <w:rFonts w:eastAsia="Calibri"/>
        </w:rPr>
        <w:t>: stacja T</w:t>
      </w:r>
      <w:r w:rsidR="00BF37AF">
        <w:rPr>
          <w:rFonts w:eastAsia="Calibri"/>
        </w:rPr>
        <w:t> </w:t>
      </w:r>
      <w:r w:rsidR="00A85E85">
        <w:rPr>
          <w:rFonts w:eastAsia="Calibri"/>
        </w:rPr>
        <w:t xml:space="preserve"> </w:t>
      </w:r>
      <w:r w:rsidR="00A85E85" w:rsidRPr="00A85E85">
        <w:rPr>
          <w:rFonts w:eastAsia="Calibri"/>
        </w:rPr>
        <w:sym w:font="Wingdings" w:char="F0E0"/>
      </w:r>
      <w:r w:rsidR="00A85E85">
        <w:rPr>
          <w:rFonts w:eastAsia="Calibri"/>
        </w:rPr>
        <w:t xml:space="preserve"> Bydgoszcz Główna – Maksymilianowo oraz U </w:t>
      </w:r>
      <w:r w:rsidR="00A85E85" w:rsidRPr="00A85E85">
        <w:rPr>
          <w:rFonts w:eastAsia="Calibri"/>
        </w:rPr>
        <w:sym w:font="Wingdings" w:char="F0E0"/>
      </w:r>
      <w:r w:rsidR="00A85E85">
        <w:rPr>
          <w:rFonts w:eastAsia="Calibri"/>
        </w:rPr>
        <w:t xml:space="preserve"> Maksymilianowo – Laskowice Pomorskie</w:t>
      </w:r>
      <w:r w:rsidR="001E12BE">
        <w:rPr>
          <w:rFonts w:eastAsia="Calibri"/>
        </w:rPr>
        <w:t>; zwiększenie prędkości do 200 km/h. Linia 201 – budowa drugiego toru i elektryfikacja linii.</w:t>
      </w:r>
    </w:p>
    <w:p w14:paraId="0ABD2643" w14:textId="55E6E62C" w:rsidR="00A85E85" w:rsidRDefault="00A85E85" w:rsidP="00A85E85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Rozbudowa sieci teleinformatycznej, m.in. światłowodu.</w:t>
      </w:r>
    </w:p>
    <w:p w14:paraId="1619085E" w14:textId="596F7786" w:rsidR="000D5E45" w:rsidRPr="000D5E45" w:rsidRDefault="000D5E45" w:rsidP="000D5E45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EA35A2">
        <w:rPr>
          <w:b/>
          <w:bCs/>
        </w:rPr>
        <w:t>Działania gminy zmierzające do uporządkowania przestrzeni publicznej</w:t>
      </w:r>
      <w:r>
        <w:t xml:space="preserve"> –</w:t>
      </w:r>
      <w:r w:rsidR="00871FCD">
        <w:t xml:space="preserve"> </w:t>
      </w:r>
      <w:r w:rsidR="00BF37AF">
        <w:t> </w:t>
      </w:r>
      <w:r w:rsidR="00871FCD">
        <w:t>nie</w:t>
      </w:r>
      <w:r w:rsidR="00BF37AF">
        <w:t> </w:t>
      </w:r>
      <w:r w:rsidR="00871FCD">
        <w:t xml:space="preserve"> zawieranie umów na reklamy w przestrzeni publicznej.</w:t>
      </w:r>
    </w:p>
    <w:p w14:paraId="3F6847C5" w14:textId="77777777" w:rsidR="00D62D68" w:rsidRPr="00D62D68" w:rsidRDefault="00D62D68" w:rsidP="00D62D68">
      <w:pPr>
        <w:pStyle w:val="Akapitzlist"/>
        <w:spacing w:afterLines="120" w:after="288" w:line="360" w:lineRule="auto"/>
        <w:ind w:left="714"/>
        <w:jc w:val="both"/>
        <w:rPr>
          <w:rFonts w:eastAsia="Calibri"/>
        </w:rPr>
      </w:pPr>
    </w:p>
    <w:p w14:paraId="1BFE0BDE" w14:textId="03AE54B7" w:rsidR="00152AF3" w:rsidRPr="00957427" w:rsidRDefault="00957427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5" w:name="_Toc70017007"/>
      <w:r w:rsidRPr="00957427">
        <w:rPr>
          <w:rFonts w:ascii="Times New Roman" w:hAnsi="Times New Roman" w:cs="Times New Roman"/>
          <w:color w:val="auto"/>
        </w:rPr>
        <w:lastRenderedPageBreak/>
        <w:t>SŁABE STRONY</w:t>
      </w:r>
      <w:bookmarkEnd w:id="25"/>
    </w:p>
    <w:p w14:paraId="30C34F1D" w14:textId="711A06F3" w:rsidR="005C6C46" w:rsidRDefault="005C6C46" w:rsidP="00957427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bookmarkStart w:id="26" w:name="_Hlk85461004"/>
      <w:r w:rsidRPr="000D5E45">
        <w:rPr>
          <w:rFonts w:eastAsia="Calibri"/>
          <w:b/>
          <w:bCs/>
        </w:rPr>
        <w:t>Nieustanna potrzeba dostosowywania planów infrastrukturalnych i układów komunikacyjnych</w:t>
      </w:r>
      <w:r>
        <w:rPr>
          <w:rFonts w:eastAsia="Calibri"/>
        </w:rPr>
        <w:t xml:space="preserve"> do zmieniającego się otoczenia będąca efektem dynamicznego rozwoju gminy.</w:t>
      </w:r>
    </w:p>
    <w:p w14:paraId="1559F388" w14:textId="0C0207D5" w:rsidR="00FB487E" w:rsidRPr="00FB487E" w:rsidRDefault="005C6C46" w:rsidP="00FB487E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Problemy z zachowaniem ładu przestrzennego</w:t>
      </w:r>
      <w:r>
        <w:rPr>
          <w:rFonts w:eastAsia="Calibri"/>
        </w:rPr>
        <w:t xml:space="preserve">, będące efektem m.in. </w:t>
      </w:r>
      <w:r w:rsidR="00FB487E">
        <w:rPr>
          <w:rFonts w:eastAsia="Calibri"/>
        </w:rPr>
        <w:t xml:space="preserve">rozproszonej zabudowy, na podstawie decyzji o warunkach zabudowy, w przestrzeniach nie objętych miejscowymi planami zagospodarowania przestrzennego. </w:t>
      </w:r>
    </w:p>
    <w:p w14:paraId="09DBAD5D" w14:textId="1B9BE767" w:rsidR="00957427" w:rsidRDefault="00957427" w:rsidP="00957427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</w:t>
      </w:r>
      <w:r w:rsidR="00152AF3" w:rsidRPr="000D5E45">
        <w:rPr>
          <w:rFonts w:eastAsia="Calibri"/>
          <w:b/>
          <w:bCs/>
        </w:rPr>
        <w:t>ie</w:t>
      </w:r>
      <w:r w:rsidR="00FB487E">
        <w:rPr>
          <w:rFonts w:eastAsia="Calibri"/>
          <w:b/>
          <w:bCs/>
        </w:rPr>
        <w:t xml:space="preserve">dostateczna ochrona krajobrazu </w:t>
      </w:r>
      <w:r w:rsidR="00152AF3" w:rsidRPr="00957427">
        <w:rPr>
          <w:rFonts w:eastAsia="Calibri"/>
        </w:rPr>
        <w:t xml:space="preserve">na </w:t>
      </w:r>
      <w:r w:rsidR="00FB487E">
        <w:rPr>
          <w:rFonts w:eastAsia="Calibri"/>
        </w:rPr>
        <w:t>S</w:t>
      </w:r>
      <w:r w:rsidR="00152AF3" w:rsidRPr="00957427">
        <w:rPr>
          <w:rFonts w:eastAsia="Calibri"/>
        </w:rPr>
        <w:t xml:space="preserve">zosie </w:t>
      </w:r>
      <w:r w:rsidR="00FB487E">
        <w:rPr>
          <w:rFonts w:eastAsia="Calibri"/>
        </w:rPr>
        <w:t>G</w:t>
      </w:r>
      <w:r w:rsidR="00152AF3" w:rsidRPr="00957427">
        <w:rPr>
          <w:rFonts w:eastAsia="Calibri"/>
        </w:rPr>
        <w:t>dańskiej</w:t>
      </w:r>
      <w:r>
        <w:rPr>
          <w:rFonts w:eastAsia="Calibri"/>
        </w:rPr>
        <w:t>:</w:t>
      </w:r>
      <w:r w:rsidR="00152AF3" w:rsidRPr="00957427">
        <w:rPr>
          <w:rFonts w:eastAsia="Calibri"/>
        </w:rPr>
        <w:t xml:space="preserve"> </w:t>
      </w:r>
      <w:r w:rsidR="00FB487E">
        <w:rPr>
          <w:rFonts w:eastAsia="Calibri"/>
        </w:rPr>
        <w:t>duża</w:t>
      </w:r>
      <w:r w:rsidR="00152AF3" w:rsidRPr="00957427">
        <w:rPr>
          <w:rFonts w:eastAsia="Calibri"/>
        </w:rPr>
        <w:t xml:space="preserve"> ilość reklam</w:t>
      </w:r>
      <w:r w:rsidR="000D5E45">
        <w:rPr>
          <w:rFonts w:eastAsia="Calibri"/>
        </w:rPr>
        <w:t xml:space="preserve"> zlokalizowanych na</w:t>
      </w:r>
      <w:r w:rsidR="00BF37AF">
        <w:rPr>
          <w:rFonts w:eastAsia="Calibri"/>
        </w:rPr>
        <w:t> </w:t>
      </w:r>
      <w:r w:rsidR="000D5E45">
        <w:rPr>
          <w:rFonts w:eastAsia="Calibri"/>
        </w:rPr>
        <w:t xml:space="preserve"> działkach prywatnych.</w:t>
      </w:r>
    </w:p>
    <w:bookmarkEnd w:id="26"/>
    <w:p w14:paraId="055C9220" w14:textId="4AE0F3D6" w:rsidR="00A85E85" w:rsidRPr="00A85E85" w:rsidRDefault="00A85E85" w:rsidP="00A85E85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Nierównomierne rozmieszczenie ludności</w:t>
      </w:r>
      <w:r>
        <w:rPr>
          <w:rFonts w:eastAsia="Calibri"/>
        </w:rPr>
        <w:t>; rosnące dysproporcje społeczne szczególnie w odniesieniu do ludności „rdzennej” względem „napływowej”.</w:t>
      </w:r>
    </w:p>
    <w:p w14:paraId="7D1C1305" w14:textId="50B7919E" w:rsidR="00152AF3" w:rsidRDefault="00957427" w:rsidP="00957427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Niski poziom integracji społecznej</w:t>
      </w:r>
      <w:r w:rsidR="00A85E85">
        <w:rPr>
          <w:rFonts w:eastAsia="Calibri"/>
        </w:rPr>
        <w:t xml:space="preserve"> </w:t>
      </w:r>
      <w:r w:rsidR="004E14BB">
        <w:rPr>
          <w:rFonts w:eastAsia="Calibri"/>
        </w:rPr>
        <w:t>i podejmowania inicjatyw społecznych.</w:t>
      </w:r>
      <w:r w:rsidR="00152AF3" w:rsidRPr="00957427">
        <w:rPr>
          <w:rFonts w:eastAsia="Calibri"/>
        </w:rPr>
        <w:t xml:space="preserve"> </w:t>
      </w:r>
    </w:p>
    <w:p w14:paraId="1937183E" w14:textId="712291D3" w:rsidR="00152AF3" w:rsidRDefault="00EC18C7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Potrzeba ciągłego monitorowania i dbania i rozwój transportu publicznego.</w:t>
      </w:r>
    </w:p>
    <w:p w14:paraId="19D4EE81" w14:textId="05155432" w:rsidR="001E12BE" w:rsidRPr="001E12BE" w:rsidRDefault="005C6C46" w:rsidP="001E12BE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Problemy z przepustowością dróg</w:t>
      </w:r>
      <w:r>
        <w:rPr>
          <w:rFonts w:eastAsia="Calibri"/>
        </w:rPr>
        <w:t>, przede wszystkim drogi krajowej nr 5</w:t>
      </w:r>
      <w:r w:rsidR="001E12BE">
        <w:rPr>
          <w:rFonts w:eastAsia="Calibri"/>
        </w:rPr>
        <w:t>, obecnie drogi wojewódzkiej na odcinku Bydgoszcz – Węzeł Bydgoszcz-północ (brak drugiej jezdni).</w:t>
      </w:r>
    </w:p>
    <w:p w14:paraId="222E9A4D" w14:textId="77777777" w:rsidR="005C6C46" w:rsidRDefault="00200BEE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B</w:t>
      </w:r>
      <w:r w:rsidR="00152AF3" w:rsidRPr="000D5E45">
        <w:rPr>
          <w:rFonts w:eastAsia="Calibri"/>
          <w:b/>
          <w:bCs/>
        </w:rPr>
        <w:t xml:space="preserve">rak </w:t>
      </w:r>
      <w:r w:rsidRPr="000D5E45">
        <w:rPr>
          <w:rFonts w:eastAsia="Calibri"/>
          <w:b/>
          <w:bCs/>
        </w:rPr>
        <w:t xml:space="preserve">ponadpodstawowych </w:t>
      </w:r>
      <w:r w:rsidR="005C6C46" w:rsidRPr="000D5E45">
        <w:rPr>
          <w:rFonts w:eastAsia="Calibri"/>
          <w:b/>
          <w:bCs/>
        </w:rPr>
        <w:t>form kształcenia</w:t>
      </w:r>
      <w:r w:rsidR="005C6C46">
        <w:rPr>
          <w:rFonts w:eastAsia="Calibri"/>
        </w:rPr>
        <w:t>.</w:t>
      </w:r>
    </w:p>
    <w:p w14:paraId="773A9102" w14:textId="77777777" w:rsidR="005C6C46" w:rsidRDefault="005C6C46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D</w:t>
      </w:r>
      <w:r w:rsidR="00152AF3" w:rsidRPr="000D5E45">
        <w:rPr>
          <w:rFonts w:eastAsia="Calibri"/>
          <w:b/>
          <w:bCs/>
        </w:rPr>
        <w:t>ostęp do Internetu</w:t>
      </w:r>
      <w:r w:rsidR="00152AF3" w:rsidRPr="005C6C46">
        <w:rPr>
          <w:rFonts w:eastAsia="Calibri"/>
        </w:rPr>
        <w:t xml:space="preserve"> – tylko część gminy jest pokryta siecią światłowodową</w:t>
      </w:r>
      <w:r>
        <w:rPr>
          <w:rFonts w:eastAsia="Calibri"/>
        </w:rPr>
        <w:t>.</w:t>
      </w:r>
    </w:p>
    <w:p w14:paraId="0DB9F419" w14:textId="7800799C" w:rsidR="00152AF3" w:rsidRDefault="00E92691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Brak kanalizacji sanitarnej</w:t>
      </w:r>
      <w:r w:rsidR="00152AF3" w:rsidRPr="005C6C46">
        <w:rPr>
          <w:rFonts w:eastAsia="Calibri"/>
        </w:rPr>
        <w:t xml:space="preserve"> w miejscowościach peryferyjnych (Bożenkowo, </w:t>
      </w:r>
      <w:r w:rsidR="00525D57">
        <w:rPr>
          <w:rFonts w:eastAsia="Calibri"/>
        </w:rPr>
        <w:t>Jar</w:t>
      </w:r>
      <w:r w:rsidR="00525D57" w:rsidRPr="005C6C46">
        <w:rPr>
          <w:rFonts w:eastAsia="Calibri"/>
        </w:rPr>
        <w:t>użyn</w:t>
      </w:r>
      <w:r w:rsidR="00152AF3" w:rsidRPr="005C6C46">
        <w:rPr>
          <w:rFonts w:eastAsia="Calibri"/>
        </w:rPr>
        <w:t>)</w:t>
      </w:r>
      <w:r w:rsidR="005C6C46">
        <w:rPr>
          <w:rFonts w:eastAsia="Calibri"/>
        </w:rPr>
        <w:t>.</w:t>
      </w:r>
    </w:p>
    <w:p w14:paraId="578827D8" w14:textId="4F1BA190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Niewystarczająco rozwinięty system ścieżek rowerowych w odniesieniu do potrzeb mieszkańców.</w:t>
      </w:r>
    </w:p>
    <w:p w14:paraId="5E11597C" w14:textId="721202FA" w:rsidR="00EC18C7" w:rsidRDefault="00EC18C7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Słaba infrastruktura w zakresie kanalizacji deszczowej.</w:t>
      </w:r>
    </w:p>
    <w:p w14:paraId="38091FB7" w14:textId="7503E784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Brak sieci kanalizacyjnej w niektórych miejscowościach na terenie gminy.</w:t>
      </w:r>
    </w:p>
    <w:p w14:paraId="2C2AD626" w14:textId="10EF43B4" w:rsidR="005C6C46" w:rsidRDefault="005C6C46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Brak przygotowanych i uzbrojonych terenów inwestycyjnych</w:t>
      </w:r>
      <w:r>
        <w:rPr>
          <w:rFonts w:eastAsia="Calibri"/>
        </w:rPr>
        <w:t>.</w:t>
      </w:r>
    </w:p>
    <w:p w14:paraId="46050211" w14:textId="213FA8F2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Słabe zaplecze instytucji otoczenia biznesu</w:t>
      </w:r>
      <w:r>
        <w:rPr>
          <w:rFonts w:eastAsia="Calibri"/>
        </w:rPr>
        <w:t>.</w:t>
      </w:r>
    </w:p>
    <w:p w14:paraId="3602096D" w14:textId="3B4ECFBF" w:rsidR="004E14BB" w:rsidRDefault="004E14BB" w:rsidP="004E14BB">
      <w:pPr>
        <w:pStyle w:val="Akapitzlist"/>
        <w:numPr>
          <w:ilvl w:val="0"/>
          <w:numId w:val="21"/>
        </w:numPr>
        <w:spacing w:line="360" w:lineRule="auto"/>
        <w:jc w:val="both"/>
        <w:rPr>
          <w:lang w:val="pl"/>
        </w:rPr>
      </w:pPr>
      <w:r w:rsidRPr="000D5E45">
        <w:rPr>
          <w:b/>
          <w:bCs/>
          <w:lang w:val="pl"/>
        </w:rPr>
        <w:t>Brak strategii w zakresie wspierania przedsiębiorczości</w:t>
      </w:r>
      <w:r>
        <w:rPr>
          <w:lang w:val="pl"/>
        </w:rPr>
        <w:t>.</w:t>
      </w:r>
    </w:p>
    <w:p w14:paraId="3CB9FE57" w14:textId="29B8C59A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Strona internetowa gminy mało przystępna dla przedsiębiorców</w:t>
      </w:r>
      <w:r>
        <w:rPr>
          <w:rFonts w:eastAsia="Calibri"/>
        </w:rPr>
        <w:t>.</w:t>
      </w:r>
    </w:p>
    <w:p w14:paraId="46F1ECFB" w14:textId="3B63C87C" w:rsidR="00A85E85" w:rsidRPr="000D5E45" w:rsidRDefault="00A85E85" w:rsidP="000D5E45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Ograniczenia rozwoju przestrzennego</w:t>
      </w:r>
      <w:r>
        <w:rPr>
          <w:rFonts w:eastAsia="Calibri"/>
        </w:rPr>
        <w:t xml:space="preserve"> wynikające z </w:t>
      </w:r>
      <w:r w:rsidR="00E92691">
        <w:rPr>
          <w:rFonts w:eastAsia="Calibri"/>
        </w:rPr>
        <w:t>występowania</w:t>
      </w:r>
      <w:r>
        <w:rPr>
          <w:rFonts w:eastAsia="Calibri"/>
        </w:rPr>
        <w:t xml:space="preserve"> różnych form ochrony przyrody.</w:t>
      </w:r>
    </w:p>
    <w:p w14:paraId="14621516" w14:textId="1A8EE2BC" w:rsidR="00152AF3" w:rsidRPr="005C6C46" w:rsidRDefault="005C6C46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7" w:name="_Toc70017008"/>
      <w:r w:rsidRPr="005C6C46">
        <w:rPr>
          <w:rFonts w:ascii="Times New Roman" w:hAnsi="Times New Roman" w:cs="Times New Roman"/>
          <w:color w:val="auto"/>
        </w:rPr>
        <w:lastRenderedPageBreak/>
        <w:t>SZANSE</w:t>
      </w:r>
      <w:bookmarkEnd w:id="27"/>
      <w:r w:rsidRPr="005C6C46">
        <w:rPr>
          <w:rFonts w:ascii="Times New Roman" w:hAnsi="Times New Roman" w:cs="Times New Roman"/>
          <w:color w:val="auto"/>
        </w:rPr>
        <w:t xml:space="preserve"> </w:t>
      </w:r>
    </w:p>
    <w:p w14:paraId="40C1A2F5" w14:textId="03AE1B57" w:rsidR="006332EF" w:rsidRPr="006332EF" w:rsidRDefault="006332EF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6332EF">
        <w:rPr>
          <w:rFonts w:eastAsia="Calibri"/>
          <w:b/>
          <w:bCs/>
        </w:rPr>
        <w:t>Wykorzystanie już istniejących kooperacji</w:t>
      </w:r>
      <w:r>
        <w:rPr>
          <w:rFonts w:eastAsia="Calibri"/>
        </w:rPr>
        <w:t>: Trzy Doliny, Metropolia Bydgos</w:t>
      </w:r>
      <w:r w:rsidR="001B28E8">
        <w:rPr>
          <w:rFonts w:eastAsia="Calibri"/>
        </w:rPr>
        <w:t>zcz</w:t>
      </w:r>
      <w:r>
        <w:rPr>
          <w:rFonts w:eastAsia="Calibri"/>
        </w:rPr>
        <w:t>, ZIT.</w:t>
      </w:r>
    </w:p>
    <w:p w14:paraId="67A7921B" w14:textId="372C7CEF" w:rsidR="00152AF3" w:rsidRDefault="005C6C46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T</w:t>
      </w:r>
      <w:r w:rsidR="00152AF3" w:rsidRPr="000D5E45">
        <w:rPr>
          <w:rFonts w:eastAsia="Calibri"/>
          <w:b/>
          <w:bCs/>
        </w:rPr>
        <w:t xml:space="preserve">rend </w:t>
      </w:r>
      <w:r w:rsidR="00152AF3" w:rsidRPr="000D5E45">
        <w:rPr>
          <w:rFonts w:eastAsia="Calibri"/>
          <w:b/>
          <w:bCs/>
          <w:i/>
          <w:iCs/>
        </w:rPr>
        <w:t>green city</w:t>
      </w:r>
      <w:r w:rsidR="00152AF3" w:rsidRPr="005C6C46">
        <w:rPr>
          <w:rFonts w:eastAsia="Calibri"/>
        </w:rPr>
        <w:t xml:space="preserve"> </w:t>
      </w:r>
      <w:r>
        <w:rPr>
          <w:rFonts w:eastAsia="Calibri"/>
        </w:rPr>
        <w:t>jako</w:t>
      </w:r>
      <w:r w:rsidR="00152AF3" w:rsidRPr="005C6C46">
        <w:rPr>
          <w:rFonts w:eastAsia="Calibri"/>
        </w:rPr>
        <w:t xml:space="preserve"> szansa dla gminy związana z wkomponowanie</w:t>
      </w:r>
      <w:r>
        <w:rPr>
          <w:rFonts w:eastAsia="Calibri"/>
        </w:rPr>
        <w:t>m</w:t>
      </w:r>
      <w:r w:rsidR="00152AF3" w:rsidRPr="005C6C46">
        <w:rPr>
          <w:rFonts w:eastAsia="Calibri"/>
        </w:rPr>
        <w:t xml:space="preserve"> się w zielone przedmieścia Bydgoszczy</w:t>
      </w:r>
      <w:r>
        <w:rPr>
          <w:rFonts w:eastAsia="Calibri"/>
        </w:rPr>
        <w:t>.</w:t>
      </w:r>
    </w:p>
    <w:p w14:paraId="047B9B41" w14:textId="41EC007E" w:rsidR="00EC18C7" w:rsidRDefault="00EC18C7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Rozwój zaplecza targowo-</w:t>
      </w:r>
      <w:r w:rsidR="00C46C86" w:rsidRPr="000D5E45">
        <w:rPr>
          <w:rFonts w:eastAsia="Calibri"/>
          <w:b/>
          <w:bCs/>
        </w:rPr>
        <w:t>wystawienniczego</w:t>
      </w:r>
      <w:r>
        <w:rPr>
          <w:rFonts w:eastAsia="Calibri"/>
        </w:rPr>
        <w:t xml:space="preserve"> (tereny wystawiennicze w Myślęcinku).</w:t>
      </w:r>
    </w:p>
    <w:p w14:paraId="55A68845" w14:textId="3D7A6F1E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Budowa drogi S5</w:t>
      </w:r>
      <w:r>
        <w:rPr>
          <w:rFonts w:eastAsia="Calibri"/>
          <w:color w:val="000000" w:themeColor="text1"/>
        </w:rPr>
        <w:t xml:space="preserve"> i </w:t>
      </w:r>
      <w:r w:rsidR="00E948B2">
        <w:rPr>
          <w:rFonts w:eastAsia="Calibri"/>
          <w:color w:val="000000" w:themeColor="text1"/>
        </w:rPr>
        <w:t>wykorzystanie terenów wokół</w:t>
      </w:r>
      <w:r>
        <w:rPr>
          <w:rFonts w:eastAsia="Calibri"/>
          <w:color w:val="000000" w:themeColor="text1"/>
        </w:rPr>
        <w:t>.</w:t>
      </w:r>
    </w:p>
    <w:p w14:paraId="0D7A72BE" w14:textId="1EE6EB00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>Rozbudowa sieci światłowodowej.</w:t>
      </w:r>
    </w:p>
    <w:p w14:paraId="2D909527" w14:textId="6920B5B1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 xml:space="preserve">Stale </w:t>
      </w:r>
      <w:r w:rsidRPr="000D5E45">
        <w:rPr>
          <w:rFonts w:eastAsia="Calibri"/>
          <w:b/>
          <w:bCs/>
          <w:color w:val="000000" w:themeColor="text1"/>
        </w:rPr>
        <w:t>zwiększająca się liczebność mieszkańców</w:t>
      </w:r>
      <w:r>
        <w:rPr>
          <w:rFonts w:eastAsia="Calibri"/>
          <w:color w:val="000000" w:themeColor="text1"/>
        </w:rPr>
        <w:t xml:space="preserve"> gminy.</w:t>
      </w:r>
    </w:p>
    <w:p w14:paraId="1EB6C081" w14:textId="15C428F0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 xml:space="preserve">Bardzo </w:t>
      </w:r>
      <w:r w:rsidRPr="000D5E45">
        <w:rPr>
          <w:rFonts w:eastAsia="Calibri"/>
          <w:b/>
          <w:bCs/>
          <w:color w:val="000000" w:themeColor="text1"/>
        </w:rPr>
        <w:t>duży popyt na działki</w:t>
      </w:r>
      <w:r>
        <w:rPr>
          <w:rFonts w:eastAsia="Calibri"/>
          <w:color w:val="000000" w:themeColor="text1"/>
        </w:rPr>
        <w:t xml:space="preserve"> zlokalizowane na terenie gminy.</w:t>
      </w:r>
    </w:p>
    <w:p w14:paraId="7FB68872" w14:textId="785E959D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Udział w projekcie REGIOGMINA</w:t>
      </w:r>
      <w:r>
        <w:rPr>
          <w:rFonts w:eastAsia="Calibri"/>
          <w:color w:val="000000" w:themeColor="text1"/>
        </w:rPr>
        <w:t>.</w:t>
      </w:r>
    </w:p>
    <w:p w14:paraId="189D888F" w14:textId="62251AE0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Zintegrowanie lokalnych przedsiębiorców w Lokalnej Organizacji Gospodarczej</w:t>
      </w:r>
      <w:r>
        <w:rPr>
          <w:rFonts w:eastAsia="Calibri"/>
          <w:color w:val="000000" w:themeColor="text1"/>
        </w:rPr>
        <w:t>.</w:t>
      </w:r>
    </w:p>
    <w:p w14:paraId="6E8C9543" w14:textId="42A5ECAD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Możliwość pozyskania funduszy zewnętrznych</w:t>
      </w:r>
      <w:r>
        <w:rPr>
          <w:rFonts w:eastAsia="Calibri"/>
          <w:color w:val="000000" w:themeColor="text1"/>
        </w:rPr>
        <w:t xml:space="preserve"> np. z Regionalnego Programu Operacyjnego i programów krajowych, Programu Rozwoju Obszarów Wiejskich </w:t>
      </w:r>
      <w:r w:rsidR="007E19D3">
        <w:rPr>
          <w:rFonts w:eastAsia="Calibri"/>
          <w:color w:val="000000" w:themeColor="text1"/>
        </w:rPr>
        <w:t>czy Krajowego</w:t>
      </w:r>
      <w:r>
        <w:rPr>
          <w:rFonts w:eastAsia="Calibri"/>
          <w:color w:val="000000" w:themeColor="text1"/>
        </w:rPr>
        <w:t xml:space="preserve"> Planu Odbudowy.</w:t>
      </w:r>
    </w:p>
    <w:p w14:paraId="224717D7" w14:textId="77777777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Określenie i uzbrojenie terenów inwestycyjnych</w:t>
      </w:r>
      <w:r>
        <w:rPr>
          <w:rFonts w:eastAsia="Calibri"/>
          <w:color w:val="000000" w:themeColor="text1"/>
        </w:rPr>
        <w:t>.</w:t>
      </w:r>
    </w:p>
    <w:p w14:paraId="1D22A87D" w14:textId="77777777" w:rsidR="006D048A" w:rsidRPr="005C6C46" w:rsidRDefault="006D048A" w:rsidP="006D048A">
      <w:pPr>
        <w:pStyle w:val="Akapitzlist"/>
        <w:spacing w:afterLines="120" w:after="288" w:line="360" w:lineRule="auto"/>
        <w:ind w:left="714"/>
        <w:jc w:val="both"/>
        <w:rPr>
          <w:rFonts w:eastAsia="Calibri"/>
        </w:rPr>
      </w:pPr>
    </w:p>
    <w:p w14:paraId="229D0022" w14:textId="2279D599" w:rsidR="00152AF3" w:rsidRPr="006230AC" w:rsidRDefault="005C6C46" w:rsidP="00C8382C">
      <w:pPr>
        <w:pStyle w:val="Nagwek3"/>
        <w:spacing w:afterLines="120" w:after="288"/>
        <w:rPr>
          <w:rFonts w:ascii="Times New Roman" w:hAnsi="Times New Roman" w:cs="Times New Roman"/>
        </w:rPr>
      </w:pPr>
      <w:bookmarkStart w:id="28" w:name="_Toc70017009"/>
      <w:r w:rsidRPr="005C6C46">
        <w:rPr>
          <w:rFonts w:ascii="Times New Roman" w:hAnsi="Times New Roman" w:cs="Times New Roman"/>
          <w:color w:val="auto"/>
        </w:rPr>
        <w:t>ZAGROŻENIA</w:t>
      </w:r>
      <w:bookmarkEnd w:id="28"/>
      <w:r w:rsidR="00152AF3" w:rsidRPr="006230AC">
        <w:rPr>
          <w:rFonts w:ascii="Times New Roman" w:hAnsi="Times New Roman" w:cs="Times New Roman"/>
        </w:rPr>
        <w:t xml:space="preserve">  </w:t>
      </w:r>
    </w:p>
    <w:p w14:paraId="207971ED" w14:textId="3D7B5BF2" w:rsidR="005306B5" w:rsidRPr="005306B5" w:rsidRDefault="005306B5" w:rsidP="005306B5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Pandemia COVID19</w:t>
      </w:r>
      <w:r>
        <w:rPr>
          <w:rFonts w:eastAsia="Calibri"/>
          <w:color w:val="000000" w:themeColor="text1"/>
        </w:rPr>
        <w:t>.</w:t>
      </w:r>
    </w:p>
    <w:p w14:paraId="79786B30" w14:textId="015B23CF" w:rsidR="00EC18C7" w:rsidRDefault="00EC18C7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Negatywne konsekwencje intensywnego procesu suburbanizacji</w:t>
      </w:r>
      <w:r>
        <w:rPr>
          <w:rFonts w:eastAsia="Calibri"/>
        </w:rPr>
        <w:t xml:space="preserve"> w sferze ładu </w:t>
      </w:r>
      <w:r w:rsidR="005306B5">
        <w:rPr>
          <w:rFonts w:eastAsia="Calibri"/>
        </w:rPr>
        <w:t xml:space="preserve">społecznego, </w:t>
      </w:r>
      <w:r>
        <w:rPr>
          <w:rFonts w:eastAsia="Calibri"/>
        </w:rPr>
        <w:t>przestrzennego i stanu środowiska naturalnego.</w:t>
      </w:r>
    </w:p>
    <w:p w14:paraId="1EB3D4D9" w14:textId="22D4A705" w:rsidR="007459DC" w:rsidRPr="007319B5" w:rsidRDefault="007319B5" w:rsidP="007319B5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Właścicielem dużej części gruntów znajdujących się po obu stronach Szosy Gdańskiej</w:t>
      </w:r>
      <w:r w:rsidR="00090F00">
        <w:rPr>
          <w:rFonts w:eastAsia="Calibri"/>
        </w:rPr>
        <w:t xml:space="preserve"> (w miejscowościach Żołędowo i Niwy)</w:t>
      </w:r>
      <w:r>
        <w:rPr>
          <w:rFonts w:eastAsia="Calibri"/>
        </w:rPr>
        <w:t xml:space="preserve">, które mogłyby zostać przeznaczone na inwestycje w gminie, jest </w:t>
      </w:r>
      <w:r w:rsidR="00152AF3" w:rsidRPr="007319B5">
        <w:rPr>
          <w:rFonts w:eastAsia="Calibri"/>
        </w:rPr>
        <w:t>Polski Holding Budowlan</w:t>
      </w:r>
      <w:r>
        <w:rPr>
          <w:rFonts w:eastAsia="Calibri"/>
        </w:rPr>
        <w:t>y. Są to tereny odkupione od</w:t>
      </w:r>
      <w:r w:rsidR="00152AF3" w:rsidRPr="007319B5">
        <w:rPr>
          <w:rFonts w:eastAsia="Calibri"/>
        </w:rPr>
        <w:t xml:space="preserve"> Skarbu Państwa</w:t>
      </w:r>
      <w:r>
        <w:rPr>
          <w:rFonts w:eastAsia="Calibri"/>
        </w:rPr>
        <w:t>. Holding nie jest zainteresowany sprzedażą działek.</w:t>
      </w:r>
      <w:r w:rsidR="00152AF3" w:rsidRPr="007319B5">
        <w:rPr>
          <w:rFonts w:eastAsia="Calibri"/>
        </w:rPr>
        <w:t xml:space="preserve"> </w:t>
      </w:r>
      <w:r>
        <w:rPr>
          <w:rFonts w:eastAsia="Calibri"/>
        </w:rPr>
        <w:t>O</w:t>
      </w:r>
      <w:r w:rsidR="00152AF3" w:rsidRPr="007319B5">
        <w:rPr>
          <w:rFonts w:eastAsia="Calibri"/>
        </w:rPr>
        <w:t xml:space="preserve">granicza </w:t>
      </w:r>
      <w:r>
        <w:rPr>
          <w:rFonts w:eastAsia="Calibri"/>
        </w:rPr>
        <w:t xml:space="preserve">to </w:t>
      </w:r>
      <w:r w:rsidR="00152AF3" w:rsidRPr="007319B5">
        <w:rPr>
          <w:rFonts w:eastAsia="Calibri"/>
        </w:rPr>
        <w:t xml:space="preserve">możliwości </w:t>
      </w:r>
      <w:r>
        <w:rPr>
          <w:rFonts w:eastAsia="Calibri"/>
        </w:rPr>
        <w:t>inwestycyjne</w:t>
      </w:r>
      <w:r w:rsidR="00152AF3" w:rsidRPr="007319B5">
        <w:rPr>
          <w:rFonts w:eastAsia="Calibri"/>
        </w:rPr>
        <w:t xml:space="preserve"> nowych firm.</w:t>
      </w:r>
      <w:r>
        <w:rPr>
          <w:rFonts w:eastAsia="Calibri"/>
        </w:rPr>
        <w:t xml:space="preserve"> W planach zagospodarowania przestrzennego </w:t>
      </w:r>
      <w:r w:rsidR="00090F00">
        <w:rPr>
          <w:rFonts w:eastAsia="Calibri"/>
        </w:rPr>
        <w:t>jest</w:t>
      </w:r>
      <w:r>
        <w:rPr>
          <w:rFonts w:eastAsia="Calibri"/>
        </w:rPr>
        <w:t xml:space="preserve"> to</w:t>
      </w:r>
      <w:r w:rsidR="00090F00">
        <w:rPr>
          <w:rFonts w:eastAsia="Calibri"/>
        </w:rPr>
        <w:t xml:space="preserve"> głównie</w:t>
      </w:r>
      <w:r>
        <w:rPr>
          <w:rFonts w:eastAsia="Calibri"/>
        </w:rPr>
        <w:t xml:space="preserve"> teren przeznaczony na usługi</w:t>
      </w:r>
      <w:r w:rsidR="00090F00">
        <w:rPr>
          <w:rFonts w:eastAsia="Calibri"/>
        </w:rPr>
        <w:t>, przemysł i składy.</w:t>
      </w:r>
    </w:p>
    <w:p w14:paraId="76655720" w14:textId="28CC66AE" w:rsidR="00CE4DD9" w:rsidRPr="006230AC" w:rsidRDefault="00CE4DD9" w:rsidP="00C8382C">
      <w:pPr>
        <w:spacing w:afterLines="120" w:after="288"/>
        <w:jc w:val="both"/>
        <w:rPr>
          <w:rFonts w:eastAsia="Calibri"/>
        </w:rPr>
      </w:pPr>
    </w:p>
    <w:p w14:paraId="448BE505" w14:textId="45DDD96B" w:rsidR="00CE4DD9" w:rsidRPr="006230AC" w:rsidRDefault="00CE4DD9" w:rsidP="00C8382C">
      <w:pPr>
        <w:spacing w:afterLines="120" w:after="288"/>
        <w:jc w:val="both"/>
        <w:rPr>
          <w:rFonts w:eastAsia="Calibri"/>
        </w:rPr>
      </w:pPr>
    </w:p>
    <w:p w14:paraId="6FE4D5DF" w14:textId="77777777" w:rsidR="00AF7DF8" w:rsidRPr="006230AC" w:rsidRDefault="00AF7DF8" w:rsidP="00C8382C">
      <w:pPr>
        <w:spacing w:afterLines="120" w:after="288"/>
        <w:jc w:val="both"/>
        <w:rPr>
          <w:rFonts w:eastAsia="Calibri"/>
        </w:rPr>
      </w:pPr>
    </w:p>
    <w:sectPr w:rsidR="00AF7DF8" w:rsidRPr="006230AC" w:rsidSect="00D76A79">
      <w:footerReference w:type="even" r:id="rId37"/>
      <w:footerReference w:type="default" r:id="rId38"/>
      <w:pgSz w:w="11909" w:h="16834"/>
      <w:pgMar w:top="1440" w:right="1440" w:bottom="1440" w:left="1440" w:header="720" w:footer="720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1DDC30" w14:textId="77777777" w:rsidR="008223CB" w:rsidRDefault="008223CB">
      <w:r>
        <w:separator/>
      </w:r>
    </w:p>
  </w:endnote>
  <w:endnote w:type="continuationSeparator" w:id="0">
    <w:p w14:paraId="4865C7EE" w14:textId="77777777" w:rsidR="008223CB" w:rsidRDefault="008223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erstrony"/>
      </w:rPr>
      <w:id w:val="1555273469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14:paraId="32155052" w14:textId="6B72CE1C" w:rsidR="00FA384A" w:rsidRDefault="00FA384A" w:rsidP="002E4287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14CDB13E" w14:textId="77777777" w:rsidR="00FA384A" w:rsidRDefault="00FA384A" w:rsidP="00FA384A">
    <w:pPr>
      <w:pStyle w:val="Stopk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00312993"/>
      <w:docPartObj>
        <w:docPartGallery w:val="Page Numbers (Bottom of Page)"/>
        <w:docPartUnique/>
      </w:docPartObj>
    </w:sdtPr>
    <w:sdtEndPr/>
    <w:sdtContent>
      <w:p w14:paraId="40F68272" w14:textId="65DC3E6D" w:rsidR="00D76A79" w:rsidRDefault="00D76A79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4DF101A" w14:textId="77777777" w:rsidR="00FA384A" w:rsidRDefault="00FA384A" w:rsidP="00FA384A">
    <w:pPr>
      <w:pStyle w:val="Stopk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4C5D8E" w14:textId="77777777" w:rsidR="008223CB" w:rsidRDefault="008223CB">
      <w:r>
        <w:separator/>
      </w:r>
    </w:p>
  </w:footnote>
  <w:footnote w:type="continuationSeparator" w:id="0">
    <w:p w14:paraId="2146666D" w14:textId="77777777" w:rsidR="008223CB" w:rsidRDefault="008223CB">
      <w:r>
        <w:continuationSeparator/>
      </w:r>
    </w:p>
  </w:footnote>
  <w:footnote w:id="1">
    <w:p w14:paraId="1C299164" w14:textId="77777777" w:rsidR="003D312B" w:rsidRDefault="003D312B" w:rsidP="003D312B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hyperlink r:id="rId1" w:history="1">
        <w:r>
          <w:rPr>
            <w:rStyle w:val="Hipercze"/>
          </w:rPr>
          <w:t>https://www.polskawliczbach.pl/gmina_Osielsko</w:t>
        </w:r>
      </w:hyperlink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13249"/>
    <w:multiLevelType w:val="hybridMultilevel"/>
    <w:tmpl w:val="8C46EAFA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A5353C"/>
    <w:multiLevelType w:val="hybridMultilevel"/>
    <w:tmpl w:val="1E6218BC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A846D2"/>
    <w:multiLevelType w:val="hybridMultilevel"/>
    <w:tmpl w:val="68EA316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C63533"/>
    <w:multiLevelType w:val="hybridMultilevel"/>
    <w:tmpl w:val="471A2B02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DF014E"/>
    <w:multiLevelType w:val="hybridMultilevel"/>
    <w:tmpl w:val="E9482100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03258A"/>
    <w:multiLevelType w:val="hybridMultilevel"/>
    <w:tmpl w:val="CA6A014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987754"/>
    <w:multiLevelType w:val="hybridMultilevel"/>
    <w:tmpl w:val="4ADC6706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725FF3"/>
    <w:multiLevelType w:val="hybridMultilevel"/>
    <w:tmpl w:val="22A2E36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BF41DC"/>
    <w:multiLevelType w:val="hybridMultilevel"/>
    <w:tmpl w:val="8D66F4F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C37218"/>
    <w:multiLevelType w:val="hybridMultilevel"/>
    <w:tmpl w:val="9C8A064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1858A2"/>
    <w:multiLevelType w:val="hybridMultilevel"/>
    <w:tmpl w:val="F3A476B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677C19"/>
    <w:multiLevelType w:val="hybridMultilevel"/>
    <w:tmpl w:val="19ECBC76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E274C0"/>
    <w:multiLevelType w:val="hybridMultilevel"/>
    <w:tmpl w:val="57AE14B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C9779F"/>
    <w:multiLevelType w:val="hybridMultilevel"/>
    <w:tmpl w:val="AA8C3E8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91747AE"/>
    <w:multiLevelType w:val="hybridMultilevel"/>
    <w:tmpl w:val="4482BD1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CEE1278"/>
    <w:multiLevelType w:val="hybridMultilevel"/>
    <w:tmpl w:val="84AAEC92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0AF0ACF"/>
    <w:multiLevelType w:val="hybridMultilevel"/>
    <w:tmpl w:val="D6FAF356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61742A"/>
    <w:multiLevelType w:val="hybridMultilevel"/>
    <w:tmpl w:val="7D34952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A8C7ADE"/>
    <w:multiLevelType w:val="hybridMultilevel"/>
    <w:tmpl w:val="B8201AC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D4C6B54"/>
    <w:multiLevelType w:val="hybridMultilevel"/>
    <w:tmpl w:val="6F58E282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294109B"/>
    <w:multiLevelType w:val="hybridMultilevel"/>
    <w:tmpl w:val="5F7EE9C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E1A2F54"/>
    <w:multiLevelType w:val="hybridMultilevel"/>
    <w:tmpl w:val="AA807B7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08C7D3F"/>
    <w:multiLevelType w:val="hybridMultilevel"/>
    <w:tmpl w:val="508C6F4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381752F"/>
    <w:multiLevelType w:val="hybridMultilevel"/>
    <w:tmpl w:val="37F6364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3DA4446"/>
    <w:multiLevelType w:val="hybridMultilevel"/>
    <w:tmpl w:val="CB34040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8802A94"/>
    <w:multiLevelType w:val="hybridMultilevel"/>
    <w:tmpl w:val="6E10F31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7"/>
  </w:num>
  <w:num w:numId="3">
    <w:abstractNumId w:val="23"/>
  </w:num>
  <w:num w:numId="4">
    <w:abstractNumId w:val="3"/>
  </w:num>
  <w:num w:numId="5">
    <w:abstractNumId w:val="1"/>
  </w:num>
  <w:num w:numId="6">
    <w:abstractNumId w:val="15"/>
  </w:num>
  <w:num w:numId="7">
    <w:abstractNumId w:val="17"/>
  </w:num>
  <w:num w:numId="8">
    <w:abstractNumId w:val="4"/>
  </w:num>
  <w:num w:numId="9">
    <w:abstractNumId w:val="13"/>
  </w:num>
  <w:num w:numId="10">
    <w:abstractNumId w:val="14"/>
  </w:num>
  <w:num w:numId="11">
    <w:abstractNumId w:val="19"/>
  </w:num>
  <w:num w:numId="12">
    <w:abstractNumId w:val="12"/>
  </w:num>
  <w:num w:numId="13">
    <w:abstractNumId w:val="8"/>
  </w:num>
  <w:num w:numId="14">
    <w:abstractNumId w:val="18"/>
  </w:num>
  <w:num w:numId="15">
    <w:abstractNumId w:val="20"/>
  </w:num>
  <w:num w:numId="16">
    <w:abstractNumId w:val="21"/>
  </w:num>
  <w:num w:numId="17">
    <w:abstractNumId w:val="2"/>
  </w:num>
  <w:num w:numId="18">
    <w:abstractNumId w:val="16"/>
  </w:num>
  <w:num w:numId="19">
    <w:abstractNumId w:val="25"/>
  </w:num>
  <w:num w:numId="20">
    <w:abstractNumId w:val="0"/>
  </w:num>
  <w:num w:numId="21">
    <w:abstractNumId w:val="11"/>
  </w:num>
  <w:num w:numId="22">
    <w:abstractNumId w:val="5"/>
  </w:num>
  <w:num w:numId="23">
    <w:abstractNumId w:val="22"/>
  </w:num>
  <w:num w:numId="24">
    <w:abstractNumId w:val="24"/>
  </w:num>
  <w:num w:numId="25">
    <w:abstractNumId w:val="9"/>
  </w:num>
  <w:num w:numId="26">
    <w:abstractNumId w:val="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691B"/>
    <w:rsid w:val="00000948"/>
    <w:rsid w:val="00006961"/>
    <w:rsid w:val="000078CB"/>
    <w:rsid w:val="00007A27"/>
    <w:rsid w:val="00010391"/>
    <w:rsid w:val="0001436E"/>
    <w:rsid w:val="000143AA"/>
    <w:rsid w:val="00015FCB"/>
    <w:rsid w:val="0001763F"/>
    <w:rsid w:val="000205E9"/>
    <w:rsid w:val="00020C56"/>
    <w:rsid w:val="00021BAF"/>
    <w:rsid w:val="0002229F"/>
    <w:rsid w:val="00026B71"/>
    <w:rsid w:val="00030A2F"/>
    <w:rsid w:val="00030C07"/>
    <w:rsid w:val="00030C15"/>
    <w:rsid w:val="00030DF6"/>
    <w:rsid w:val="00034784"/>
    <w:rsid w:val="000356AE"/>
    <w:rsid w:val="00040754"/>
    <w:rsid w:val="000412E8"/>
    <w:rsid w:val="000416D0"/>
    <w:rsid w:val="000419B1"/>
    <w:rsid w:val="0004342E"/>
    <w:rsid w:val="0005154D"/>
    <w:rsid w:val="00051EE1"/>
    <w:rsid w:val="00052DA5"/>
    <w:rsid w:val="00061417"/>
    <w:rsid w:val="00062209"/>
    <w:rsid w:val="00062E94"/>
    <w:rsid w:val="00063084"/>
    <w:rsid w:val="00072021"/>
    <w:rsid w:val="00072746"/>
    <w:rsid w:val="000750CE"/>
    <w:rsid w:val="0007710A"/>
    <w:rsid w:val="0008009B"/>
    <w:rsid w:val="0008033A"/>
    <w:rsid w:val="000863FD"/>
    <w:rsid w:val="00090F00"/>
    <w:rsid w:val="00094EB8"/>
    <w:rsid w:val="00097A61"/>
    <w:rsid w:val="000A0B19"/>
    <w:rsid w:val="000A0B52"/>
    <w:rsid w:val="000A5461"/>
    <w:rsid w:val="000B11C7"/>
    <w:rsid w:val="000B57BF"/>
    <w:rsid w:val="000B7043"/>
    <w:rsid w:val="000C085E"/>
    <w:rsid w:val="000C1F2D"/>
    <w:rsid w:val="000C22F5"/>
    <w:rsid w:val="000C4ED8"/>
    <w:rsid w:val="000C53D8"/>
    <w:rsid w:val="000C6C8C"/>
    <w:rsid w:val="000D3E83"/>
    <w:rsid w:val="000D5E45"/>
    <w:rsid w:val="000D6892"/>
    <w:rsid w:val="000E053B"/>
    <w:rsid w:val="000E1CA4"/>
    <w:rsid w:val="000E4319"/>
    <w:rsid w:val="000E45B0"/>
    <w:rsid w:val="000F3B21"/>
    <w:rsid w:val="000F72CA"/>
    <w:rsid w:val="00100FC5"/>
    <w:rsid w:val="00101337"/>
    <w:rsid w:val="001019F1"/>
    <w:rsid w:val="0010516A"/>
    <w:rsid w:val="00116C15"/>
    <w:rsid w:val="00117A8E"/>
    <w:rsid w:val="00124542"/>
    <w:rsid w:val="001351E5"/>
    <w:rsid w:val="00135815"/>
    <w:rsid w:val="00143B93"/>
    <w:rsid w:val="00144EC6"/>
    <w:rsid w:val="00145BD5"/>
    <w:rsid w:val="00151F30"/>
    <w:rsid w:val="00152AF3"/>
    <w:rsid w:val="00153FB9"/>
    <w:rsid w:val="001542E5"/>
    <w:rsid w:val="00154792"/>
    <w:rsid w:val="00167AF4"/>
    <w:rsid w:val="00170819"/>
    <w:rsid w:val="00170E63"/>
    <w:rsid w:val="00172341"/>
    <w:rsid w:val="0018401D"/>
    <w:rsid w:val="001862F8"/>
    <w:rsid w:val="00187072"/>
    <w:rsid w:val="0019102D"/>
    <w:rsid w:val="00193413"/>
    <w:rsid w:val="001944C5"/>
    <w:rsid w:val="00196C2B"/>
    <w:rsid w:val="001A055F"/>
    <w:rsid w:val="001A095F"/>
    <w:rsid w:val="001A2662"/>
    <w:rsid w:val="001A3545"/>
    <w:rsid w:val="001A3C57"/>
    <w:rsid w:val="001B055E"/>
    <w:rsid w:val="001B28E8"/>
    <w:rsid w:val="001B657E"/>
    <w:rsid w:val="001B6DC6"/>
    <w:rsid w:val="001C1786"/>
    <w:rsid w:val="001C4E5B"/>
    <w:rsid w:val="001D5F11"/>
    <w:rsid w:val="001E12BE"/>
    <w:rsid w:val="001E1CED"/>
    <w:rsid w:val="001E485B"/>
    <w:rsid w:val="001E5127"/>
    <w:rsid w:val="001F0F53"/>
    <w:rsid w:val="001F5F84"/>
    <w:rsid w:val="00200BEE"/>
    <w:rsid w:val="00202086"/>
    <w:rsid w:val="00204250"/>
    <w:rsid w:val="002063CB"/>
    <w:rsid w:val="00206BE8"/>
    <w:rsid w:val="002076BF"/>
    <w:rsid w:val="00220C89"/>
    <w:rsid w:val="00221BF7"/>
    <w:rsid w:val="00223E47"/>
    <w:rsid w:val="00225EAB"/>
    <w:rsid w:val="00226370"/>
    <w:rsid w:val="002369CA"/>
    <w:rsid w:val="00237CE8"/>
    <w:rsid w:val="00243F69"/>
    <w:rsid w:val="00246584"/>
    <w:rsid w:val="00251127"/>
    <w:rsid w:val="00255A0B"/>
    <w:rsid w:val="00261553"/>
    <w:rsid w:val="00262A32"/>
    <w:rsid w:val="00263988"/>
    <w:rsid w:val="00265F46"/>
    <w:rsid w:val="00281240"/>
    <w:rsid w:val="00282DE6"/>
    <w:rsid w:val="002852CE"/>
    <w:rsid w:val="00291564"/>
    <w:rsid w:val="00296AD3"/>
    <w:rsid w:val="002A4709"/>
    <w:rsid w:val="002A731B"/>
    <w:rsid w:val="002B33C6"/>
    <w:rsid w:val="002B398B"/>
    <w:rsid w:val="002B400F"/>
    <w:rsid w:val="002B48FC"/>
    <w:rsid w:val="002B5638"/>
    <w:rsid w:val="002B5A17"/>
    <w:rsid w:val="002B70CC"/>
    <w:rsid w:val="002C0A5B"/>
    <w:rsid w:val="002C1D95"/>
    <w:rsid w:val="002C51C7"/>
    <w:rsid w:val="002C6536"/>
    <w:rsid w:val="002D3924"/>
    <w:rsid w:val="002D64F0"/>
    <w:rsid w:val="002D7515"/>
    <w:rsid w:val="002E302E"/>
    <w:rsid w:val="002E32E7"/>
    <w:rsid w:val="002E4E41"/>
    <w:rsid w:val="002E5AFF"/>
    <w:rsid w:val="002E65FA"/>
    <w:rsid w:val="002F30B3"/>
    <w:rsid w:val="002F6FAE"/>
    <w:rsid w:val="003042CA"/>
    <w:rsid w:val="003122E5"/>
    <w:rsid w:val="00313F41"/>
    <w:rsid w:val="00321E80"/>
    <w:rsid w:val="00322961"/>
    <w:rsid w:val="0033032E"/>
    <w:rsid w:val="00331F13"/>
    <w:rsid w:val="00335470"/>
    <w:rsid w:val="00336FCF"/>
    <w:rsid w:val="00341AD5"/>
    <w:rsid w:val="003440F7"/>
    <w:rsid w:val="00345725"/>
    <w:rsid w:val="003524FE"/>
    <w:rsid w:val="003529AF"/>
    <w:rsid w:val="003553A8"/>
    <w:rsid w:val="00362135"/>
    <w:rsid w:val="0036605E"/>
    <w:rsid w:val="00370DB7"/>
    <w:rsid w:val="003730CC"/>
    <w:rsid w:val="003751B1"/>
    <w:rsid w:val="003768F9"/>
    <w:rsid w:val="00376C11"/>
    <w:rsid w:val="003814E4"/>
    <w:rsid w:val="0038794D"/>
    <w:rsid w:val="00393364"/>
    <w:rsid w:val="00393699"/>
    <w:rsid w:val="00394D51"/>
    <w:rsid w:val="003A13C6"/>
    <w:rsid w:val="003A3750"/>
    <w:rsid w:val="003A522A"/>
    <w:rsid w:val="003A64C1"/>
    <w:rsid w:val="003A7E73"/>
    <w:rsid w:val="003B5A62"/>
    <w:rsid w:val="003C0DBC"/>
    <w:rsid w:val="003C36E9"/>
    <w:rsid w:val="003D1F08"/>
    <w:rsid w:val="003D2145"/>
    <w:rsid w:val="003D312B"/>
    <w:rsid w:val="003D69A9"/>
    <w:rsid w:val="003D75EC"/>
    <w:rsid w:val="003D7A03"/>
    <w:rsid w:val="003E023F"/>
    <w:rsid w:val="003E0448"/>
    <w:rsid w:val="003E11C2"/>
    <w:rsid w:val="003E2A9F"/>
    <w:rsid w:val="003E404D"/>
    <w:rsid w:val="003E4AA4"/>
    <w:rsid w:val="003E7445"/>
    <w:rsid w:val="003E77BF"/>
    <w:rsid w:val="003F5C36"/>
    <w:rsid w:val="003F65B4"/>
    <w:rsid w:val="00401DD7"/>
    <w:rsid w:val="004065E3"/>
    <w:rsid w:val="004078C3"/>
    <w:rsid w:val="00411AF6"/>
    <w:rsid w:val="00415947"/>
    <w:rsid w:val="00416307"/>
    <w:rsid w:val="0041728C"/>
    <w:rsid w:val="00417BE4"/>
    <w:rsid w:val="0042088A"/>
    <w:rsid w:val="004400BB"/>
    <w:rsid w:val="0044401D"/>
    <w:rsid w:val="004465AA"/>
    <w:rsid w:val="004501B6"/>
    <w:rsid w:val="00455DDC"/>
    <w:rsid w:val="004606C1"/>
    <w:rsid w:val="004623C6"/>
    <w:rsid w:val="00463A48"/>
    <w:rsid w:val="00467A23"/>
    <w:rsid w:val="004748AB"/>
    <w:rsid w:val="00476D17"/>
    <w:rsid w:val="00477B1C"/>
    <w:rsid w:val="00483C39"/>
    <w:rsid w:val="00495A2E"/>
    <w:rsid w:val="004A70B3"/>
    <w:rsid w:val="004B12E8"/>
    <w:rsid w:val="004B215E"/>
    <w:rsid w:val="004B2D8F"/>
    <w:rsid w:val="004B71F2"/>
    <w:rsid w:val="004C1400"/>
    <w:rsid w:val="004D42AF"/>
    <w:rsid w:val="004E14BB"/>
    <w:rsid w:val="004E1B29"/>
    <w:rsid w:val="004E1EDE"/>
    <w:rsid w:val="004E279D"/>
    <w:rsid w:val="004E79CD"/>
    <w:rsid w:val="004E7FC1"/>
    <w:rsid w:val="004F0946"/>
    <w:rsid w:val="004F0FAC"/>
    <w:rsid w:val="004F1861"/>
    <w:rsid w:val="004F2710"/>
    <w:rsid w:val="004F5012"/>
    <w:rsid w:val="00502571"/>
    <w:rsid w:val="00502725"/>
    <w:rsid w:val="0051372A"/>
    <w:rsid w:val="00513CBF"/>
    <w:rsid w:val="00521A99"/>
    <w:rsid w:val="00525D57"/>
    <w:rsid w:val="005306B5"/>
    <w:rsid w:val="00530A99"/>
    <w:rsid w:val="005341FB"/>
    <w:rsid w:val="00545F9D"/>
    <w:rsid w:val="00546960"/>
    <w:rsid w:val="00561D67"/>
    <w:rsid w:val="005628CA"/>
    <w:rsid w:val="0056371A"/>
    <w:rsid w:val="00566E3E"/>
    <w:rsid w:val="00571AE6"/>
    <w:rsid w:val="00574CBA"/>
    <w:rsid w:val="00583DB6"/>
    <w:rsid w:val="005841AA"/>
    <w:rsid w:val="0059525F"/>
    <w:rsid w:val="00595D59"/>
    <w:rsid w:val="00595FDE"/>
    <w:rsid w:val="0059772C"/>
    <w:rsid w:val="005977EB"/>
    <w:rsid w:val="005A421B"/>
    <w:rsid w:val="005A4312"/>
    <w:rsid w:val="005A4938"/>
    <w:rsid w:val="005A6AA3"/>
    <w:rsid w:val="005B019E"/>
    <w:rsid w:val="005B525F"/>
    <w:rsid w:val="005B5284"/>
    <w:rsid w:val="005B6B51"/>
    <w:rsid w:val="005B7801"/>
    <w:rsid w:val="005C262E"/>
    <w:rsid w:val="005C50F0"/>
    <w:rsid w:val="005C6C46"/>
    <w:rsid w:val="005D04BA"/>
    <w:rsid w:val="005D0D03"/>
    <w:rsid w:val="005D5CFB"/>
    <w:rsid w:val="005D7323"/>
    <w:rsid w:val="005E4965"/>
    <w:rsid w:val="005E67C7"/>
    <w:rsid w:val="005E7640"/>
    <w:rsid w:val="005F53DD"/>
    <w:rsid w:val="005F641F"/>
    <w:rsid w:val="0060057B"/>
    <w:rsid w:val="00605F20"/>
    <w:rsid w:val="0060614E"/>
    <w:rsid w:val="006069C2"/>
    <w:rsid w:val="00610A64"/>
    <w:rsid w:val="00613659"/>
    <w:rsid w:val="00615A24"/>
    <w:rsid w:val="006230AC"/>
    <w:rsid w:val="00625141"/>
    <w:rsid w:val="0062763F"/>
    <w:rsid w:val="00630458"/>
    <w:rsid w:val="00630F41"/>
    <w:rsid w:val="006332EF"/>
    <w:rsid w:val="006371F0"/>
    <w:rsid w:val="00645880"/>
    <w:rsid w:val="0064635E"/>
    <w:rsid w:val="0065225B"/>
    <w:rsid w:val="00657864"/>
    <w:rsid w:val="00663D8C"/>
    <w:rsid w:val="00666E1C"/>
    <w:rsid w:val="00671E75"/>
    <w:rsid w:val="00676E94"/>
    <w:rsid w:val="006779DD"/>
    <w:rsid w:val="00685524"/>
    <w:rsid w:val="006873CC"/>
    <w:rsid w:val="00695989"/>
    <w:rsid w:val="00697E14"/>
    <w:rsid w:val="006A3129"/>
    <w:rsid w:val="006A3C1F"/>
    <w:rsid w:val="006A4A41"/>
    <w:rsid w:val="006A7A16"/>
    <w:rsid w:val="006B3A84"/>
    <w:rsid w:val="006B5B91"/>
    <w:rsid w:val="006C5CFD"/>
    <w:rsid w:val="006D048A"/>
    <w:rsid w:val="006D3437"/>
    <w:rsid w:val="006D7DE1"/>
    <w:rsid w:val="006E0702"/>
    <w:rsid w:val="006E23CE"/>
    <w:rsid w:val="006E254D"/>
    <w:rsid w:val="006E59FC"/>
    <w:rsid w:val="006E607A"/>
    <w:rsid w:val="006E6688"/>
    <w:rsid w:val="006E6F66"/>
    <w:rsid w:val="006E7745"/>
    <w:rsid w:val="006F1D48"/>
    <w:rsid w:val="006F1DD3"/>
    <w:rsid w:val="006F3BC8"/>
    <w:rsid w:val="0070308C"/>
    <w:rsid w:val="00704FB6"/>
    <w:rsid w:val="007056EB"/>
    <w:rsid w:val="007068CC"/>
    <w:rsid w:val="00714B0D"/>
    <w:rsid w:val="0072022D"/>
    <w:rsid w:val="00722863"/>
    <w:rsid w:val="00725363"/>
    <w:rsid w:val="00726E53"/>
    <w:rsid w:val="007274AF"/>
    <w:rsid w:val="00731727"/>
    <w:rsid w:val="007319B5"/>
    <w:rsid w:val="007325B3"/>
    <w:rsid w:val="00732CA3"/>
    <w:rsid w:val="00732E19"/>
    <w:rsid w:val="00733F43"/>
    <w:rsid w:val="00741716"/>
    <w:rsid w:val="00741A33"/>
    <w:rsid w:val="007459DC"/>
    <w:rsid w:val="007467BB"/>
    <w:rsid w:val="007700E0"/>
    <w:rsid w:val="007705B3"/>
    <w:rsid w:val="007707C4"/>
    <w:rsid w:val="00774B58"/>
    <w:rsid w:val="00781EA7"/>
    <w:rsid w:val="00790ADE"/>
    <w:rsid w:val="007A120A"/>
    <w:rsid w:val="007A4505"/>
    <w:rsid w:val="007A5804"/>
    <w:rsid w:val="007A66DC"/>
    <w:rsid w:val="007A6A06"/>
    <w:rsid w:val="007B407E"/>
    <w:rsid w:val="007B751E"/>
    <w:rsid w:val="007C1B5C"/>
    <w:rsid w:val="007C3B71"/>
    <w:rsid w:val="007C63E2"/>
    <w:rsid w:val="007D0270"/>
    <w:rsid w:val="007D20A0"/>
    <w:rsid w:val="007D405C"/>
    <w:rsid w:val="007E19D3"/>
    <w:rsid w:val="007E70E1"/>
    <w:rsid w:val="007F0E69"/>
    <w:rsid w:val="007F29BC"/>
    <w:rsid w:val="007F397C"/>
    <w:rsid w:val="00800197"/>
    <w:rsid w:val="00812148"/>
    <w:rsid w:val="00815A0C"/>
    <w:rsid w:val="008165DB"/>
    <w:rsid w:val="00820147"/>
    <w:rsid w:val="0082065B"/>
    <w:rsid w:val="008223CB"/>
    <w:rsid w:val="00824052"/>
    <w:rsid w:val="0083273E"/>
    <w:rsid w:val="008403B3"/>
    <w:rsid w:val="008447CB"/>
    <w:rsid w:val="00845090"/>
    <w:rsid w:val="0084690E"/>
    <w:rsid w:val="00852A26"/>
    <w:rsid w:val="00855037"/>
    <w:rsid w:val="0085582B"/>
    <w:rsid w:val="008714A7"/>
    <w:rsid w:val="00871F8C"/>
    <w:rsid w:val="00871FCD"/>
    <w:rsid w:val="008727DB"/>
    <w:rsid w:val="008731D6"/>
    <w:rsid w:val="00873250"/>
    <w:rsid w:val="00874BBB"/>
    <w:rsid w:val="00880429"/>
    <w:rsid w:val="00880B61"/>
    <w:rsid w:val="008824E6"/>
    <w:rsid w:val="00882AB3"/>
    <w:rsid w:val="008878AC"/>
    <w:rsid w:val="00895024"/>
    <w:rsid w:val="00897BDB"/>
    <w:rsid w:val="008A1F2B"/>
    <w:rsid w:val="008A5A20"/>
    <w:rsid w:val="008A5A51"/>
    <w:rsid w:val="008A6E40"/>
    <w:rsid w:val="008A7235"/>
    <w:rsid w:val="008B1E94"/>
    <w:rsid w:val="008B4576"/>
    <w:rsid w:val="008B6930"/>
    <w:rsid w:val="008B6ABE"/>
    <w:rsid w:val="008B7F67"/>
    <w:rsid w:val="008C1A21"/>
    <w:rsid w:val="008C209C"/>
    <w:rsid w:val="008C2C9C"/>
    <w:rsid w:val="008C2E0F"/>
    <w:rsid w:val="008C4512"/>
    <w:rsid w:val="008D5070"/>
    <w:rsid w:val="008D5EBB"/>
    <w:rsid w:val="008E37E1"/>
    <w:rsid w:val="008E5D88"/>
    <w:rsid w:val="008E7D44"/>
    <w:rsid w:val="008F356C"/>
    <w:rsid w:val="008F4D35"/>
    <w:rsid w:val="008F5C21"/>
    <w:rsid w:val="009047D8"/>
    <w:rsid w:val="009077B8"/>
    <w:rsid w:val="00907AD1"/>
    <w:rsid w:val="00916144"/>
    <w:rsid w:val="0092459D"/>
    <w:rsid w:val="00930D26"/>
    <w:rsid w:val="00932A12"/>
    <w:rsid w:val="00932FE9"/>
    <w:rsid w:val="009330A6"/>
    <w:rsid w:val="0093408B"/>
    <w:rsid w:val="00935868"/>
    <w:rsid w:val="00937AB9"/>
    <w:rsid w:val="00940408"/>
    <w:rsid w:val="009416C1"/>
    <w:rsid w:val="00942870"/>
    <w:rsid w:val="00951684"/>
    <w:rsid w:val="00951E92"/>
    <w:rsid w:val="00952DF7"/>
    <w:rsid w:val="00955CC6"/>
    <w:rsid w:val="00955F5A"/>
    <w:rsid w:val="00957427"/>
    <w:rsid w:val="00963894"/>
    <w:rsid w:val="00964185"/>
    <w:rsid w:val="009643F6"/>
    <w:rsid w:val="009703B0"/>
    <w:rsid w:val="00972050"/>
    <w:rsid w:val="009721D1"/>
    <w:rsid w:val="00972F58"/>
    <w:rsid w:val="009806B0"/>
    <w:rsid w:val="00984FF4"/>
    <w:rsid w:val="00987685"/>
    <w:rsid w:val="00997289"/>
    <w:rsid w:val="009A01E2"/>
    <w:rsid w:val="009A094C"/>
    <w:rsid w:val="009A3AC8"/>
    <w:rsid w:val="009B1341"/>
    <w:rsid w:val="009B1E16"/>
    <w:rsid w:val="009C56BF"/>
    <w:rsid w:val="009C617D"/>
    <w:rsid w:val="009C7A00"/>
    <w:rsid w:val="009E3D0F"/>
    <w:rsid w:val="009E3FEA"/>
    <w:rsid w:val="009F5F8B"/>
    <w:rsid w:val="009F60FD"/>
    <w:rsid w:val="00A00A94"/>
    <w:rsid w:val="00A11198"/>
    <w:rsid w:val="00A120B9"/>
    <w:rsid w:val="00A167F3"/>
    <w:rsid w:val="00A16EA2"/>
    <w:rsid w:val="00A173D3"/>
    <w:rsid w:val="00A17D8C"/>
    <w:rsid w:val="00A20D3C"/>
    <w:rsid w:val="00A32B24"/>
    <w:rsid w:val="00A41FF9"/>
    <w:rsid w:val="00A43A68"/>
    <w:rsid w:val="00A4597F"/>
    <w:rsid w:val="00A528F7"/>
    <w:rsid w:val="00A52AB8"/>
    <w:rsid w:val="00A535B1"/>
    <w:rsid w:val="00A5382C"/>
    <w:rsid w:val="00A57C8A"/>
    <w:rsid w:val="00A66544"/>
    <w:rsid w:val="00A66D2A"/>
    <w:rsid w:val="00A70066"/>
    <w:rsid w:val="00A75025"/>
    <w:rsid w:val="00A753D6"/>
    <w:rsid w:val="00A774A7"/>
    <w:rsid w:val="00A8548B"/>
    <w:rsid w:val="00A85E85"/>
    <w:rsid w:val="00A8656B"/>
    <w:rsid w:val="00A87BED"/>
    <w:rsid w:val="00A924F9"/>
    <w:rsid w:val="00A94B32"/>
    <w:rsid w:val="00A96711"/>
    <w:rsid w:val="00AA2800"/>
    <w:rsid w:val="00AA35C3"/>
    <w:rsid w:val="00AA3BF5"/>
    <w:rsid w:val="00AA6FE7"/>
    <w:rsid w:val="00AB1BC9"/>
    <w:rsid w:val="00AC141E"/>
    <w:rsid w:val="00AC2725"/>
    <w:rsid w:val="00AC62F0"/>
    <w:rsid w:val="00AC74E0"/>
    <w:rsid w:val="00AC7B24"/>
    <w:rsid w:val="00AD109D"/>
    <w:rsid w:val="00AD56AF"/>
    <w:rsid w:val="00AF122C"/>
    <w:rsid w:val="00AF1E53"/>
    <w:rsid w:val="00AF443B"/>
    <w:rsid w:val="00AF4752"/>
    <w:rsid w:val="00AF72DC"/>
    <w:rsid w:val="00AF7DF8"/>
    <w:rsid w:val="00AF7FA2"/>
    <w:rsid w:val="00B02A0E"/>
    <w:rsid w:val="00B03181"/>
    <w:rsid w:val="00B03723"/>
    <w:rsid w:val="00B129D5"/>
    <w:rsid w:val="00B12F13"/>
    <w:rsid w:val="00B14B89"/>
    <w:rsid w:val="00B15517"/>
    <w:rsid w:val="00B21484"/>
    <w:rsid w:val="00B21A52"/>
    <w:rsid w:val="00B23EF5"/>
    <w:rsid w:val="00B250AF"/>
    <w:rsid w:val="00B26407"/>
    <w:rsid w:val="00B35494"/>
    <w:rsid w:val="00B41B4E"/>
    <w:rsid w:val="00B42001"/>
    <w:rsid w:val="00B42758"/>
    <w:rsid w:val="00B434EA"/>
    <w:rsid w:val="00B45B76"/>
    <w:rsid w:val="00B46079"/>
    <w:rsid w:val="00B46A4E"/>
    <w:rsid w:val="00B50A9A"/>
    <w:rsid w:val="00B52EC9"/>
    <w:rsid w:val="00B54987"/>
    <w:rsid w:val="00B5586C"/>
    <w:rsid w:val="00B570FD"/>
    <w:rsid w:val="00B6456F"/>
    <w:rsid w:val="00B648A7"/>
    <w:rsid w:val="00B67CAF"/>
    <w:rsid w:val="00B716EF"/>
    <w:rsid w:val="00B73D2B"/>
    <w:rsid w:val="00B779B9"/>
    <w:rsid w:val="00B82679"/>
    <w:rsid w:val="00B85484"/>
    <w:rsid w:val="00B860E6"/>
    <w:rsid w:val="00B87FCB"/>
    <w:rsid w:val="00B9041A"/>
    <w:rsid w:val="00BA120E"/>
    <w:rsid w:val="00BA49E8"/>
    <w:rsid w:val="00BA50E2"/>
    <w:rsid w:val="00BA7EE2"/>
    <w:rsid w:val="00BB1468"/>
    <w:rsid w:val="00BB5A75"/>
    <w:rsid w:val="00BB65F1"/>
    <w:rsid w:val="00BB6D99"/>
    <w:rsid w:val="00BB7544"/>
    <w:rsid w:val="00BC081D"/>
    <w:rsid w:val="00BC2563"/>
    <w:rsid w:val="00BC33A5"/>
    <w:rsid w:val="00BC3A37"/>
    <w:rsid w:val="00BC3AF0"/>
    <w:rsid w:val="00BC5FFA"/>
    <w:rsid w:val="00BC7DDC"/>
    <w:rsid w:val="00BD1CCA"/>
    <w:rsid w:val="00BD3299"/>
    <w:rsid w:val="00BD4B8E"/>
    <w:rsid w:val="00BE461E"/>
    <w:rsid w:val="00BE4C3B"/>
    <w:rsid w:val="00BF0136"/>
    <w:rsid w:val="00BF0718"/>
    <w:rsid w:val="00BF1C5E"/>
    <w:rsid w:val="00BF37AF"/>
    <w:rsid w:val="00BF48F0"/>
    <w:rsid w:val="00BF5367"/>
    <w:rsid w:val="00BF75D3"/>
    <w:rsid w:val="00BF7A19"/>
    <w:rsid w:val="00C10F1A"/>
    <w:rsid w:val="00C213F4"/>
    <w:rsid w:val="00C236C7"/>
    <w:rsid w:val="00C2428E"/>
    <w:rsid w:val="00C247DF"/>
    <w:rsid w:val="00C25572"/>
    <w:rsid w:val="00C30863"/>
    <w:rsid w:val="00C30A46"/>
    <w:rsid w:val="00C3425C"/>
    <w:rsid w:val="00C34C38"/>
    <w:rsid w:val="00C375F0"/>
    <w:rsid w:val="00C42179"/>
    <w:rsid w:val="00C43E42"/>
    <w:rsid w:val="00C45360"/>
    <w:rsid w:val="00C455FA"/>
    <w:rsid w:val="00C46C86"/>
    <w:rsid w:val="00C47464"/>
    <w:rsid w:val="00C50DB1"/>
    <w:rsid w:val="00C60477"/>
    <w:rsid w:val="00C60B1A"/>
    <w:rsid w:val="00C62048"/>
    <w:rsid w:val="00C76410"/>
    <w:rsid w:val="00C80F11"/>
    <w:rsid w:val="00C821CC"/>
    <w:rsid w:val="00C830B1"/>
    <w:rsid w:val="00C8382C"/>
    <w:rsid w:val="00C84851"/>
    <w:rsid w:val="00C90225"/>
    <w:rsid w:val="00CA0F95"/>
    <w:rsid w:val="00CA3E44"/>
    <w:rsid w:val="00CB36EE"/>
    <w:rsid w:val="00CB6F06"/>
    <w:rsid w:val="00CB756E"/>
    <w:rsid w:val="00CC2B28"/>
    <w:rsid w:val="00CC6DED"/>
    <w:rsid w:val="00CD5B4E"/>
    <w:rsid w:val="00CE3E09"/>
    <w:rsid w:val="00CE4DD9"/>
    <w:rsid w:val="00CE5F80"/>
    <w:rsid w:val="00CE673D"/>
    <w:rsid w:val="00CF34A9"/>
    <w:rsid w:val="00CF54C4"/>
    <w:rsid w:val="00CF614D"/>
    <w:rsid w:val="00D0406A"/>
    <w:rsid w:val="00D07335"/>
    <w:rsid w:val="00D20272"/>
    <w:rsid w:val="00D205EB"/>
    <w:rsid w:val="00D20872"/>
    <w:rsid w:val="00D255B6"/>
    <w:rsid w:val="00D25DF8"/>
    <w:rsid w:val="00D31AF5"/>
    <w:rsid w:val="00D33FE1"/>
    <w:rsid w:val="00D4423C"/>
    <w:rsid w:val="00D46C1F"/>
    <w:rsid w:val="00D53172"/>
    <w:rsid w:val="00D57F03"/>
    <w:rsid w:val="00D605CE"/>
    <w:rsid w:val="00D62D68"/>
    <w:rsid w:val="00D630F4"/>
    <w:rsid w:val="00D6313E"/>
    <w:rsid w:val="00D63D64"/>
    <w:rsid w:val="00D64EE5"/>
    <w:rsid w:val="00D65790"/>
    <w:rsid w:val="00D67024"/>
    <w:rsid w:val="00D671B1"/>
    <w:rsid w:val="00D7007D"/>
    <w:rsid w:val="00D76A79"/>
    <w:rsid w:val="00D92F42"/>
    <w:rsid w:val="00DA1C7C"/>
    <w:rsid w:val="00DA691B"/>
    <w:rsid w:val="00DA7E07"/>
    <w:rsid w:val="00DB0033"/>
    <w:rsid w:val="00DB27D7"/>
    <w:rsid w:val="00DB6A95"/>
    <w:rsid w:val="00DB7623"/>
    <w:rsid w:val="00DC1B53"/>
    <w:rsid w:val="00DC1F33"/>
    <w:rsid w:val="00DC246C"/>
    <w:rsid w:val="00DC4570"/>
    <w:rsid w:val="00DC5DAF"/>
    <w:rsid w:val="00DC6D0E"/>
    <w:rsid w:val="00DD4354"/>
    <w:rsid w:val="00DD4510"/>
    <w:rsid w:val="00DE4D37"/>
    <w:rsid w:val="00DE6428"/>
    <w:rsid w:val="00DF34E3"/>
    <w:rsid w:val="00E01D29"/>
    <w:rsid w:val="00E063A1"/>
    <w:rsid w:val="00E12D1D"/>
    <w:rsid w:val="00E17D83"/>
    <w:rsid w:val="00E218EC"/>
    <w:rsid w:val="00E23C68"/>
    <w:rsid w:val="00E32356"/>
    <w:rsid w:val="00E349A1"/>
    <w:rsid w:val="00E36FBC"/>
    <w:rsid w:val="00E41BD3"/>
    <w:rsid w:val="00E42B55"/>
    <w:rsid w:val="00E4364A"/>
    <w:rsid w:val="00E459FC"/>
    <w:rsid w:val="00E500BF"/>
    <w:rsid w:val="00E52A9A"/>
    <w:rsid w:val="00E5759B"/>
    <w:rsid w:val="00E6004C"/>
    <w:rsid w:val="00E6149D"/>
    <w:rsid w:val="00E62F1B"/>
    <w:rsid w:val="00E63CDA"/>
    <w:rsid w:val="00E70FDA"/>
    <w:rsid w:val="00E71DAD"/>
    <w:rsid w:val="00E755EA"/>
    <w:rsid w:val="00E757BF"/>
    <w:rsid w:val="00E75CAF"/>
    <w:rsid w:val="00E77D70"/>
    <w:rsid w:val="00E807D0"/>
    <w:rsid w:val="00E8226E"/>
    <w:rsid w:val="00E8799E"/>
    <w:rsid w:val="00E919E0"/>
    <w:rsid w:val="00E9246B"/>
    <w:rsid w:val="00E92691"/>
    <w:rsid w:val="00E948B2"/>
    <w:rsid w:val="00E95C7E"/>
    <w:rsid w:val="00E971D5"/>
    <w:rsid w:val="00EA17FB"/>
    <w:rsid w:val="00EA271D"/>
    <w:rsid w:val="00EA35A2"/>
    <w:rsid w:val="00EA5A57"/>
    <w:rsid w:val="00EA5AED"/>
    <w:rsid w:val="00EA7FD4"/>
    <w:rsid w:val="00EB0F6D"/>
    <w:rsid w:val="00EB2AB1"/>
    <w:rsid w:val="00EB2C77"/>
    <w:rsid w:val="00EB6378"/>
    <w:rsid w:val="00EC1372"/>
    <w:rsid w:val="00EC18C7"/>
    <w:rsid w:val="00EC20DE"/>
    <w:rsid w:val="00EC30FA"/>
    <w:rsid w:val="00EC4EB2"/>
    <w:rsid w:val="00EC78E3"/>
    <w:rsid w:val="00ED3776"/>
    <w:rsid w:val="00ED3B75"/>
    <w:rsid w:val="00EE2939"/>
    <w:rsid w:val="00EF152E"/>
    <w:rsid w:val="00EF6140"/>
    <w:rsid w:val="00EF6CA7"/>
    <w:rsid w:val="00F0735D"/>
    <w:rsid w:val="00F149EB"/>
    <w:rsid w:val="00F1526A"/>
    <w:rsid w:val="00F176F8"/>
    <w:rsid w:val="00F20DF4"/>
    <w:rsid w:val="00F241E4"/>
    <w:rsid w:val="00F27DAB"/>
    <w:rsid w:val="00F30FD2"/>
    <w:rsid w:val="00F312C1"/>
    <w:rsid w:val="00F323B4"/>
    <w:rsid w:val="00F46AA8"/>
    <w:rsid w:val="00F517D3"/>
    <w:rsid w:val="00F536B3"/>
    <w:rsid w:val="00F53C63"/>
    <w:rsid w:val="00F54D61"/>
    <w:rsid w:val="00F562A4"/>
    <w:rsid w:val="00F61120"/>
    <w:rsid w:val="00F61194"/>
    <w:rsid w:val="00F61D1E"/>
    <w:rsid w:val="00F62029"/>
    <w:rsid w:val="00F6204E"/>
    <w:rsid w:val="00F652FD"/>
    <w:rsid w:val="00F66C60"/>
    <w:rsid w:val="00F771D7"/>
    <w:rsid w:val="00F81A17"/>
    <w:rsid w:val="00F870AC"/>
    <w:rsid w:val="00F90E4E"/>
    <w:rsid w:val="00F91048"/>
    <w:rsid w:val="00F97351"/>
    <w:rsid w:val="00F97AEE"/>
    <w:rsid w:val="00FA2D06"/>
    <w:rsid w:val="00FA384A"/>
    <w:rsid w:val="00FA3FB1"/>
    <w:rsid w:val="00FA47C8"/>
    <w:rsid w:val="00FA64FF"/>
    <w:rsid w:val="00FA721C"/>
    <w:rsid w:val="00FB355E"/>
    <w:rsid w:val="00FB487E"/>
    <w:rsid w:val="00FB6029"/>
    <w:rsid w:val="00FC1989"/>
    <w:rsid w:val="00FC2206"/>
    <w:rsid w:val="00FC5D5B"/>
    <w:rsid w:val="00FD088C"/>
    <w:rsid w:val="00FD0EDA"/>
    <w:rsid w:val="00FE1671"/>
    <w:rsid w:val="00FE3009"/>
    <w:rsid w:val="00FE3890"/>
    <w:rsid w:val="00FE7943"/>
    <w:rsid w:val="00FF2B94"/>
    <w:rsid w:val="00FF4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AF8A32"/>
  <w15:docId w15:val="{1105C2AF-1464-EB4E-9929-23CECF286C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pl" w:eastAsia="pl-PL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170819"/>
    <w:pPr>
      <w:spacing w:line="240" w:lineRule="auto"/>
    </w:pPr>
    <w:rPr>
      <w:rFonts w:ascii="Times New Roman" w:eastAsia="Times New Roman" w:hAnsi="Times New Roman" w:cs="Times New Roman"/>
      <w:sz w:val="24"/>
      <w:szCs w:val="24"/>
      <w:lang w:val="pl-PL"/>
    </w:rPr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gwek2">
    <w:name w:val="heading 2"/>
    <w:basedOn w:val="Normalny"/>
    <w:next w:val="Normalny"/>
    <w:uiPriority w:val="9"/>
    <w:unhideWhenUsed/>
    <w:qFormat/>
    <w:rsid w:val="00937AB9"/>
    <w:pPr>
      <w:keepNext/>
      <w:keepLines/>
      <w:spacing w:before="360" w:after="120" w:line="276" w:lineRule="auto"/>
      <w:outlineLvl w:val="1"/>
    </w:pPr>
    <w:rPr>
      <w:rFonts w:asciiTheme="majorHAnsi" w:eastAsia="Arial" w:hAnsiTheme="majorHAnsi" w:cstheme="majorHAnsi"/>
      <w:sz w:val="28"/>
      <w:szCs w:val="28"/>
      <w:lang w:val="pl"/>
    </w:rPr>
  </w:style>
  <w:style w:type="paragraph" w:styleId="Nagwek3">
    <w:name w:val="heading 3"/>
    <w:basedOn w:val="Normalny"/>
    <w:next w:val="Normalny"/>
    <w:uiPriority w:val="9"/>
    <w:unhideWhenUsed/>
    <w:qFormat/>
    <w:rsid w:val="001019F1"/>
    <w:pPr>
      <w:keepNext/>
      <w:keepLines/>
      <w:spacing w:before="320" w:after="80" w:line="276" w:lineRule="auto"/>
      <w:outlineLvl w:val="2"/>
    </w:pPr>
    <w:rPr>
      <w:rFonts w:asciiTheme="majorHAnsi" w:eastAsia="Arial" w:hAnsiTheme="majorHAnsi" w:cstheme="majorHAnsi"/>
      <w:b/>
      <w:bCs/>
      <w:color w:val="434343"/>
      <w:lang w:val="pl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D7007D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A43A68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agwek">
    <w:name w:val="header"/>
    <w:basedOn w:val="Normalny"/>
    <w:link w:val="NagwekZnak"/>
    <w:uiPriority w:val="99"/>
    <w:unhideWhenUsed/>
    <w:rsid w:val="003E77B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3E77BF"/>
  </w:style>
  <w:style w:type="paragraph" w:styleId="Stopka">
    <w:name w:val="footer"/>
    <w:basedOn w:val="Normalny"/>
    <w:link w:val="StopkaZnak"/>
    <w:uiPriority w:val="99"/>
    <w:unhideWhenUsed/>
    <w:rsid w:val="003E77BF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3E77BF"/>
  </w:style>
  <w:style w:type="paragraph" w:styleId="Akapitzlist">
    <w:name w:val="List Paragraph"/>
    <w:basedOn w:val="Normalny"/>
    <w:uiPriority w:val="34"/>
    <w:qFormat/>
    <w:rsid w:val="006E6F66"/>
    <w:pPr>
      <w:ind w:left="720"/>
      <w:contextualSpacing/>
    </w:pPr>
  </w:style>
  <w:style w:type="paragraph" w:styleId="Legenda">
    <w:name w:val="caption"/>
    <w:basedOn w:val="Normalny"/>
    <w:next w:val="Normalny"/>
    <w:uiPriority w:val="35"/>
    <w:unhideWhenUsed/>
    <w:qFormat/>
    <w:rsid w:val="00A120B9"/>
    <w:pPr>
      <w:spacing w:after="200"/>
    </w:pPr>
    <w:rPr>
      <w:rFonts w:asciiTheme="majorHAnsi" w:hAnsiTheme="majorHAnsi" w:cstheme="majorHAnsi"/>
      <w:color w:val="1F497D" w:themeColor="text2"/>
      <w:sz w:val="22"/>
      <w:szCs w:val="22"/>
    </w:rPr>
  </w:style>
  <w:style w:type="paragraph" w:styleId="NormalnyWeb">
    <w:name w:val="Normal (Web)"/>
    <w:basedOn w:val="Normalny"/>
    <w:uiPriority w:val="99"/>
    <w:unhideWhenUsed/>
    <w:rsid w:val="00C76410"/>
    <w:pPr>
      <w:spacing w:before="100" w:beforeAutospacing="1" w:after="100" w:afterAutospacing="1"/>
    </w:pPr>
  </w:style>
  <w:style w:type="character" w:customStyle="1" w:styleId="apple-tab-span">
    <w:name w:val="apple-tab-span"/>
    <w:basedOn w:val="Domylnaczcionkaakapitu"/>
    <w:rsid w:val="004065E3"/>
  </w:style>
  <w:style w:type="paragraph" w:styleId="Nagwekspisutreci">
    <w:name w:val="TOC Heading"/>
    <w:basedOn w:val="Nagwek1"/>
    <w:next w:val="Normalny"/>
    <w:uiPriority w:val="39"/>
    <w:unhideWhenUsed/>
    <w:qFormat/>
    <w:rsid w:val="00FA384A"/>
    <w:pPr>
      <w:spacing w:before="480" w:after="0" w:line="276" w:lineRule="auto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Spistreci1">
    <w:name w:val="toc 1"/>
    <w:basedOn w:val="Normalny"/>
    <w:next w:val="Normalny"/>
    <w:autoRedefine/>
    <w:uiPriority w:val="39"/>
    <w:unhideWhenUsed/>
    <w:rsid w:val="00FA384A"/>
    <w:pPr>
      <w:spacing w:before="120" w:after="120"/>
    </w:pPr>
    <w:rPr>
      <w:rFonts w:asciiTheme="minorHAnsi" w:hAnsiTheme="minorHAnsi"/>
      <w:b/>
      <w:bCs/>
      <w:caps/>
      <w:sz w:val="20"/>
      <w:szCs w:val="20"/>
    </w:rPr>
  </w:style>
  <w:style w:type="paragraph" w:styleId="Spistreci2">
    <w:name w:val="toc 2"/>
    <w:basedOn w:val="Normalny"/>
    <w:next w:val="Normalny"/>
    <w:autoRedefine/>
    <w:uiPriority w:val="39"/>
    <w:unhideWhenUsed/>
    <w:rsid w:val="00FA384A"/>
    <w:pPr>
      <w:ind w:left="240"/>
    </w:pPr>
    <w:rPr>
      <w:rFonts w:asciiTheme="minorHAnsi" w:hAnsiTheme="minorHAnsi"/>
      <w:smallCaps/>
      <w:sz w:val="20"/>
      <w:szCs w:val="20"/>
    </w:rPr>
  </w:style>
  <w:style w:type="paragraph" w:styleId="Spistreci3">
    <w:name w:val="toc 3"/>
    <w:basedOn w:val="Normalny"/>
    <w:next w:val="Normalny"/>
    <w:autoRedefine/>
    <w:uiPriority w:val="39"/>
    <w:unhideWhenUsed/>
    <w:rsid w:val="00FA384A"/>
    <w:pPr>
      <w:ind w:left="480"/>
    </w:pPr>
    <w:rPr>
      <w:rFonts w:asciiTheme="minorHAnsi" w:hAnsiTheme="minorHAnsi"/>
      <w:i/>
      <w:iCs/>
      <w:sz w:val="20"/>
      <w:szCs w:val="20"/>
    </w:rPr>
  </w:style>
  <w:style w:type="character" w:styleId="Hipercze">
    <w:name w:val="Hyperlink"/>
    <w:basedOn w:val="Domylnaczcionkaakapitu"/>
    <w:uiPriority w:val="99"/>
    <w:unhideWhenUsed/>
    <w:rsid w:val="00FA384A"/>
    <w:rPr>
      <w:color w:val="0000FF" w:themeColor="hyperlink"/>
      <w:u w:val="single"/>
    </w:rPr>
  </w:style>
  <w:style w:type="paragraph" w:styleId="Spistreci4">
    <w:name w:val="toc 4"/>
    <w:basedOn w:val="Normalny"/>
    <w:next w:val="Normalny"/>
    <w:autoRedefine/>
    <w:uiPriority w:val="39"/>
    <w:semiHidden/>
    <w:unhideWhenUsed/>
    <w:rsid w:val="00FA384A"/>
    <w:pPr>
      <w:ind w:left="720"/>
    </w:pPr>
    <w:rPr>
      <w:rFonts w:asciiTheme="minorHAnsi" w:hAnsiTheme="minorHAnsi"/>
      <w:sz w:val="18"/>
      <w:szCs w:val="18"/>
    </w:rPr>
  </w:style>
  <w:style w:type="paragraph" w:styleId="Spistreci5">
    <w:name w:val="toc 5"/>
    <w:basedOn w:val="Normalny"/>
    <w:next w:val="Normalny"/>
    <w:autoRedefine/>
    <w:uiPriority w:val="39"/>
    <w:semiHidden/>
    <w:unhideWhenUsed/>
    <w:rsid w:val="00FA384A"/>
    <w:pPr>
      <w:ind w:left="960"/>
    </w:pPr>
    <w:rPr>
      <w:rFonts w:asciiTheme="minorHAnsi" w:hAnsiTheme="minorHAnsi"/>
      <w:sz w:val="18"/>
      <w:szCs w:val="18"/>
    </w:rPr>
  </w:style>
  <w:style w:type="paragraph" w:styleId="Spistreci6">
    <w:name w:val="toc 6"/>
    <w:basedOn w:val="Normalny"/>
    <w:next w:val="Normalny"/>
    <w:autoRedefine/>
    <w:uiPriority w:val="39"/>
    <w:semiHidden/>
    <w:unhideWhenUsed/>
    <w:rsid w:val="00FA384A"/>
    <w:pPr>
      <w:ind w:left="1200"/>
    </w:pPr>
    <w:rPr>
      <w:rFonts w:asciiTheme="minorHAnsi" w:hAnsiTheme="minorHAnsi"/>
      <w:sz w:val="18"/>
      <w:szCs w:val="18"/>
    </w:rPr>
  </w:style>
  <w:style w:type="paragraph" w:styleId="Spistreci7">
    <w:name w:val="toc 7"/>
    <w:basedOn w:val="Normalny"/>
    <w:next w:val="Normalny"/>
    <w:autoRedefine/>
    <w:uiPriority w:val="39"/>
    <w:semiHidden/>
    <w:unhideWhenUsed/>
    <w:rsid w:val="00FA384A"/>
    <w:pPr>
      <w:ind w:left="1440"/>
    </w:pPr>
    <w:rPr>
      <w:rFonts w:asciiTheme="minorHAnsi" w:hAnsiTheme="minorHAnsi"/>
      <w:sz w:val="18"/>
      <w:szCs w:val="18"/>
    </w:rPr>
  </w:style>
  <w:style w:type="paragraph" w:styleId="Spistreci8">
    <w:name w:val="toc 8"/>
    <w:basedOn w:val="Normalny"/>
    <w:next w:val="Normalny"/>
    <w:autoRedefine/>
    <w:uiPriority w:val="39"/>
    <w:semiHidden/>
    <w:unhideWhenUsed/>
    <w:rsid w:val="00FA384A"/>
    <w:pPr>
      <w:ind w:left="1680"/>
    </w:pPr>
    <w:rPr>
      <w:rFonts w:asciiTheme="minorHAnsi" w:hAnsiTheme="minorHAnsi"/>
      <w:sz w:val="18"/>
      <w:szCs w:val="18"/>
    </w:rPr>
  </w:style>
  <w:style w:type="paragraph" w:styleId="Spistreci9">
    <w:name w:val="toc 9"/>
    <w:basedOn w:val="Normalny"/>
    <w:next w:val="Normalny"/>
    <w:autoRedefine/>
    <w:uiPriority w:val="39"/>
    <w:semiHidden/>
    <w:unhideWhenUsed/>
    <w:rsid w:val="00FA384A"/>
    <w:pPr>
      <w:ind w:left="1920"/>
    </w:pPr>
    <w:rPr>
      <w:rFonts w:asciiTheme="minorHAnsi" w:hAnsiTheme="minorHAnsi"/>
      <w:sz w:val="18"/>
      <w:szCs w:val="18"/>
    </w:rPr>
  </w:style>
  <w:style w:type="character" w:styleId="Numerstrony">
    <w:name w:val="page number"/>
    <w:basedOn w:val="Domylnaczcionkaakapitu"/>
    <w:uiPriority w:val="99"/>
    <w:semiHidden/>
    <w:unhideWhenUsed/>
    <w:rsid w:val="00FA384A"/>
  </w:style>
  <w:style w:type="character" w:styleId="Nierozpoznanawzmianka">
    <w:name w:val="Unresolved Mention"/>
    <w:basedOn w:val="Domylnaczcionkaakapitu"/>
    <w:uiPriority w:val="99"/>
    <w:semiHidden/>
    <w:unhideWhenUsed/>
    <w:rsid w:val="008731D6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10516A"/>
    <w:rPr>
      <w:color w:val="800080" w:themeColor="followedHyperlink"/>
      <w:u w:val="single"/>
    </w:rPr>
  </w:style>
  <w:style w:type="table" w:customStyle="1" w:styleId="TableGrid">
    <w:name w:val="TableGrid"/>
    <w:rsid w:val="00521A99"/>
    <w:pPr>
      <w:spacing w:line="240" w:lineRule="auto"/>
    </w:pPr>
    <w:rPr>
      <w:rFonts w:asciiTheme="minorHAnsi" w:eastAsiaTheme="minorEastAsia" w:hAnsiTheme="minorHAnsi" w:cstheme="minorBidi"/>
      <w:lang w:val="pl-P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-Siatka">
    <w:name w:val="Table Grid"/>
    <w:basedOn w:val="Standardowy"/>
    <w:uiPriority w:val="59"/>
    <w:rsid w:val="007D20A0"/>
    <w:pPr>
      <w:spacing w:line="240" w:lineRule="auto"/>
    </w:pPr>
    <w:rPr>
      <w:rFonts w:asciiTheme="minorHAnsi" w:eastAsiaTheme="minorHAnsi" w:hAnsiTheme="minorHAnsi" w:cstheme="minorBidi"/>
      <w:sz w:val="24"/>
      <w:szCs w:val="24"/>
      <w:lang w:val="pl-PL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8Znak">
    <w:name w:val="Nagłówek 8 Znak"/>
    <w:basedOn w:val="Domylnaczcionkaakapitu"/>
    <w:link w:val="Nagwek8"/>
    <w:uiPriority w:val="9"/>
    <w:rsid w:val="00A43A68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pl-PL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D7007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val="pl-PL"/>
    </w:rPr>
  </w:style>
  <w:style w:type="paragraph" w:styleId="Tekstpodstawowy">
    <w:name w:val="Body Text"/>
    <w:basedOn w:val="Normalny"/>
    <w:link w:val="TekstpodstawowyZnak"/>
    <w:rsid w:val="00D7007D"/>
    <w:pPr>
      <w:suppressAutoHyphens/>
      <w:autoSpaceDN w:val="0"/>
      <w:textAlignment w:val="baseline"/>
    </w:pPr>
    <w:rPr>
      <w:b/>
      <w:bCs/>
    </w:rPr>
  </w:style>
  <w:style w:type="character" w:customStyle="1" w:styleId="TekstpodstawowyZnak">
    <w:name w:val="Tekst podstawowy Znak"/>
    <w:basedOn w:val="Domylnaczcionkaakapitu"/>
    <w:link w:val="Tekstpodstawowy"/>
    <w:rsid w:val="00D7007D"/>
    <w:rPr>
      <w:rFonts w:ascii="Times New Roman" w:eastAsia="Times New Roman" w:hAnsi="Times New Roman" w:cs="Times New Roman"/>
      <w:b/>
      <w:bCs/>
      <w:sz w:val="24"/>
      <w:szCs w:val="24"/>
      <w:lang w:val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145BD5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145BD5"/>
    <w:rPr>
      <w:rFonts w:ascii="Times New Roman" w:eastAsia="Times New Roman" w:hAnsi="Times New Roman" w:cs="Times New Roman"/>
      <w:sz w:val="20"/>
      <w:szCs w:val="20"/>
      <w:lang w:val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145BD5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955F5A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955F5A"/>
    <w:rPr>
      <w:rFonts w:ascii="Times New Roman" w:eastAsia="Times New Roman" w:hAnsi="Times New Roman" w:cs="Times New Roman"/>
      <w:sz w:val="20"/>
      <w:szCs w:val="20"/>
      <w:lang w:val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955F5A"/>
    <w:rPr>
      <w:vertAlign w:val="superscript"/>
    </w:rPr>
  </w:style>
  <w:style w:type="paragraph" w:customStyle="1" w:styleId="Podtytu1">
    <w:name w:val="Podtytuł1"/>
    <w:basedOn w:val="Normalny"/>
    <w:rsid w:val="00AF4752"/>
    <w:pPr>
      <w:spacing w:before="100" w:beforeAutospacing="1" w:after="100" w:afterAutospacing="1"/>
    </w:pPr>
  </w:style>
  <w:style w:type="paragraph" w:customStyle="1" w:styleId="menu-item">
    <w:name w:val="menu-item"/>
    <w:basedOn w:val="Normalny"/>
    <w:rsid w:val="00AF4752"/>
    <w:pPr>
      <w:spacing w:before="100" w:beforeAutospacing="1" w:after="100" w:afterAutospacing="1"/>
    </w:pPr>
  </w:style>
  <w:style w:type="paragraph" w:customStyle="1" w:styleId="lead">
    <w:name w:val="lead"/>
    <w:basedOn w:val="Normalny"/>
    <w:rsid w:val="00AF4752"/>
    <w:pPr>
      <w:spacing w:before="100" w:beforeAutospacing="1" w:after="100" w:afterAutospacing="1"/>
    </w:pPr>
  </w:style>
  <w:style w:type="character" w:styleId="Pogrubienie">
    <w:name w:val="Strong"/>
    <w:basedOn w:val="Domylnaczcionkaakapitu"/>
    <w:uiPriority w:val="22"/>
    <w:qFormat/>
    <w:rsid w:val="00FE7943"/>
    <w:rPr>
      <w:b/>
      <w:bCs/>
    </w:rPr>
  </w:style>
  <w:style w:type="paragraph" w:customStyle="1" w:styleId="Default">
    <w:name w:val="Default"/>
    <w:rsid w:val="009A094C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  <w:lang w:val="pl-PL"/>
    </w:rPr>
  </w:style>
  <w:style w:type="character" w:customStyle="1" w:styleId="markedcontent">
    <w:name w:val="markedcontent"/>
    <w:basedOn w:val="Domylnaczcionkaakapitu"/>
    <w:rsid w:val="006E254D"/>
  </w:style>
  <w:style w:type="character" w:styleId="Uwydatnienie">
    <w:name w:val="Emphasis"/>
    <w:basedOn w:val="Domylnaczcionkaakapitu"/>
    <w:uiPriority w:val="20"/>
    <w:qFormat/>
    <w:rsid w:val="00B8548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71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5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7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9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52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84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45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134">
          <w:marLeft w:val="3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58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16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2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9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5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96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5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2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1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94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33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04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70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37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93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0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97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2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6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1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86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76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0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65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3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6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33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4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7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18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13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1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1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19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4.tiff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chart" Target="charts/chart2.xml"/><Relationship Id="rId34" Type="http://schemas.openxmlformats.org/officeDocument/2006/relationships/image" Target="media/image22.tiff"/><Relationship Id="rId7" Type="http://schemas.openxmlformats.org/officeDocument/2006/relationships/endnotes" Target="endnotes.xml"/><Relationship Id="rId12" Type="http://schemas.microsoft.com/office/2014/relationships/chartEx" Target="charts/chartEx1.xml"/><Relationship Id="rId17" Type="http://schemas.openxmlformats.org/officeDocument/2006/relationships/image" Target="media/image6.tiff"/><Relationship Id="rId25" Type="http://schemas.openxmlformats.org/officeDocument/2006/relationships/image" Target="media/image13.tiff"/><Relationship Id="rId33" Type="http://schemas.openxmlformats.org/officeDocument/2006/relationships/image" Target="media/image21.tiff"/><Relationship Id="rId38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yperlink" Target="http://www.rynkometr.pl/pkd/2521Z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7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24" Type="http://schemas.openxmlformats.org/officeDocument/2006/relationships/image" Target="media/image12.tiff"/><Relationship Id="rId32" Type="http://schemas.openxmlformats.org/officeDocument/2006/relationships/image" Target="media/image20.tiff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tiff"/><Relationship Id="rId28" Type="http://schemas.openxmlformats.org/officeDocument/2006/relationships/image" Target="media/image16.tiff"/><Relationship Id="rId36" Type="http://schemas.openxmlformats.org/officeDocument/2006/relationships/image" Target="media/image24.tiff"/><Relationship Id="rId10" Type="http://schemas.openxmlformats.org/officeDocument/2006/relationships/hyperlink" Target="https://osielsko.e-mapa.net/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9.tif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1.xml"/><Relationship Id="rId22" Type="http://schemas.openxmlformats.org/officeDocument/2006/relationships/image" Target="media/image10.tiff"/><Relationship Id="rId27" Type="http://schemas.openxmlformats.org/officeDocument/2006/relationships/image" Target="media/image15.tiff"/><Relationship Id="rId30" Type="http://schemas.openxmlformats.org/officeDocument/2006/relationships/image" Target="media/image18.tiff"/><Relationship Id="rId35" Type="http://schemas.openxmlformats.org/officeDocument/2006/relationships/image" Target="media/image23.tiff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polskawliczbach.pl/gmina_Osielsko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Ex1.xml.rels><?xml version="1.0" encoding="UTF-8" standalone="yes"?>
<Relationships xmlns="http://schemas.openxmlformats.org/package/2006/relationships"><Relationship Id="rId3" Type="http://schemas.microsoft.com/office/2011/relationships/chartColorStyle" Target="colors1.xml"/><Relationship Id="rId2" Type="http://schemas.microsoft.com/office/2011/relationships/chartStyle" Target="style1.xml"/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chemeClr val="tx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pl-PL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Arkusz1!$A$2:$A$14</c:f>
              <c:numCache>
                <c:formatCode>General</c:formatCode>
                <c:ptCount val="13"/>
                <c:pt idx="0">
                  <c:v>1995</c:v>
                </c:pt>
                <c:pt idx="1">
                  <c:v>2000</c:v>
                </c:pt>
                <c:pt idx="2">
                  <c:v>2010</c:v>
                </c:pt>
                <c:pt idx="3">
                  <c:v>2011</c:v>
                </c:pt>
                <c:pt idx="4">
                  <c:v>2012</c:v>
                </c:pt>
                <c:pt idx="5">
                  <c:v>2013</c:v>
                </c:pt>
                <c:pt idx="6">
                  <c:v>2014</c:v>
                </c:pt>
                <c:pt idx="7">
                  <c:v>2015</c:v>
                </c:pt>
                <c:pt idx="8">
                  <c:v>2016</c:v>
                </c:pt>
                <c:pt idx="9">
                  <c:v>2017</c:v>
                </c:pt>
                <c:pt idx="10">
                  <c:v>2018</c:v>
                </c:pt>
                <c:pt idx="11">
                  <c:v>2019</c:v>
                </c:pt>
                <c:pt idx="12">
                  <c:v>2020</c:v>
                </c:pt>
              </c:numCache>
            </c:numRef>
          </c:cat>
          <c:val>
            <c:numRef>
              <c:f>Arkusz1!$B$2:$B$14</c:f>
              <c:numCache>
                <c:formatCode>General</c:formatCode>
                <c:ptCount val="13"/>
                <c:pt idx="0">
                  <c:v>5824</c:v>
                </c:pt>
                <c:pt idx="1">
                  <c:v>6575</c:v>
                </c:pt>
                <c:pt idx="2">
                  <c:v>11282</c:v>
                </c:pt>
                <c:pt idx="3">
                  <c:v>11633</c:v>
                </c:pt>
                <c:pt idx="4">
                  <c:v>11970</c:v>
                </c:pt>
                <c:pt idx="5">
                  <c:v>12278</c:v>
                </c:pt>
                <c:pt idx="6">
                  <c:v>12569</c:v>
                </c:pt>
                <c:pt idx="7">
                  <c:v>12922</c:v>
                </c:pt>
                <c:pt idx="8">
                  <c:v>13279</c:v>
                </c:pt>
                <c:pt idx="9">
                  <c:v>13762</c:v>
                </c:pt>
                <c:pt idx="10">
                  <c:v>14234</c:v>
                </c:pt>
                <c:pt idx="11">
                  <c:v>14411</c:v>
                </c:pt>
                <c:pt idx="12">
                  <c:v>14894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8C3-4BF1-A10E-7D721C733C73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84239248"/>
        <c:axId val="484242200"/>
      </c:barChart>
      <c:catAx>
        <c:axId val="484239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l-PL"/>
          </a:p>
        </c:txPr>
        <c:crossAx val="484242200"/>
        <c:crosses val="autoZero"/>
        <c:auto val="1"/>
        <c:lblAlgn val="ctr"/>
        <c:lblOffset val="100"/>
        <c:noMultiLvlLbl val="0"/>
      </c:catAx>
      <c:valAx>
        <c:axId val="484242200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4842392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chemeClr val="tx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pl-PL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Arkusz1!$A$2:$A$13</c:f>
              <c:numCache>
                <c:formatCode>General</c:formatCode>
                <c:ptCount val="12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  <c:pt idx="11">
                  <c:v>2020</c:v>
                </c:pt>
              </c:numCache>
            </c:numRef>
          </c:cat>
          <c:val>
            <c:numRef>
              <c:f>Arkusz1!$B$2:$B$13</c:f>
              <c:numCache>
                <c:formatCode>General</c:formatCode>
                <c:ptCount val="12"/>
                <c:pt idx="0">
                  <c:v>1497</c:v>
                </c:pt>
                <c:pt idx="1">
                  <c:v>1674</c:v>
                </c:pt>
                <c:pt idx="2">
                  <c:v>1802</c:v>
                </c:pt>
                <c:pt idx="3">
                  <c:v>1933</c:v>
                </c:pt>
                <c:pt idx="4">
                  <c:v>2046</c:v>
                </c:pt>
                <c:pt idx="5">
                  <c:v>2132</c:v>
                </c:pt>
                <c:pt idx="6">
                  <c:v>2211</c:v>
                </c:pt>
                <c:pt idx="7">
                  <c:v>2324</c:v>
                </c:pt>
                <c:pt idx="8">
                  <c:v>2478</c:v>
                </c:pt>
                <c:pt idx="9">
                  <c:v>2620</c:v>
                </c:pt>
                <c:pt idx="10">
                  <c:v>2834</c:v>
                </c:pt>
                <c:pt idx="11">
                  <c:v>2980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6DE-40F3-9CE9-B29172C10399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84239248"/>
        <c:axId val="484242200"/>
      </c:barChart>
      <c:catAx>
        <c:axId val="484239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l-PL"/>
          </a:p>
        </c:txPr>
        <c:crossAx val="484242200"/>
        <c:crosses val="autoZero"/>
        <c:auto val="1"/>
        <c:lblAlgn val="ctr"/>
        <c:lblOffset val="100"/>
        <c:noMultiLvlLbl val="0"/>
      </c:catAx>
      <c:valAx>
        <c:axId val="484242200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4842392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Ex1.xml><?xml version="1.0" encoding="utf-8"?>
<cx:chartSpace xmlns:a="http://schemas.openxmlformats.org/drawingml/2006/main" xmlns:r="http://schemas.openxmlformats.org/officeDocument/2006/relationships" xmlns:cx="http://schemas.microsoft.com/office/drawing/2014/chartex">
  <cx:chartData>
    <cx:externalData r:id="rId1" cx:autoUpdate="0"/>
    <cx:data id="0">
      <cx:strDim type="cat">
        <cx:f>Arkusz1!$A$2:$A$13</cx:f>
        <cx:lvl ptCount="12">
          <cx:pt idx="0">0-3 lata</cx:pt>
          <cx:pt idx="1">4 lata</cx:pt>
          <cx:pt idx="2">5 lat</cx:pt>
          <cx:pt idx="3">6 lat</cx:pt>
          <cx:pt idx="4">7-15 lat</cx:pt>
          <cx:pt idx="5">16-17 lat</cx:pt>
          <cx:pt idx="6">18-25 lat</cx:pt>
          <cx:pt idx="7">26-49 lat</cx:pt>
          <cx:pt idx="8">50-60 lat</cx:pt>
          <cx:pt idx="9">61-65 lat</cx:pt>
          <cx:pt idx="10">66-80 lat</cx:pt>
          <cx:pt idx="11">81 lat i więcej</cx:pt>
        </cx:lvl>
      </cx:strDim>
      <cx:numDim type="val">
        <cx:f>Arkusz1!$B$2:$B$13</cx:f>
        <cx:lvl ptCount="12" formatCode="General">
          <cx:pt idx="0">657</cx:pt>
          <cx:pt idx="1">182</cx:pt>
          <cx:pt idx="2">178</cx:pt>
          <cx:pt idx="3">213</cx:pt>
          <cx:pt idx="4">1908</cx:pt>
          <cx:pt idx="5">358</cx:pt>
          <cx:pt idx="6">1326</cx:pt>
          <cx:pt idx="7">5582</cx:pt>
          <cx:pt idx="8">2005</cx:pt>
          <cx:pt idx="9">886</cx:pt>
          <cx:pt idx="10">1336</cx:pt>
          <cx:pt idx="11">263</cx:pt>
        </cx:lvl>
      </cx:numDim>
    </cx:data>
  </cx:chartData>
  <cx:chart>
    <cx:plotArea>
      <cx:plotAreaRegion>
        <cx:series layoutId="funnel" uniqueId="{8708ABDD-B350-46CA-86BB-EF2BBF3081F3}">
          <cx:tx>
            <cx:txData>
              <cx:f>Arkusz1!$B$1</cx:f>
              <cx:v>Seria 1</cx:v>
            </cx:txData>
          </cx:tx>
          <cx:spPr>
            <a:ln w="149225" cmpd="sng">
              <a:solidFill>
                <a:schemeClr val="accent1"/>
              </a:solidFill>
            </a:ln>
          </cx:spPr>
          <cx:dataId val="0"/>
          <cx:layoutPr/>
        </cx:series>
      </cx:plotAreaRegion>
      <cx:axis id="0">
        <cx:catScaling gapWidth="2.19000006"/>
        <cx:tickLabels/>
        <cx:txPr>
          <a:bodyPr spcFirstLastPara="1" vertOverflow="ellipsis" horzOverflow="overflow" wrap="square" lIns="0" tIns="0" rIns="0" bIns="0" anchor="ctr" anchorCtr="1"/>
          <a:lstStyle/>
          <a:p>
            <a:pPr algn="ctr" rtl="0">
              <a:defRPr sz="1000" b="1">
                <a:solidFill>
                  <a:sysClr val="windowText" lastClr="000000"/>
                </a:solidFill>
                <a:latin typeface="Times New Roman" panose="02020603050405020304" pitchFamily="18" charset="0"/>
                <a:ea typeface="Times New Roman" panose="02020603050405020304" pitchFamily="18" charset="0"/>
                <a:cs typeface="Times New Roman" panose="02020603050405020304" pitchFamily="18" charset="0"/>
              </a:defRPr>
            </a:pPr>
            <a:endParaRPr lang="pl-PL"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x:txPr>
      </cx:axis>
    </cx:plotArea>
  </cx:chart>
  <cx:spPr>
    <a:ln>
      <a:noFill/>
    </a:ln>
  </cx:spPr>
</cx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A4BC47D-E002-154A-8692-481D11941D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806</TotalTime>
  <Pages>54</Pages>
  <Words>12738</Words>
  <Characters>76428</Characters>
  <Application>Microsoft Office Word</Application>
  <DocSecurity>0</DocSecurity>
  <Lines>636</Lines>
  <Paragraphs>177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Sikora-Gaca</dc:creator>
  <cp:lastModifiedBy>Tomasz Gaca</cp:lastModifiedBy>
  <cp:revision>281</cp:revision>
  <cp:lastPrinted>2021-11-04T19:32:00Z</cp:lastPrinted>
  <dcterms:created xsi:type="dcterms:W3CDTF">2021-06-16T09:06:00Z</dcterms:created>
  <dcterms:modified xsi:type="dcterms:W3CDTF">2021-11-04T19:44:00Z</dcterms:modified>
</cp:coreProperties>
</file>