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BF" w:rsidRDefault="000C13BF" w:rsidP="000C13BF">
      <w:pPr>
        <w:pBdr>
          <w:top w:val="single" w:sz="4" w:space="7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3BF" w:rsidRDefault="000C13BF" w:rsidP="000C13BF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0C13BF" w:rsidRDefault="000C13BF" w:rsidP="000C13B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0C13BF" w:rsidRDefault="000C13BF" w:rsidP="000C13BF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0C13BF" w:rsidRDefault="000C13BF" w:rsidP="000C13B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Żołędowo 01.10.2021 r.</w:t>
      </w:r>
      <w:r>
        <w:tab/>
      </w:r>
    </w:p>
    <w:p w:rsidR="000C13BF" w:rsidRDefault="000C13BF" w:rsidP="000C13BF">
      <w:pPr>
        <w:pBdr>
          <w:top w:val="single" w:sz="4" w:space="7" w:color="auto"/>
        </w:pBdr>
        <w:spacing w:before="60"/>
      </w:pPr>
      <w:r>
        <w:t xml:space="preserve">L.dz. </w:t>
      </w:r>
      <w:r w:rsidR="00AF6BB3">
        <w:t>5106</w:t>
      </w:r>
      <w:r>
        <w:t>/2021r.</w:t>
      </w:r>
    </w:p>
    <w:p w:rsidR="000C13BF" w:rsidRDefault="000C13BF" w:rsidP="000C13BF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GZK.271.19.2021</w:t>
      </w:r>
    </w:p>
    <w:p w:rsidR="000C13BF" w:rsidRDefault="000C13BF" w:rsidP="000C13B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Bidi"/>
          <w:b/>
          <w:lang w:eastAsia="en-US"/>
        </w:rPr>
        <w:t>ZAWIADOMIENIE O</w:t>
      </w:r>
      <w:r>
        <w:rPr>
          <w:rFonts w:asciiTheme="minorHAnsi" w:hAnsiTheme="minorHAnsi" w:cstheme="minorHAnsi"/>
          <w:b/>
        </w:rPr>
        <w:t xml:space="preserve"> UNIEWAŻNIENIU POSTĘPOWANIA w zakresie części 2.</w:t>
      </w:r>
    </w:p>
    <w:p w:rsidR="000C13BF" w:rsidRDefault="000C13BF" w:rsidP="000C13B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i/>
          <w:u w:val="single"/>
        </w:rPr>
        <w:t xml:space="preserve">Dotyczy: postępowania o udzielenie zamówienia: </w:t>
      </w:r>
      <w:r>
        <w:rPr>
          <w:rFonts w:ascii="Calibri" w:hAnsi="Calibri" w:cs="Tahoma"/>
          <w:b/>
          <w:sz w:val="22"/>
          <w:szCs w:val="22"/>
        </w:rPr>
        <w:t>Dostawa pojazdów na potrzeby Gminnego Zakładu Komunalnego w Żołędowie</w:t>
      </w:r>
    </w:p>
    <w:p w:rsidR="000C13BF" w:rsidRDefault="000C13BF" w:rsidP="000C13BF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B0F0"/>
        </w:rPr>
      </w:pPr>
    </w:p>
    <w:p w:rsidR="000C13BF" w:rsidRDefault="000C13BF" w:rsidP="000C13BF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255 pkt 2 ustawy Prawo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2019 r., poz. 2019) Zamawiający informuje, że unieważnia postępowanie w zakresie części 2, prowadzone w trybie podstawowym na podstawie art. 275 pkt. 1.</w:t>
      </w:r>
    </w:p>
    <w:p w:rsidR="000C13BF" w:rsidRDefault="000C13BF" w:rsidP="000C13BF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</w:p>
    <w:p w:rsidR="000C13BF" w:rsidRDefault="000C13BF" w:rsidP="000C13BF">
      <w:pPr>
        <w:suppressAutoHyphens/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>W postępowaniu złożono ofertę:</w:t>
      </w:r>
    </w:p>
    <w:p w:rsidR="000C13BF" w:rsidRPr="000C13BF" w:rsidRDefault="000C13BF" w:rsidP="000C13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2410"/>
      </w:tblGrid>
      <w:tr w:rsidR="000C13BF" w:rsidRPr="000C13BF" w:rsidTr="004C13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BF" w:rsidRPr="000C13BF" w:rsidRDefault="000C13BF" w:rsidP="000C13BF">
            <w:pPr>
              <w:rPr>
                <w:lang w:eastAsia="en-US"/>
              </w:rPr>
            </w:pPr>
            <w:r w:rsidRPr="000C13BF">
              <w:rPr>
                <w:lang w:eastAsia="en-US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BF" w:rsidRPr="000C13BF" w:rsidRDefault="000C13BF" w:rsidP="000C13BF">
            <w:pPr>
              <w:rPr>
                <w:lang w:eastAsia="en-US"/>
              </w:rPr>
            </w:pPr>
            <w:r w:rsidRPr="000C13BF">
              <w:rPr>
                <w:lang w:eastAsia="en-US"/>
              </w:rPr>
              <w:t>Wykonawca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BF" w:rsidRPr="000C13BF" w:rsidRDefault="000C13BF" w:rsidP="000C13BF">
            <w:pPr>
              <w:rPr>
                <w:lang w:eastAsia="en-US"/>
              </w:rPr>
            </w:pPr>
            <w:r w:rsidRPr="000C13BF">
              <w:rPr>
                <w:lang w:eastAsia="en-US"/>
              </w:rPr>
              <w:t>Cena brutto</w:t>
            </w:r>
          </w:p>
        </w:tc>
      </w:tr>
      <w:tr w:rsidR="000C13BF" w:rsidRPr="000C13BF" w:rsidTr="004C13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BF" w:rsidRPr="000C13BF" w:rsidRDefault="000C13BF" w:rsidP="000C13BF">
            <w:pPr>
              <w:rPr>
                <w:lang w:eastAsia="en-US"/>
              </w:rPr>
            </w:pPr>
            <w:r w:rsidRPr="000C13BF">
              <w:rPr>
                <w:lang w:eastAsia="en-US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BF" w:rsidRPr="000C13BF" w:rsidRDefault="000C13BF" w:rsidP="00700047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 w:rsidRPr="000C13BF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"Auto-Hit </w:t>
            </w:r>
            <w:proofErr w:type="spellStart"/>
            <w:r w:rsidRPr="000C13BF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Heimann</w:t>
            </w:r>
            <w:proofErr w:type="spellEnd"/>
            <w:r w:rsidRPr="000C13BF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" S.C. Grażyna </w:t>
            </w:r>
            <w:proofErr w:type="spellStart"/>
            <w:r w:rsidRPr="000C13BF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Heimann</w:t>
            </w:r>
            <w:proofErr w:type="spellEnd"/>
            <w:r w:rsidRPr="000C13BF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 &amp; Romuald </w:t>
            </w:r>
            <w:proofErr w:type="spellStart"/>
            <w:r w:rsidRPr="000C13BF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Heimann</w:t>
            </w:r>
            <w:proofErr w:type="spellEnd"/>
            <w:r w:rsidRPr="000C13BF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 </w:t>
            </w:r>
            <w:r w:rsidRPr="000C13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Polna 7, 64-820 Szamocin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BF" w:rsidRPr="000C13BF" w:rsidRDefault="000C13BF" w:rsidP="0070004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13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2:   116.727,00 zł</w:t>
            </w:r>
          </w:p>
        </w:tc>
      </w:tr>
      <w:tr w:rsidR="000C13BF" w:rsidRPr="000C13BF" w:rsidTr="004C13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BF" w:rsidRPr="000C13BF" w:rsidRDefault="000C13BF" w:rsidP="000C13BF">
            <w:pPr>
              <w:rPr>
                <w:lang w:eastAsia="en-US"/>
              </w:rPr>
            </w:pPr>
            <w:r w:rsidRPr="000C13BF">
              <w:rPr>
                <w:lang w:eastAsia="en-US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BF" w:rsidRPr="000C13BF" w:rsidRDefault="000C13BF" w:rsidP="000C13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13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MIKOŁAJCZAK Spółka Jawna </w:t>
            </w:r>
          </w:p>
          <w:p w:rsidR="000C13BF" w:rsidRPr="000C13BF" w:rsidRDefault="000C13BF" w:rsidP="000C13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13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Armii Krajowej 250, 85-689 Bydgoszcz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BF" w:rsidRPr="000C13BF" w:rsidRDefault="000C13BF" w:rsidP="000C13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C13BF" w:rsidRPr="000C13BF" w:rsidRDefault="000C13BF" w:rsidP="000C13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13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2: ……………</w:t>
            </w:r>
            <w:r w:rsidR="007000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</w:t>
            </w:r>
          </w:p>
        </w:tc>
      </w:tr>
    </w:tbl>
    <w:p w:rsidR="000C13BF" w:rsidRPr="000C13BF" w:rsidRDefault="000C13BF" w:rsidP="000C13BF"/>
    <w:p w:rsidR="000C13BF" w:rsidRDefault="000C13BF" w:rsidP="004C13BE">
      <w:pPr>
        <w:rPr>
          <w:rFonts w:ascii="Calibri" w:eastAsia="MS Mincho" w:hAnsi="Calibri" w:cs="Tahoma"/>
          <w:u w:val="single"/>
          <w:lang w:eastAsia="ja-JP"/>
        </w:rPr>
      </w:pPr>
    </w:p>
    <w:p w:rsidR="000C13BF" w:rsidRDefault="000C13BF" w:rsidP="000C13BF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 unieważnienia</w:t>
      </w:r>
    </w:p>
    <w:p w:rsidR="000C13BF" w:rsidRDefault="000C13BF" w:rsidP="000C13BF">
      <w:pPr>
        <w:jc w:val="center"/>
        <w:rPr>
          <w:rFonts w:ascii="Calibri" w:eastAsia="MS Mincho" w:hAnsi="Calibri" w:cs="Tahoma"/>
          <w:u w:val="single"/>
          <w:lang w:eastAsia="ja-JP"/>
        </w:rPr>
      </w:pPr>
    </w:p>
    <w:p w:rsidR="000C13BF" w:rsidRDefault="000C13BF" w:rsidP="00700047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Zamawiający działając zgodnie z art. 226 ust. 1 pkt 5 ustawy Prawo zamówień publicznych</w:t>
      </w:r>
      <w:r w:rsidR="00700047">
        <w:rPr>
          <w:rFonts w:ascii="Calibri" w:eastAsia="MS Mincho" w:hAnsi="Calibri" w:cs="Tahoma"/>
          <w:sz w:val="22"/>
          <w:szCs w:val="22"/>
          <w:lang w:eastAsia="ja-JP"/>
        </w:rPr>
        <w:t xml:space="preserve">               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 (Dz. U. z 2019 r. poz. 2019 ze zm.) odrzucił ofertę wykonawcy </w:t>
      </w:r>
      <w:r>
        <w:rPr>
          <w:rFonts w:asciiTheme="minorHAnsi" w:hAnsiTheme="minorHAnsi" w:cstheme="minorHAnsi"/>
          <w:bCs/>
          <w:kern w:val="36"/>
          <w:sz w:val="20"/>
          <w:szCs w:val="20"/>
        </w:rPr>
        <w:t xml:space="preserve">"Auto-Hit </w:t>
      </w:r>
      <w:proofErr w:type="spellStart"/>
      <w:r>
        <w:rPr>
          <w:rFonts w:asciiTheme="minorHAnsi" w:hAnsiTheme="minorHAnsi" w:cstheme="minorHAnsi"/>
          <w:bCs/>
          <w:kern w:val="36"/>
          <w:sz w:val="20"/>
          <w:szCs w:val="20"/>
        </w:rPr>
        <w:t>Heimann</w:t>
      </w:r>
      <w:proofErr w:type="spellEnd"/>
      <w:r>
        <w:rPr>
          <w:rFonts w:asciiTheme="minorHAnsi" w:hAnsiTheme="minorHAnsi" w:cstheme="minorHAnsi"/>
          <w:bCs/>
          <w:kern w:val="36"/>
          <w:sz w:val="20"/>
          <w:szCs w:val="20"/>
        </w:rPr>
        <w:t xml:space="preserve">" S.C. </w:t>
      </w:r>
    </w:p>
    <w:p w:rsidR="000C13BF" w:rsidRDefault="000C13BF" w:rsidP="00700047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 xml:space="preserve">Zamawiający określił kryteria oceny ofert w SWZ tj. cena oraz okres gwarancji. Wykonawca </w:t>
      </w:r>
      <w:r w:rsidR="00700047">
        <w:rPr>
          <w:rFonts w:ascii="Calibri" w:eastAsia="MS Mincho" w:hAnsi="Calibri" w:cs="Tahoma"/>
          <w:sz w:val="22"/>
          <w:szCs w:val="22"/>
          <w:lang w:eastAsia="ja-JP"/>
        </w:rPr>
        <w:t xml:space="preserve">                </w:t>
      </w:r>
      <w:r>
        <w:rPr>
          <w:rFonts w:ascii="Calibri" w:eastAsia="MS Mincho" w:hAnsi="Calibri" w:cs="Tahoma"/>
          <w:sz w:val="22"/>
          <w:szCs w:val="22"/>
          <w:lang w:eastAsia="ja-JP"/>
        </w:rPr>
        <w:t>w formularzu ofertowym nie wskazał okresu gwarancji</w:t>
      </w:r>
      <w:r w:rsidR="00700047">
        <w:rPr>
          <w:rFonts w:ascii="Calibri" w:eastAsia="MS Mincho" w:hAnsi="Calibri" w:cs="Tahoma"/>
          <w:sz w:val="22"/>
          <w:szCs w:val="22"/>
          <w:lang w:eastAsia="ja-JP"/>
        </w:rPr>
        <w:t xml:space="preserve"> .</w:t>
      </w:r>
      <w:r w:rsidR="00D04D03">
        <w:rPr>
          <w:rFonts w:ascii="Calibri" w:eastAsia="MS Mincho" w:hAnsi="Calibri" w:cs="Tahoma"/>
          <w:sz w:val="22"/>
          <w:szCs w:val="22"/>
          <w:lang w:eastAsia="ja-JP"/>
        </w:rPr>
        <w:t xml:space="preserve"> </w:t>
      </w:r>
    </w:p>
    <w:p w:rsidR="000C13BF" w:rsidRDefault="000C13BF" w:rsidP="007000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  <w:lang w:eastAsia="ja-JP"/>
        </w:rPr>
        <w:t>W związku z powyższym ofert</w:t>
      </w:r>
      <w:r w:rsidR="00700047">
        <w:rPr>
          <w:rFonts w:ascii="Calibri" w:eastAsia="MS Mincho" w:hAnsi="Calibri" w:cs="Calibri"/>
          <w:sz w:val="22"/>
          <w:szCs w:val="22"/>
          <w:lang w:eastAsia="ja-JP"/>
        </w:rPr>
        <w:t xml:space="preserve">a </w:t>
      </w:r>
      <w:r>
        <w:rPr>
          <w:rFonts w:ascii="Calibri" w:eastAsia="MS Mincho" w:hAnsi="Calibri" w:cs="Calibri"/>
          <w:sz w:val="22"/>
          <w:szCs w:val="22"/>
          <w:lang w:eastAsia="ja-JP"/>
        </w:rPr>
        <w:t>ww. Wykonaw</w:t>
      </w:r>
      <w:r w:rsidR="00700047">
        <w:rPr>
          <w:rFonts w:ascii="Calibri" w:eastAsia="MS Mincho" w:hAnsi="Calibri" w:cs="Calibri"/>
          <w:sz w:val="22"/>
          <w:szCs w:val="22"/>
          <w:lang w:eastAsia="ja-JP"/>
        </w:rPr>
        <w:t>cy</w:t>
      </w:r>
      <w:r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>
        <w:rPr>
          <w:rFonts w:ascii="Calibri" w:eastAsia="MS Mincho" w:hAnsi="Calibri" w:cs="Tahoma"/>
          <w:sz w:val="22"/>
          <w:szCs w:val="22"/>
          <w:lang w:eastAsia="ja-JP"/>
        </w:rPr>
        <w:t>podlega</w:t>
      </w:r>
      <w:r w:rsidR="00700047">
        <w:rPr>
          <w:rFonts w:ascii="Calibri" w:eastAsia="MS Mincho" w:hAnsi="Calibri" w:cs="Tahoma"/>
          <w:sz w:val="22"/>
          <w:szCs w:val="22"/>
          <w:lang w:eastAsia="ja-JP"/>
        </w:rPr>
        <w:t xml:space="preserve"> odrzuceniu.</w:t>
      </w:r>
    </w:p>
    <w:p w:rsidR="000C13BF" w:rsidRDefault="00D04D03" w:rsidP="00700047">
      <w:pPr>
        <w:tabs>
          <w:tab w:val="left" w:pos="6795"/>
        </w:tabs>
        <w:jc w:val="both"/>
        <w:rPr>
          <w:rFonts w:asciiTheme="minorHAnsi" w:hAnsiTheme="minorHAnsi" w:cstheme="minorHAnsi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Na podstawie art. 255 pkt 2 ustawy Prawo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2019 r., poz. 2019) Zamawiający unieważnia postępowanie w zakresie części 2, gdyż jedyna złożona ofertą podlega odrzuceniu.</w:t>
      </w:r>
      <w:r w:rsidR="000C13BF">
        <w:tab/>
      </w:r>
    </w:p>
    <w:p w:rsidR="000C13BF" w:rsidRDefault="000C13BF" w:rsidP="000C13BF">
      <w:pPr>
        <w:jc w:val="right"/>
      </w:pPr>
    </w:p>
    <w:p w:rsidR="003D0CF2" w:rsidRDefault="003D0CF2" w:rsidP="003D0CF2">
      <w:pPr>
        <w:tabs>
          <w:tab w:val="left" w:pos="679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</w:t>
      </w:r>
    </w:p>
    <w:p w:rsidR="003D0CF2" w:rsidRDefault="003D0CF2" w:rsidP="003D0CF2">
      <w:pPr>
        <w:jc w:val="right"/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Leszek Dziamski</w:t>
      </w:r>
    </w:p>
    <w:p w:rsidR="0084335D" w:rsidRDefault="0084335D">
      <w:bookmarkStart w:id="0" w:name="_GoBack"/>
      <w:bookmarkEnd w:id="0"/>
    </w:p>
    <w:sectPr w:rsidR="0084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BF"/>
    <w:rsid w:val="000C13BF"/>
    <w:rsid w:val="003D0CF2"/>
    <w:rsid w:val="004C13BE"/>
    <w:rsid w:val="0055644B"/>
    <w:rsid w:val="00700047"/>
    <w:rsid w:val="0084335D"/>
    <w:rsid w:val="00AF6BB3"/>
    <w:rsid w:val="00D0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3BF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3B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0C13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3BF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3B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0C13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2021-10-01T12:01:00Z</cp:lastPrinted>
  <dcterms:created xsi:type="dcterms:W3CDTF">2021-10-01T10:05:00Z</dcterms:created>
  <dcterms:modified xsi:type="dcterms:W3CDTF">2021-10-01T12:01:00Z</dcterms:modified>
</cp:coreProperties>
</file>