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6CF0F3DE" w14:textId="1109DA16" w:rsidR="00AA583B" w:rsidRPr="004A4ED4" w:rsidRDefault="000970A1" w:rsidP="000970A1">
      <w:pPr>
        <w:widowControl/>
        <w:suppressAutoHyphens w:val="0"/>
        <w:autoSpaceDE/>
        <w:spacing w:after="120" w:line="276" w:lineRule="auto"/>
        <w:jc w:val="both"/>
        <w:rPr>
          <w:rFonts w:ascii="Calibri" w:hAnsi="Calibri" w:cs="Tahoma"/>
          <w:sz w:val="22"/>
          <w:szCs w:val="22"/>
          <w:u w:val="single"/>
        </w:rPr>
      </w:pPr>
      <w:bookmarkStart w:id="0" w:name="_Hlk71290644"/>
      <w:r w:rsidRPr="000970A1">
        <w:rPr>
          <w:rFonts w:ascii="Calibri" w:hAnsi="Calibri" w:cs="Tahoma"/>
          <w:sz w:val="22"/>
          <w:szCs w:val="22"/>
          <w:u w:val="single"/>
        </w:rPr>
        <w:t xml:space="preserve">Budowa sieci wodociągowej i kanalizacji sanitarnej w miejscowości </w:t>
      </w:r>
      <w:r w:rsidR="00A35274" w:rsidRPr="000970A1">
        <w:rPr>
          <w:rFonts w:ascii="Calibri" w:hAnsi="Calibri" w:cs="Tahoma"/>
          <w:sz w:val="22"/>
          <w:szCs w:val="22"/>
          <w:u w:val="single"/>
        </w:rPr>
        <w:t>Niemcz</w:t>
      </w:r>
      <w:r w:rsidR="00A35274">
        <w:rPr>
          <w:rFonts w:ascii="Calibri" w:hAnsi="Calibri" w:cs="Tahoma"/>
          <w:sz w:val="22"/>
          <w:szCs w:val="22"/>
          <w:u w:val="single"/>
        </w:rPr>
        <w:t>,</w:t>
      </w:r>
      <w:r w:rsidR="00A35274" w:rsidRPr="000970A1">
        <w:rPr>
          <w:rFonts w:ascii="Calibri" w:hAnsi="Calibri" w:cs="Tahoma"/>
          <w:sz w:val="22"/>
          <w:szCs w:val="22"/>
          <w:u w:val="single"/>
        </w:rPr>
        <w:t xml:space="preserve"> </w:t>
      </w:r>
      <w:r w:rsidRPr="000970A1">
        <w:rPr>
          <w:rFonts w:ascii="Calibri" w:hAnsi="Calibri" w:cs="Tahoma"/>
          <w:sz w:val="22"/>
          <w:szCs w:val="22"/>
          <w:u w:val="single"/>
        </w:rPr>
        <w:t>Osielsko</w:t>
      </w:r>
      <w:r w:rsidR="00A35274">
        <w:rPr>
          <w:rFonts w:ascii="Calibri" w:hAnsi="Calibri" w:cs="Tahoma"/>
          <w:sz w:val="22"/>
          <w:szCs w:val="22"/>
          <w:u w:val="single"/>
        </w:rPr>
        <w:t xml:space="preserve"> g</w:t>
      </w:r>
      <w:r w:rsidRPr="000970A1">
        <w:rPr>
          <w:rFonts w:ascii="Calibri" w:hAnsi="Calibri" w:cs="Tahoma"/>
          <w:sz w:val="22"/>
          <w:szCs w:val="22"/>
          <w:u w:val="single"/>
        </w:rPr>
        <w:t>m. Osielsko</w:t>
      </w:r>
      <w:bookmarkEnd w:id="0"/>
      <w:r w:rsidR="004A4ED4" w:rsidRPr="004A4ED4">
        <w:rPr>
          <w:rFonts w:ascii="Calibri" w:hAnsi="Calibri" w:cs="Tahoma"/>
          <w:sz w:val="22"/>
          <w:szCs w:val="22"/>
          <w:u w:val="single"/>
        </w:rPr>
        <w:t>:</w:t>
      </w:r>
    </w:p>
    <w:p w14:paraId="27CBF683" w14:textId="77777777" w:rsidR="000970A1" w:rsidRPr="000970A1" w:rsidRDefault="000970A1" w:rsidP="000970A1">
      <w:pPr>
        <w:widowControl/>
        <w:suppressAutoHyphens w:val="0"/>
        <w:autoSpaceDE/>
        <w:jc w:val="both"/>
        <w:rPr>
          <w:rFonts w:ascii="Calibri" w:hAnsi="Calibri"/>
          <w:szCs w:val="24"/>
          <w:lang w:eastAsia="pl-PL"/>
        </w:rPr>
      </w:pPr>
      <w:r w:rsidRPr="000970A1">
        <w:rPr>
          <w:rFonts w:ascii="Calibri" w:hAnsi="Calibri"/>
          <w:szCs w:val="24"/>
          <w:lang w:eastAsia="pl-PL"/>
        </w:rPr>
        <w:t xml:space="preserve">Część A: </w:t>
      </w:r>
    </w:p>
    <w:p w14:paraId="5D79D5C7" w14:textId="77777777" w:rsidR="00A35274" w:rsidRPr="00A35274" w:rsidRDefault="00A35274" w:rsidP="00A35274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A35274">
        <w:rPr>
          <w:rFonts w:ascii="Calibri" w:hAnsi="Calibri"/>
          <w:b w:val="0"/>
          <w:bCs/>
          <w:szCs w:val="24"/>
          <w:lang w:eastAsia="pl-PL"/>
        </w:rPr>
        <w:t xml:space="preserve">Budowa sieci wodociągowej i kanalizacji sanitarnej grawitacyjnej wraz z odgałęzieniami do granicy działek </w:t>
      </w:r>
      <w:r w:rsidRPr="00A35274">
        <w:rPr>
          <w:rFonts w:ascii="Calibri" w:hAnsi="Calibri"/>
          <w:b w:val="0"/>
          <w:bCs/>
          <w:szCs w:val="24"/>
          <w:lang w:eastAsia="pl-PL"/>
        </w:rPr>
        <w:br/>
        <w:t xml:space="preserve">w ul. Wielorybiej miejscowości Niemcz gm. Osielsko: </w:t>
      </w:r>
    </w:p>
    <w:p w14:paraId="260B1587" w14:textId="77777777" w:rsidR="00A35274" w:rsidRPr="00A35274" w:rsidRDefault="00A35274" w:rsidP="00A35274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A35274">
        <w:rPr>
          <w:rFonts w:ascii="Calibri" w:hAnsi="Calibri"/>
          <w:b w:val="0"/>
          <w:bCs/>
          <w:szCs w:val="24"/>
          <w:lang w:eastAsia="pl-PL"/>
        </w:rPr>
        <w:t>- sieć wodociągowa PEØ110 – 61,5 m</w:t>
      </w:r>
    </w:p>
    <w:p w14:paraId="1245948B" w14:textId="77777777" w:rsidR="00A35274" w:rsidRPr="00A35274" w:rsidRDefault="00A35274" w:rsidP="00A35274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A35274">
        <w:rPr>
          <w:rFonts w:ascii="Calibri" w:hAnsi="Calibri"/>
          <w:b w:val="0"/>
          <w:bCs/>
          <w:szCs w:val="24"/>
          <w:lang w:eastAsia="pl-PL"/>
        </w:rPr>
        <w:t xml:space="preserve">- sieć kanalizacji sanitarnej grawitacyjnej PVCØ200 – 54,0 m </w:t>
      </w:r>
    </w:p>
    <w:p w14:paraId="12604A54" w14:textId="77777777" w:rsidR="00A35274" w:rsidRPr="00A35274" w:rsidRDefault="00A35274" w:rsidP="00A35274">
      <w:pPr>
        <w:widowControl/>
        <w:suppressAutoHyphens w:val="0"/>
        <w:autoSpaceDE/>
        <w:jc w:val="both"/>
        <w:rPr>
          <w:rFonts w:ascii="Calibri" w:hAnsi="Calibri"/>
          <w:b w:val="0"/>
          <w:bCs/>
          <w:szCs w:val="24"/>
          <w:lang w:eastAsia="pl-PL"/>
        </w:rPr>
      </w:pPr>
      <w:r w:rsidRPr="00A35274">
        <w:rPr>
          <w:rFonts w:ascii="Calibri" w:hAnsi="Calibri"/>
          <w:b w:val="0"/>
          <w:bCs/>
          <w:szCs w:val="24"/>
          <w:lang w:eastAsia="pl-PL"/>
        </w:rPr>
        <w:t xml:space="preserve">- odgałęzienie sieci kanalizacji sanitarnej PVCØ160 – 59,5 m szt. 10 </w:t>
      </w:r>
    </w:p>
    <w:p w14:paraId="04FB0172" w14:textId="77777777" w:rsidR="00783B29" w:rsidRDefault="00783B29" w:rsidP="008F212B">
      <w:pPr>
        <w:tabs>
          <w:tab w:val="center" w:pos="4818"/>
        </w:tabs>
        <w:jc w:val="both"/>
        <w:rPr>
          <w:rFonts w:asciiTheme="minorHAnsi" w:hAnsiTheme="minorHAnsi"/>
          <w:szCs w:val="24"/>
          <w:u w:val="single"/>
        </w:rPr>
      </w:pPr>
    </w:p>
    <w:p w14:paraId="178D631B" w14:textId="24EFE2BE" w:rsidR="008F212B" w:rsidRDefault="008F212B" w:rsidP="008F212B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 w:rsidRPr="00E96AF2">
        <w:rPr>
          <w:rFonts w:asciiTheme="minorHAnsi" w:hAnsiTheme="minorHAnsi"/>
          <w:szCs w:val="24"/>
          <w:u w:val="single"/>
        </w:rPr>
        <w:t>Uwaga</w:t>
      </w:r>
      <w:r w:rsidR="00783B29">
        <w:rPr>
          <w:rFonts w:asciiTheme="minorHAnsi" w:hAnsiTheme="minorHAnsi"/>
          <w:szCs w:val="24"/>
          <w:u w:val="single"/>
        </w:rPr>
        <w:t>!</w:t>
      </w:r>
    </w:p>
    <w:p w14:paraId="261FB0E4" w14:textId="58701361" w:rsidR="008F212B" w:rsidRDefault="00F743CB" w:rsidP="008F212B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1.</w:t>
      </w:r>
      <w:r w:rsidR="008F212B">
        <w:rPr>
          <w:rFonts w:ascii="Calibri" w:hAnsi="Calibri"/>
          <w:b w:val="0"/>
          <w:bCs/>
        </w:rPr>
        <w:t>Studnie betonowe DN1200 należy zabezpieczyć przed erozją betonu i działaniem gazu powłokami ochronnymi na bazie żywic epoksydowych (min 3 warstwy) na całej wysokości studni posiadającymi atest.</w:t>
      </w:r>
    </w:p>
    <w:p w14:paraId="19F11B6B" w14:textId="2B621EB8" w:rsidR="00F743CB" w:rsidRPr="004F06C9" w:rsidRDefault="00F743CB" w:rsidP="00F743CB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2.</w:t>
      </w:r>
      <w:r w:rsidRPr="004E2ABB">
        <w:rPr>
          <w:rFonts w:ascii="Calibri" w:hAnsi="Calibri"/>
          <w:b w:val="0"/>
          <w:bCs/>
        </w:rPr>
        <w:t>Wykonawca robót po zakończeniu prac zobowiązany jest do odtworzenia drogi gruntowej kruszywem betonowym (frakcji 0-31,5; grubość po zagęszczeniu 10 cm; szerokość 3m) po całej długości sieci</w:t>
      </w:r>
      <w:r>
        <w:rPr>
          <w:rFonts w:ascii="Calibri" w:hAnsi="Calibri"/>
          <w:b w:val="0"/>
          <w:bCs/>
        </w:rPr>
        <w:t>.</w:t>
      </w:r>
    </w:p>
    <w:p w14:paraId="2A550016" w14:textId="77777777" w:rsidR="00F743CB" w:rsidRDefault="00F743CB" w:rsidP="008F212B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</w:p>
    <w:p w14:paraId="6F355A27" w14:textId="360596C0" w:rsidR="000970A1" w:rsidRPr="000970A1" w:rsidRDefault="000970A1" w:rsidP="000970A1">
      <w:pPr>
        <w:widowControl/>
        <w:suppressAutoHyphens w:val="0"/>
        <w:autoSpaceDE/>
        <w:spacing w:before="120"/>
        <w:jc w:val="both"/>
        <w:rPr>
          <w:rFonts w:ascii="Calibri" w:hAnsi="Calibri"/>
          <w:szCs w:val="24"/>
          <w:lang w:eastAsia="pl-PL"/>
        </w:rPr>
      </w:pPr>
      <w:r w:rsidRPr="000970A1">
        <w:rPr>
          <w:rFonts w:ascii="Calibri" w:hAnsi="Calibri"/>
          <w:szCs w:val="24"/>
          <w:lang w:eastAsia="pl-PL"/>
        </w:rPr>
        <w:t xml:space="preserve">Część B: </w:t>
      </w:r>
    </w:p>
    <w:p w14:paraId="2E08B40B" w14:textId="77777777" w:rsidR="00A35274" w:rsidRPr="00A35274" w:rsidRDefault="00A35274" w:rsidP="00A35274">
      <w:pPr>
        <w:tabs>
          <w:tab w:val="center" w:pos="4818"/>
        </w:tabs>
        <w:jc w:val="both"/>
        <w:rPr>
          <w:rFonts w:ascii="Calibri" w:hAnsi="Calibri"/>
          <w:b w:val="0"/>
          <w:bCs/>
          <w:szCs w:val="24"/>
          <w:lang w:eastAsia="pl-PL"/>
        </w:rPr>
      </w:pPr>
      <w:r w:rsidRPr="00A35274">
        <w:rPr>
          <w:rFonts w:ascii="Calibri" w:hAnsi="Calibri"/>
          <w:b w:val="0"/>
          <w:bCs/>
          <w:szCs w:val="24"/>
          <w:lang w:eastAsia="pl-PL"/>
        </w:rPr>
        <w:t>Budowa sieci wodociągowej w rejonie ul</w:t>
      </w:r>
      <w:r w:rsidRPr="00A35274">
        <w:rPr>
          <w:rFonts w:ascii="Calibri" w:hAnsi="Calibri"/>
          <w:bCs/>
          <w:szCs w:val="24"/>
          <w:lang w:eastAsia="pl-PL"/>
        </w:rPr>
        <w:t xml:space="preserve">. </w:t>
      </w:r>
      <w:r w:rsidRPr="00A35274">
        <w:rPr>
          <w:rFonts w:ascii="Calibri" w:hAnsi="Calibri"/>
          <w:b w:val="0"/>
          <w:bCs/>
          <w:szCs w:val="24"/>
          <w:lang w:eastAsia="pl-PL"/>
        </w:rPr>
        <w:t xml:space="preserve">Bydgoskiej w miejscowości Niemcz gm. Osielsko: </w:t>
      </w:r>
    </w:p>
    <w:p w14:paraId="1EEFD18E" w14:textId="77777777" w:rsidR="00A35274" w:rsidRPr="00A35274" w:rsidRDefault="00A35274" w:rsidP="00A35274">
      <w:pPr>
        <w:tabs>
          <w:tab w:val="center" w:pos="4818"/>
        </w:tabs>
        <w:jc w:val="both"/>
        <w:rPr>
          <w:rFonts w:ascii="Calibri" w:hAnsi="Calibri"/>
          <w:b w:val="0"/>
          <w:bCs/>
          <w:szCs w:val="24"/>
          <w:lang w:eastAsia="pl-PL"/>
        </w:rPr>
      </w:pPr>
      <w:r w:rsidRPr="00A35274">
        <w:rPr>
          <w:rFonts w:ascii="Calibri" w:hAnsi="Calibri"/>
          <w:b w:val="0"/>
          <w:bCs/>
          <w:szCs w:val="24"/>
          <w:lang w:eastAsia="pl-PL"/>
        </w:rPr>
        <w:t>- sieć wodociągowa PEØ110 – 327,8 m</w:t>
      </w:r>
    </w:p>
    <w:p w14:paraId="3462D4D7" w14:textId="77777777" w:rsidR="00783B29" w:rsidRDefault="00783B29" w:rsidP="00783B29">
      <w:pPr>
        <w:tabs>
          <w:tab w:val="center" w:pos="4818"/>
        </w:tabs>
        <w:jc w:val="both"/>
        <w:rPr>
          <w:rFonts w:asciiTheme="minorHAnsi" w:hAnsiTheme="minorHAnsi"/>
          <w:szCs w:val="24"/>
          <w:u w:val="single"/>
        </w:rPr>
      </w:pPr>
    </w:p>
    <w:p w14:paraId="1DC24F1E" w14:textId="77777777" w:rsidR="000970A1" w:rsidRPr="000970A1" w:rsidRDefault="000970A1" w:rsidP="000970A1">
      <w:pPr>
        <w:widowControl/>
        <w:suppressAutoHyphens w:val="0"/>
        <w:autoSpaceDE/>
        <w:spacing w:before="120"/>
        <w:jc w:val="both"/>
        <w:rPr>
          <w:rFonts w:ascii="Calibri" w:hAnsi="Calibri"/>
          <w:szCs w:val="24"/>
          <w:lang w:eastAsia="pl-PL"/>
        </w:rPr>
      </w:pPr>
      <w:r w:rsidRPr="000970A1">
        <w:rPr>
          <w:rFonts w:ascii="Calibri" w:hAnsi="Calibri"/>
          <w:szCs w:val="24"/>
          <w:lang w:eastAsia="pl-PL"/>
        </w:rPr>
        <w:t xml:space="preserve">Część C: </w:t>
      </w:r>
    </w:p>
    <w:p w14:paraId="4B949526" w14:textId="77777777" w:rsidR="00A35274" w:rsidRPr="00A35274" w:rsidRDefault="00A35274" w:rsidP="00A35274">
      <w:pPr>
        <w:tabs>
          <w:tab w:val="center" w:pos="4818"/>
        </w:tabs>
        <w:jc w:val="both"/>
        <w:rPr>
          <w:rFonts w:ascii="Calibri" w:hAnsi="Calibri"/>
          <w:b w:val="0"/>
          <w:bCs/>
          <w:lang w:eastAsia="pl-PL"/>
        </w:rPr>
      </w:pPr>
      <w:r w:rsidRPr="00A35274">
        <w:rPr>
          <w:rFonts w:ascii="Calibri" w:hAnsi="Calibri"/>
          <w:b w:val="0"/>
          <w:bCs/>
          <w:lang w:eastAsia="pl-PL"/>
        </w:rPr>
        <w:t xml:space="preserve">Budowa sieci wodociągowej i kanalizacji sanitarnej grawitacyjnej wraz z odgałęzieniami do granicy działek </w:t>
      </w:r>
      <w:r w:rsidRPr="00A35274">
        <w:rPr>
          <w:rFonts w:ascii="Calibri" w:hAnsi="Calibri"/>
          <w:b w:val="0"/>
          <w:bCs/>
          <w:lang w:eastAsia="pl-PL"/>
        </w:rPr>
        <w:br/>
        <w:t xml:space="preserve">w rejonie ul. Leśnej miejscowości Osielsko gm. Osielsko: </w:t>
      </w:r>
    </w:p>
    <w:p w14:paraId="1E2ABBA2" w14:textId="77777777" w:rsidR="00A35274" w:rsidRPr="00A35274" w:rsidRDefault="00A35274" w:rsidP="00A35274">
      <w:pPr>
        <w:tabs>
          <w:tab w:val="center" w:pos="4818"/>
        </w:tabs>
        <w:jc w:val="both"/>
        <w:rPr>
          <w:rFonts w:ascii="Calibri" w:hAnsi="Calibri"/>
          <w:b w:val="0"/>
          <w:bCs/>
          <w:lang w:eastAsia="pl-PL"/>
        </w:rPr>
      </w:pPr>
      <w:r w:rsidRPr="00A35274">
        <w:rPr>
          <w:rFonts w:ascii="Calibri" w:hAnsi="Calibri"/>
          <w:b w:val="0"/>
          <w:bCs/>
          <w:lang w:eastAsia="pl-PL"/>
        </w:rPr>
        <w:t>- sieć wodociągowa PEØ90 – 82 m</w:t>
      </w:r>
    </w:p>
    <w:p w14:paraId="686CEDBF" w14:textId="77777777" w:rsidR="00A35274" w:rsidRPr="00A35274" w:rsidRDefault="00A35274" w:rsidP="00A35274">
      <w:pPr>
        <w:tabs>
          <w:tab w:val="center" w:pos="4818"/>
        </w:tabs>
        <w:jc w:val="both"/>
        <w:rPr>
          <w:rFonts w:ascii="Calibri" w:hAnsi="Calibri"/>
          <w:b w:val="0"/>
          <w:bCs/>
          <w:lang w:eastAsia="pl-PL"/>
        </w:rPr>
      </w:pPr>
      <w:r w:rsidRPr="00A35274">
        <w:rPr>
          <w:rFonts w:ascii="Calibri" w:hAnsi="Calibri"/>
          <w:b w:val="0"/>
          <w:bCs/>
          <w:lang w:eastAsia="pl-PL"/>
        </w:rPr>
        <w:t xml:space="preserve">- sieć kanalizacji sanitarnej grawitacyjnej PVCØ200 – 75 m </w:t>
      </w:r>
    </w:p>
    <w:p w14:paraId="35E9A58F" w14:textId="77777777" w:rsidR="00A35274" w:rsidRPr="00A35274" w:rsidRDefault="00A35274" w:rsidP="00A35274">
      <w:pPr>
        <w:tabs>
          <w:tab w:val="center" w:pos="4818"/>
        </w:tabs>
        <w:jc w:val="both"/>
        <w:rPr>
          <w:rFonts w:ascii="Calibri" w:hAnsi="Calibri"/>
          <w:b w:val="0"/>
          <w:bCs/>
          <w:lang w:eastAsia="pl-PL"/>
        </w:rPr>
      </w:pPr>
      <w:r w:rsidRPr="00A35274">
        <w:rPr>
          <w:rFonts w:ascii="Calibri" w:hAnsi="Calibri"/>
          <w:b w:val="0"/>
          <w:bCs/>
          <w:lang w:eastAsia="pl-PL"/>
        </w:rPr>
        <w:t xml:space="preserve">- odgałęzienie sieci kanalizacji sanitarnej PVCØ160 – 16 m szt. 4 </w:t>
      </w:r>
    </w:p>
    <w:p w14:paraId="6BF11C17" w14:textId="77777777" w:rsidR="00783B29" w:rsidRDefault="00783B29" w:rsidP="00783B29">
      <w:pPr>
        <w:tabs>
          <w:tab w:val="center" w:pos="4818"/>
        </w:tabs>
        <w:jc w:val="both"/>
        <w:rPr>
          <w:rFonts w:asciiTheme="minorHAnsi" w:hAnsiTheme="minorHAnsi"/>
          <w:szCs w:val="24"/>
          <w:u w:val="single"/>
        </w:rPr>
      </w:pPr>
    </w:p>
    <w:p w14:paraId="1B8D2DEF" w14:textId="219D5707" w:rsidR="004F06C9" w:rsidRDefault="004F06C9" w:rsidP="004F06C9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Cs w:val="24"/>
          <w:u w:val="single"/>
        </w:rPr>
        <w:t>Uwaga</w:t>
      </w:r>
      <w:r>
        <w:rPr>
          <w:rFonts w:asciiTheme="minorHAnsi" w:hAnsiTheme="minorHAnsi"/>
          <w:sz w:val="22"/>
          <w:szCs w:val="26"/>
          <w:u w:val="single"/>
        </w:rPr>
        <w:t>!</w:t>
      </w:r>
    </w:p>
    <w:p w14:paraId="1227DC2E" w14:textId="1F379F7B" w:rsidR="004F06C9" w:rsidRPr="00A35274" w:rsidRDefault="00A35274" w:rsidP="00A35274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A35274">
        <w:rPr>
          <w:rFonts w:ascii="Calibri" w:hAnsi="Calibri"/>
          <w:b w:val="0"/>
          <w:bCs/>
        </w:rPr>
        <w:t>1.</w:t>
      </w:r>
      <w:r>
        <w:rPr>
          <w:rFonts w:ascii="Calibri" w:hAnsi="Calibri"/>
          <w:b w:val="0"/>
          <w:bCs/>
        </w:rPr>
        <w:t xml:space="preserve"> </w:t>
      </w:r>
      <w:r w:rsidRPr="00A35274">
        <w:rPr>
          <w:rFonts w:ascii="Calibri" w:hAnsi="Calibri"/>
          <w:b w:val="0"/>
          <w:bCs/>
        </w:rPr>
        <w:t xml:space="preserve">W związku z </w:t>
      </w:r>
      <w:r>
        <w:rPr>
          <w:rFonts w:ascii="Calibri" w:hAnsi="Calibri"/>
          <w:b w:val="0"/>
          <w:bCs/>
        </w:rPr>
        <w:t>roz</w:t>
      </w:r>
      <w:r w:rsidRPr="00A35274">
        <w:rPr>
          <w:rFonts w:ascii="Calibri" w:hAnsi="Calibri"/>
          <w:b w:val="0"/>
          <w:bCs/>
        </w:rPr>
        <w:t>budową</w:t>
      </w:r>
      <w:r w:rsidR="007D5721">
        <w:rPr>
          <w:rFonts w:ascii="Calibri" w:hAnsi="Calibri"/>
          <w:b w:val="0"/>
          <w:bCs/>
        </w:rPr>
        <w:t xml:space="preserve"> układu drogowego w</w:t>
      </w:r>
      <w:r w:rsidRPr="00A35274">
        <w:rPr>
          <w:rFonts w:ascii="Calibri" w:hAnsi="Calibri"/>
          <w:b w:val="0"/>
          <w:bCs/>
        </w:rPr>
        <w:t xml:space="preserve"> </w:t>
      </w:r>
      <w:r>
        <w:rPr>
          <w:rFonts w:ascii="Calibri" w:hAnsi="Calibri"/>
          <w:b w:val="0"/>
          <w:bCs/>
        </w:rPr>
        <w:t xml:space="preserve">ul. Leśnej w 2020r. węzeł wodociągowy W1 wraz z odejściem w stronę działki 1268/11 został już wykonany. </w:t>
      </w:r>
    </w:p>
    <w:p w14:paraId="00ECC17D" w14:textId="77777777" w:rsidR="00A35274" w:rsidRDefault="00A35274" w:rsidP="00A35274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 w:rsidRPr="00A35274">
        <w:rPr>
          <w:rFonts w:asciiTheme="minorHAnsi" w:hAnsiTheme="minorHAnsi"/>
          <w:b w:val="0"/>
          <w:bCs/>
          <w:sz w:val="22"/>
          <w:szCs w:val="26"/>
        </w:rPr>
        <w:t>2.</w:t>
      </w:r>
      <w:r w:rsidRPr="00A35274">
        <w:rPr>
          <w:rFonts w:asciiTheme="minorHAnsi" w:hAnsiTheme="minorHAnsi"/>
          <w:sz w:val="22"/>
          <w:szCs w:val="26"/>
        </w:rPr>
        <w:t xml:space="preserve"> </w:t>
      </w:r>
      <w:r w:rsidRPr="00A35274">
        <w:rPr>
          <w:rFonts w:ascii="Calibri" w:hAnsi="Calibri"/>
          <w:b w:val="0"/>
          <w:bCs/>
        </w:rPr>
        <w:t>Studnie</w:t>
      </w:r>
      <w:r>
        <w:rPr>
          <w:rFonts w:ascii="Calibri" w:hAnsi="Calibri"/>
          <w:b w:val="0"/>
          <w:bCs/>
        </w:rPr>
        <w:t xml:space="preserve"> betonowe DN1200 należy zabezpieczyć przed erozją betonu i działaniem gazu powłokami ochronnymi na bazie żywic epoksydowych (min 3 warstwy) na całej wysokości studni posiadającymi atest.</w:t>
      </w:r>
    </w:p>
    <w:p w14:paraId="29E57403" w14:textId="15C7891E" w:rsidR="009B50EF" w:rsidRDefault="009B50EF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</w:p>
    <w:p w14:paraId="6D924F70" w14:textId="2C2C5113" w:rsidR="001C5D4A" w:rsidRPr="00A429F4" w:rsidRDefault="00570271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miękkouszczelniona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Klin zawulkanizowny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>Połączenia kołnierzowe ,ciśnienie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Zakres obudowy teleskopowej:  Rd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42BEBA4E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czerwony, opis kolor biały z otworami dostosowanymi do słupka</w:t>
      </w:r>
    </w:p>
    <w:p w14:paraId="29FE08C5" w14:textId="77777777"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02F8" w14:textId="77777777" w:rsidR="000A6371" w:rsidRDefault="000A6371" w:rsidP="00A35274">
      <w:r>
        <w:separator/>
      </w:r>
    </w:p>
  </w:endnote>
  <w:endnote w:type="continuationSeparator" w:id="0">
    <w:p w14:paraId="1A0318E1" w14:textId="77777777" w:rsidR="000A6371" w:rsidRDefault="000A6371" w:rsidP="00A3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05BF" w14:textId="77777777" w:rsidR="000A6371" w:rsidRDefault="000A6371" w:rsidP="00A35274">
      <w:r>
        <w:separator/>
      </w:r>
    </w:p>
  </w:footnote>
  <w:footnote w:type="continuationSeparator" w:id="0">
    <w:p w14:paraId="327334FB" w14:textId="77777777" w:rsidR="000A6371" w:rsidRDefault="000A6371" w:rsidP="00A3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6EB1DEB"/>
    <w:multiLevelType w:val="hybridMultilevel"/>
    <w:tmpl w:val="5972F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C57"/>
    <w:multiLevelType w:val="hybridMultilevel"/>
    <w:tmpl w:val="C6927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970A1"/>
    <w:rsid w:val="000A6371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4377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4F06C9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1328D"/>
    <w:rsid w:val="00724DFF"/>
    <w:rsid w:val="00762340"/>
    <w:rsid w:val="007667CA"/>
    <w:rsid w:val="00774963"/>
    <w:rsid w:val="00782D0A"/>
    <w:rsid w:val="00783B29"/>
    <w:rsid w:val="007843A6"/>
    <w:rsid w:val="007B4EEF"/>
    <w:rsid w:val="007B5D6F"/>
    <w:rsid w:val="007B7C72"/>
    <w:rsid w:val="007C6A34"/>
    <w:rsid w:val="007D5249"/>
    <w:rsid w:val="007D5721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12B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B50EF"/>
    <w:rsid w:val="009C075F"/>
    <w:rsid w:val="009D3044"/>
    <w:rsid w:val="009D33AF"/>
    <w:rsid w:val="009E1301"/>
    <w:rsid w:val="00A02CAD"/>
    <w:rsid w:val="00A15213"/>
    <w:rsid w:val="00A162EF"/>
    <w:rsid w:val="00A32005"/>
    <w:rsid w:val="00A3393C"/>
    <w:rsid w:val="00A35274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1A9E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B4F8E"/>
    <w:rsid w:val="00BC352F"/>
    <w:rsid w:val="00BC5971"/>
    <w:rsid w:val="00BC5F17"/>
    <w:rsid w:val="00BE6E7E"/>
    <w:rsid w:val="00BF7130"/>
    <w:rsid w:val="00BF7DDA"/>
    <w:rsid w:val="00C00394"/>
    <w:rsid w:val="00C01539"/>
    <w:rsid w:val="00C13A07"/>
    <w:rsid w:val="00C22B59"/>
    <w:rsid w:val="00C3080F"/>
    <w:rsid w:val="00C32E65"/>
    <w:rsid w:val="00C343A7"/>
    <w:rsid w:val="00C34F9F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12DDE"/>
    <w:rsid w:val="00E44035"/>
    <w:rsid w:val="00E63CB2"/>
    <w:rsid w:val="00E6564E"/>
    <w:rsid w:val="00E657E5"/>
    <w:rsid w:val="00E66296"/>
    <w:rsid w:val="00E82A76"/>
    <w:rsid w:val="00E96AF2"/>
    <w:rsid w:val="00EA294C"/>
    <w:rsid w:val="00EB14A6"/>
    <w:rsid w:val="00EC38B4"/>
    <w:rsid w:val="00ED4E57"/>
    <w:rsid w:val="00EF1024"/>
    <w:rsid w:val="00F008C5"/>
    <w:rsid w:val="00F26510"/>
    <w:rsid w:val="00F3388F"/>
    <w:rsid w:val="00F5206B"/>
    <w:rsid w:val="00F52CB0"/>
    <w:rsid w:val="00F743CB"/>
    <w:rsid w:val="00FA0747"/>
    <w:rsid w:val="00FB5076"/>
    <w:rsid w:val="00FC5E89"/>
    <w:rsid w:val="00FC7345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2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27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10</cp:revision>
  <cp:lastPrinted>2021-03-11T13:24:00Z</cp:lastPrinted>
  <dcterms:created xsi:type="dcterms:W3CDTF">2021-05-10T09:53:00Z</dcterms:created>
  <dcterms:modified xsi:type="dcterms:W3CDTF">2021-06-10T08:11:00Z</dcterms:modified>
</cp:coreProperties>
</file>