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403FF5" w:rsidRDefault="00403FF5" w:rsidP="00873495">
      <w:pPr>
        <w:jc w:val="right"/>
        <w:rPr>
          <w:rFonts w:cstheme="minorHAnsi"/>
        </w:rPr>
      </w:pPr>
      <w:r w:rsidRPr="00403FF5">
        <w:rPr>
          <w:rFonts w:cstheme="minorHAnsi"/>
        </w:rPr>
        <w:t>Osielsko, 16</w:t>
      </w:r>
      <w:r w:rsidR="00B22C9F" w:rsidRPr="00403FF5">
        <w:rPr>
          <w:rFonts w:cstheme="minorHAnsi"/>
        </w:rPr>
        <w:t xml:space="preserve">.04.2021 r. </w:t>
      </w:r>
    </w:p>
    <w:p w:rsidR="00B22C9F" w:rsidRPr="00403FF5" w:rsidRDefault="00B22C9F" w:rsidP="00873495">
      <w:pPr>
        <w:jc w:val="center"/>
        <w:rPr>
          <w:rFonts w:cstheme="minorHAnsi"/>
          <w:b/>
        </w:rPr>
      </w:pPr>
      <w:r w:rsidRPr="00403FF5">
        <w:rPr>
          <w:rFonts w:cstheme="minorHAnsi"/>
          <w:b/>
        </w:rPr>
        <w:t>Zainteresowani Wykonawcy</w:t>
      </w:r>
    </w:p>
    <w:p w:rsidR="00B22C9F" w:rsidRPr="00403FF5" w:rsidRDefault="00B22C9F" w:rsidP="00403FF5">
      <w:pPr>
        <w:rPr>
          <w:rFonts w:cstheme="minorHAnsi"/>
          <w:b/>
        </w:rPr>
      </w:pPr>
      <w:r w:rsidRPr="00403FF5">
        <w:rPr>
          <w:rFonts w:cstheme="minorHAnsi"/>
          <w:b/>
        </w:rPr>
        <w:t xml:space="preserve">Budowa ulic Kopernika, Marco Polo i Olimpijczyków w </w:t>
      </w:r>
      <w:proofErr w:type="spellStart"/>
      <w:r w:rsidRPr="00403FF5">
        <w:rPr>
          <w:rFonts w:cstheme="minorHAnsi"/>
          <w:b/>
        </w:rPr>
        <w:t>Niemczu</w:t>
      </w:r>
      <w:proofErr w:type="spellEnd"/>
      <w:r w:rsidRPr="00403FF5">
        <w:rPr>
          <w:rFonts w:cstheme="minorHAnsi"/>
          <w:b/>
        </w:rPr>
        <w:t xml:space="preserve">, gmina Osielsko  </w:t>
      </w:r>
    </w:p>
    <w:p w:rsidR="00216069" w:rsidRPr="00403FF5" w:rsidRDefault="00B22C9F" w:rsidP="00403FF5">
      <w:pPr>
        <w:rPr>
          <w:rFonts w:cstheme="minorHAnsi"/>
          <w:b/>
        </w:rPr>
      </w:pPr>
      <w:r w:rsidRPr="00403FF5">
        <w:rPr>
          <w:rFonts w:cstheme="minorHAnsi"/>
          <w:b/>
        </w:rPr>
        <w:t>IiZP.271.B.4.2021</w:t>
      </w:r>
    </w:p>
    <w:p w:rsidR="00E5678F" w:rsidRDefault="00E5678F" w:rsidP="00E5678F">
      <w:pPr>
        <w:pStyle w:val="Akapitzlist"/>
        <w:numPr>
          <w:ilvl w:val="0"/>
          <w:numId w:val="3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Dotyczy: </w:t>
      </w:r>
      <w:r>
        <w:rPr>
          <w:rFonts w:ascii="Arial Narrow" w:hAnsi="Arial Narrow"/>
          <w:b/>
        </w:rPr>
        <w:t>Hierarc</w:t>
      </w:r>
      <w:bookmarkStart w:id="0" w:name="_GoBack"/>
      <w:bookmarkEnd w:id="0"/>
      <w:r>
        <w:rPr>
          <w:rFonts w:ascii="Arial Narrow" w:hAnsi="Arial Narrow"/>
          <w:b/>
        </w:rPr>
        <w:t>hia ważności dokumentów</w:t>
      </w:r>
    </w:p>
    <w:p w:rsidR="00E5678F" w:rsidRDefault="00E5678F" w:rsidP="00E5678F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wnosi o podanie hierarchii ważności dokumentów.</w:t>
      </w:r>
    </w:p>
    <w:p w:rsidR="00E5678F" w:rsidRPr="00965DFD" w:rsidRDefault="00E5678F" w:rsidP="00E5678F">
      <w:pPr>
        <w:pStyle w:val="Style7"/>
        <w:widowControl/>
        <w:numPr>
          <w:ilvl w:val="0"/>
          <w:numId w:val="7"/>
        </w:numPr>
        <w:spacing w:line="240" w:lineRule="auto"/>
        <w:ind w:left="720" w:firstLine="556"/>
        <w:rPr>
          <w:rStyle w:val="FontStyle22"/>
          <w:rFonts w:ascii="Arial Narrow" w:hAnsi="Arial Narrow" w:cs="Tahoma"/>
          <w:b/>
          <w:bCs/>
          <w:color w:val="FF0000"/>
        </w:rPr>
      </w:pPr>
      <w:r w:rsidRPr="00965DFD">
        <w:rPr>
          <w:rStyle w:val="FontStyle22"/>
          <w:rFonts w:ascii="Arial Narrow" w:hAnsi="Arial Narrow" w:cs="Tahoma"/>
          <w:b/>
          <w:bCs/>
          <w:color w:val="FF0000"/>
        </w:rPr>
        <w:t>Umowa,</w:t>
      </w:r>
    </w:p>
    <w:p w:rsidR="00E5678F" w:rsidRPr="00965DFD" w:rsidRDefault="00E5678F" w:rsidP="00E5678F">
      <w:pPr>
        <w:pStyle w:val="Style7"/>
        <w:widowControl/>
        <w:numPr>
          <w:ilvl w:val="0"/>
          <w:numId w:val="7"/>
        </w:numPr>
        <w:spacing w:line="240" w:lineRule="auto"/>
        <w:ind w:left="720" w:firstLine="556"/>
        <w:rPr>
          <w:rStyle w:val="FontStyle22"/>
          <w:rFonts w:ascii="Arial Narrow" w:hAnsi="Arial Narrow" w:cs="Tahoma"/>
          <w:b/>
          <w:bCs/>
          <w:color w:val="FF0000"/>
        </w:rPr>
      </w:pPr>
      <w:r w:rsidRPr="00965DFD">
        <w:rPr>
          <w:rStyle w:val="FontStyle22"/>
          <w:rFonts w:ascii="Arial Narrow" w:hAnsi="Arial Narrow" w:cs="Tahoma"/>
          <w:b/>
          <w:bCs/>
          <w:color w:val="FF0000"/>
        </w:rPr>
        <w:t>Specyfikacja Warunków Zamówienia,</w:t>
      </w:r>
    </w:p>
    <w:p w:rsidR="00E5678F" w:rsidRPr="00965DFD" w:rsidRDefault="00E5678F" w:rsidP="00E5678F">
      <w:pPr>
        <w:pStyle w:val="Style7"/>
        <w:widowControl/>
        <w:numPr>
          <w:ilvl w:val="0"/>
          <w:numId w:val="7"/>
        </w:numPr>
        <w:spacing w:line="240" w:lineRule="auto"/>
        <w:ind w:left="720" w:firstLine="556"/>
        <w:rPr>
          <w:rStyle w:val="FontStyle22"/>
          <w:rFonts w:ascii="Arial Narrow" w:hAnsi="Arial Narrow" w:cs="Tahoma"/>
          <w:b/>
          <w:bCs/>
          <w:color w:val="FF0000"/>
        </w:rPr>
      </w:pPr>
      <w:r w:rsidRPr="00965DFD">
        <w:rPr>
          <w:rStyle w:val="FontStyle22"/>
          <w:rFonts w:ascii="Arial Narrow" w:hAnsi="Arial Narrow" w:cs="Tahoma"/>
          <w:b/>
          <w:bCs/>
          <w:color w:val="FF0000"/>
        </w:rPr>
        <w:t xml:space="preserve">Dokumentacja projektowa </w:t>
      </w:r>
    </w:p>
    <w:p w:rsidR="00E5678F" w:rsidRPr="00965DFD" w:rsidRDefault="00E5678F" w:rsidP="00E5678F">
      <w:pPr>
        <w:pStyle w:val="Style7"/>
        <w:widowControl/>
        <w:numPr>
          <w:ilvl w:val="0"/>
          <w:numId w:val="7"/>
        </w:numPr>
        <w:spacing w:line="240" w:lineRule="auto"/>
        <w:ind w:left="720" w:firstLine="556"/>
        <w:rPr>
          <w:rStyle w:val="FontStyle22"/>
          <w:rFonts w:ascii="Arial Narrow" w:hAnsi="Arial Narrow" w:cs="Tahoma"/>
          <w:b/>
          <w:bCs/>
          <w:color w:val="FF0000"/>
        </w:rPr>
      </w:pPr>
      <w:r w:rsidRPr="00965DFD">
        <w:rPr>
          <w:rStyle w:val="FontStyle22"/>
          <w:rFonts w:ascii="Arial Narrow" w:hAnsi="Arial Narrow" w:cs="Tahoma"/>
          <w:b/>
          <w:bCs/>
          <w:color w:val="FF0000"/>
        </w:rPr>
        <w:t xml:space="preserve">Ogólna i szczegółowe specyfikacje techniczne </w:t>
      </w:r>
    </w:p>
    <w:p w:rsidR="00E5678F" w:rsidRPr="00965DFD" w:rsidRDefault="00E5678F" w:rsidP="00E5678F">
      <w:pPr>
        <w:pStyle w:val="Style7"/>
        <w:widowControl/>
        <w:numPr>
          <w:ilvl w:val="0"/>
          <w:numId w:val="7"/>
        </w:numPr>
        <w:spacing w:line="240" w:lineRule="auto"/>
        <w:ind w:left="720" w:firstLine="556"/>
        <w:rPr>
          <w:rStyle w:val="FontStyle22"/>
          <w:rFonts w:ascii="Arial Narrow" w:hAnsi="Arial Narrow" w:cs="Tahoma"/>
          <w:b/>
          <w:bCs/>
          <w:color w:val="FF0000"/>
        </w:rPr>
      </w:pPr>
      <w:r w:rsidRPr="00965DFD">
        <w:rPr>
          <w:rStyle w:val="FontStyle22"/>
          <w:rFonts w:ascii="Arial Narrow" w:hAnsi="Arial Narrow" w:cs="Tahoma"/>
          <w:b/>
          <w:bCs/>
          <w:color w:val="FF0000"/>
        </w:rPr>
        <w:t>Wybrana przez Zamawiającego oferta Wykonawcy,</w:t>
      </w:r>
    </w:p>
    <w:p w:rsidR="00E5678F" w:rsidRPr="00965DFD" w:rsidRDefault="00E5678F" w:rsidP="00E5678F">
      <w:pPr>
        <w:pStyle w:val="Akapitzlist"/>
        <w:jc w:val="both"/>
        <w:rPr>
          <w:rFonts w:ascii="Arial Narrow" w:hAnsi="Arial Narrow"/>
          <w:b/>
          <w:bCs/>
          <w:color w:val="FF0000"/>
        </w:rPr>
      </w:pPr>
      <w:r w:rsidRPr="00965DFD">
        <w:rPr>
          <w:rFonts w:ascii="Arial Narrow" w:hAnsi="Arial Narrow"/>
          <w:b/>
          <w:bCs/>
          <w:color w:val="FF0000"/>
        </w:rPr>
        <w:t>Wymagania wyszczególnione w choćby jednym z wskazanych dokumentów są obowiązujące dla Wykonawcy tak jakby zawarte były w całej dokumentacji. W przypadku rozbieżności w ustaleniach poszczególnych dokumentów obowiązuje kolejność ich ważności j/w</w:t>
      </w:r>
    </w:p>
    <w:p w:rsidR="00E5678F" w:rsidRDefault="00E5678F" w:rsidP="00E5678F">
      <w:pPr>
        <w:pStyle w:val="Akapitzlist"/>
        <w:jc w:val="both"/>
        <w:rPr>
          <w:rFonts w:ascii="Arial Narrow" w:hAnsi="Arial Narrow"/>
        </w:rPr>
      </w:pPr>
    </w:p>
    <w:p w:rsidR="00E5678F" w:rsidRDefault="00E5678F" w:rsidP="00E5678F">
      <w:pPr>
        <w:pStyle w:val="Akapitzlist"/>
        <w:numPr>
          <w:ilvl w:val="0"/>
          <w:numId w:val="3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Dotyczy: </w:t>
      </w:r>
      <w:r>
        <w:rPr>
          <w:rFonts w:ascii="Arial Narrow" w:hAnsi="Arial Narrow"/>
          <w:b/>
        </w:rPr>
        <w:t xml:space="preserve">Zadanie 1. Budowa ul. Kopernika w </w:t>
      </w:r>
      <w:proofErr w:type="spellStart"/>
      <w:r>
        <w:rPr>
          <w:rFonts w:ascii="Arial Narrow" w:hAnsi="Arial Narrow"/>
          <w:b/>
        </w:rPr>
        <w:t>Niemczu</w:t>
      </w:r>
      <w:proofErr w:type="spellEnd"/>
      <w:r>
        <w:rPr>
          <w:rFonts w:ascii="Arial Narrow" w:hAnsi="Arial Narrow"/>
          <w:b/>
        </w:rPr>
        <w:t xml:space="preserve"> - Opis przedmiotu zamówienia</w:t>
      </w:r>
    </w:p>
    <w:p w:rsidR="00E5678F" w:rsidRDefault="00E5678F" w:rsidP="00E5678F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Wykonawca wnosi o:</w:t>
      </w:r>
    </w:p>
    <w:p w:rsidR="00E5678F" w:rsidRDefault="00E5678F" w:rsidP="00E5678F">
      <w:pPr>
        <w:pStyle w:val="Akapitzlist"/>
        <w:numPr>
          <w:ilvl w:val="0"/>
          <w:numId w:val="4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potwierdzenie, że pozycje przedmiaru branży drogowej dotyczące wykonania barier stalowych (poz. nr 102 i 103) nie są objęte zadaniem – </w:t>
      </w:r>
      <w:r>
        <w:rPr>
          <w:rFonts w:ascii="Arial Narrow" w:hAnsi="Arial Narrow"/>
          <w:b/>
          <w:bCs/>
          <w:color w:val="FF0000"/>
        </w:rPr>
        <w:t xml:space="preserve">zamawiający wyjaśnia że wykonanie barier stalowych (zgodnie z załączonym do postępowania projektem ) jest przedmiotem zamówienia </w:t>
      </w:r>
    </w:p>
    <w:p w:rsidR="00E5678F" w:rsidRDefault="00E5678F" w:rsidP="00E5678F">
      <w:pPr>
        <w:pStyle w:val="Akapitzlist"/>
        <w:numPr>
          <w:ilvl w:val="0"/>
          <w:numId w:val="4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potwierdzenie, że pozycja przedmiaru branży drogowej dotycząca ogrodzenia z siatki  (poz. nr 104) nie  wchodzi w zakres zadania - </w:t>
      </w:r>
      <w:r>
        <w:rPr>
          <w:rFonts w:ascii="Arial Narrow" w:hAnsi="Arial Narrow"/>
          <w:b/>
          <w:bCs/>
          <w:color w:val="FF0000"/>
        </w:rPr>
        <w:t xml:space="preserve">zamawiający wyjaśnia że wykonanie ogrodzenia z siatki (zgodnie z załączonym do postępowania projektem ) jest przedmiotem zamówienia </w:t>
      </w:r>
    </w:p>
    <w:p w:rsidR="00E5678F" w:rsidRDefault="00E5678F" w:rsidP="00E5678F">
      <w:pPr>
        <w:pStyle w:val="Akapitzlist"/>
        <w:numPr>
          <w:ilvl w:val="0"/>
          <w:numId w:val="4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potwierdzenie, że pozycja przedmiaru branży drogowej dotyczące wiat autobusowych  (poz. nr 114) nie  wchodzi w zakres zadania - </w:t>
      </w:r>
      <w:r>
        <w:rPr>
          <w:rFonts w:ascii="Arial Narrow" w:hAnsi="Arial Narrow"/>
          <w:b/>
          <w:bCs/>
          <w:color w:val="FF0000"/>
        </w:rPr>
        <w:t xml:space="preserve">zamawiający wyjaśnia że wykonanie wiat autobusowych (zgodnie z załączonym do postępowania projektem ) jest przedmiotem zamówienia </w:t>
      </w:r>
    </w:p>
    <w:p w:rsidR="00E5678F" w:rsidRDefault="00E5678F" w:rsidP="00E5678F">
      <w:pPr>
        <w:pStyle w:val="Akapitzlist"/>
        <w:numPr>
          <w:ilvl w:val="0"/>
          <w:numId w:val="4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potwierdzenie, że </w:t>
      </w:r>
      <w:r>
        <w:rPr>
          <w:rFonts w:ascii="Arial Narrow" w:hAnsi="Arial Narrow"/>
          <w:i/>
        </w:rPr>
        <w:t>„Kanalizacja sanitarna”</w:t>
      </w:r>
      <w:r>
        <w:rPr>
          <w:rFonts w:ascii="Arial Narrow" w:hAnsi="Arial Narrow"/>
        </w:rPr>
        <w:t xml:space="preserve">  - </w:t>
      </w:r>
      <w:r>
        <w:rPr>
          <w:rFonts w:ascii="Arial Narrow" w:hAnsi="Arial Narrow"/>
          <w:u w:val="single"/>
        </w:rPr>
        <w:t>dział</w:t>
      </w:r>
      <w:r>
        <w:rPr>
          <w:rFonts w:ascii="Arial Narrow" w:hAnsi="Arial Narrow"/>
        </w:rPr>
        <w:t xml:space="preserve"> dołączonego do dokumentacji przetargowej przedmiaru robót (poz. nr 57÷72) nie wchodzi w zakres zadania - </w:t>
      </w:r>
      <w:r w:rsidRPr="00774D95">
        <w:rPr>
          <w:rFonts w:ascii="Arial Narrow" w:hAnsi="Arial Narrow"/>
          <w:b/>
          <w:bCs/>
          <w:color w:val="FF0000"/>
        </w:rPr>
        <w:t xml:space="preserve">zamawiający wyjaśnia że zakres branży wodno-kanalizacyjnej, objętej postępowaniem dotyczy sieci wodociągowej oraz sieci kanalizacji deszczowej (zgodnie z załączonymi do postępowania projektami ). </w:t>
      </w:r>
      <w:bookmarkStart w:id="1" w:name="_Hlk69465275"/>
      <w:r w:rsidRPr="00774D95">
        <w:rPr>
          <w:rFonts w:ascii="Arial Narrow" w:hAnsi="Arial Narrow"/>
          <w:b/>
          <w:bCs/>
          <w:color w:val="FF0000"/>
        </w:rPr>
        <w:t xml:space="preserve">Zakres przebudowy sieci kanalizacji sanitarnej dotyczy tylko i wyłącznie wydłużenia </w:t>
      </w:r>
      <w:proofErr w:type="spellStart"/>
      <w:r w:rsidRPr="00774D95">
        <w:rPr>
          <w:rFonts w:ascii="Arial Narrow" w:hAnsi="Arial Narrow"/>
          <w:b/>
          <w:bCs/>
          <w:color w:val="FF0000"/>
        </w:rPr>
        <w:t>odgałęzień</w:t>
      </w:r>
      <w:proofErr w:type="spellEnd"/>
      <w:r w:rsidRPr="00774D95">
        <w:rPr>
          <w:rFonts w:ascii="Arial Narrow" w:hAnsi="Arial Narrow"/>
          <w:b/>
          <w:bCs/>
          <w:color w:val="FF0000"/>
        </w:rPr>
        <w:t xml:space="preserve"> sieci kanalizacji sanitarnej oraz ewentualną przebudowę  przyłączy (studni wodomierzowych i kanalizacyjnych) kolidujących z przebiegiem drogi.</w:t>
      </w:r>
      <w:bookmarkEnd w:id="1"/>
    </w:p>
    <w:p w:rsidR="00E5678F" w:rsidRDefault="00E5678F" w:rsidP="00E5678F">
      <w:pPr>
        <w:pStyle w:val="Akapitzlist"/>
        <w:ind w:left="1800"/>
        <w:rPr>
          <w:rFonts w:ascii="Arial Narrow" w:hAnsi="Arial Narrow"/>
        </w:rPr>
      </w:pPr>
    </w:p>
    <w:p w:rsidR="00E5678F" w:rsidRDefault="00E5678F" w:rsidP="00E5678F">
      <w:pPr>
        <w:pStyle w:val="Akapitzlist"/>
        <w:jc w:val="both"/>
      </w:pPr>
      <w:r>
        <w:rPr>
          <w:rFonts w:ascii="Arial Narrow" w:hAnsi="Arial Narrow"/>
          <w:b/>
          <w:bCs/>
          <w:color w:val="FF0000"/>
        </w:rPr>
        <w:t>Dodatkowo zamawiający wyjaśnia, że szczegółowy opis przedmiotu zamówienia określa dokumentacja projektowa oraz specyfikacje techniczne wykonania i obioru robót, i mając na uwadze ryczałtowy charakter wynagrodzenia to na ich podstawie należy ustalić cenę oferty. Przedmiar udostępniony przez Zamawiającego ma charakter wyłącznie pomocniczy i jego udostępnienie nie zwalnia Wykonawcy od obowiązku skalkulowania ceny oferty w oparciu o projekt, dokumentacje wykonawczą oraz specyfikację techniczną jak również uwzględnienia wszystkich robót i kosztów (także nieprzewidzianych w przedmiarze).</w:t>
      </w:r>
    </w:p>
    <w:p w:rsidR="00E5678F" w:rsidRDefault="00E5678F" w:rsidP="00E5678F">
      <w:pPr>
        <w:pStyle w:val="Akapitzlist"/>
        <w:rPr>
          <w:rFonts w:ascii="Arial Narrow" w:hAnsi="Arial Narrow"/>
          <w:b/>
          <w:bCs/>
          <w:color w:val="FF0000"/>
        </w:rPr>
      </w:pPr>
    </w:p>
    <w:p w:rsidR="00E5678F" w:rsidRDefault="00E5678F" w:rsidP="00E5678F">
      <w:pPr>
        <w:pStyle w:val="Akapitzlist"/>
        <w:numPr>
          <w:ilvl w:val="0"/>
          <w:numId w:val="3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Dotyczy: </w:t>
      </w:r>
      <w:r>
        <w:rPr>
          <w:rFonts w:ascii="Arial Narrow" w:hAnsi="Arial Narrow"/>
          <w:b/>
        </w:rPr>
        <w:t xml:space="preserve">Zadanie 2. Budowa ul. Marco Polo w </w:t>
      </w:r>
      <w:proofErr w:type="spellStart"/>
      <w:r>
        <w:rPr>
          <w:rFonts w:ascii="Arial Narrow" w:hAnsi="Arial Narrow"/>
          <w:b/>
        </w:rPr>
        <w:t>Niemczu</w:t>
      </w:r>
      <w:proofErr w:type="spellEnd"/>
      <w:r>
        <w:rPr>
          <w:rFonts w:ascii="Arial Narrow" w:hAnsi="Arial Narrow"/>
          <w:b/>
        </w:rPr>
        <w:t xml:space="preserve"> - Opis przedmiotu zamówienia</w:t>
      </w:r>
    </w:p>
    <w:p w:rsidR="00E5678F" w:rsidRDefault="00E5678F" w:rsidP="00E5678F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Wykonawca wnosi o:</w:t>
      </w:r>
    </w:p>
    <w:p w:rsidR="00E5678F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przedłożenie przedmiaru robót lub wskazanie części dokumentacji projektowej, na podstawie której należy określić zakres robót (ilości) w ramach zakresu do wykonania: „</w:t>
      </w:r>
      <w:r>
        <w:rPr>
          <w:rFonts w:ascii="Arial Narrow" w:hAnsi="Arial Narrow"/>
          <w:i/>
        </w:rPr>
        <w:t>rozbudowa oświetlenia ulicznego”</w:t>
      </w:r>
      <w:r>
        <w:rPr>
          <w:rFonts w:ascii="Arial Narrow" w:hAnsi="Arial Narrow"/>
        </w:rPr>
        <w:t xml:space="preserve"> - </w:t>
      </w:r>
      <w:r>
        <w:rPr>
          <w:rFonts w:ascii="Arial Narrow" w:hAnsi="Arial Narrow"/>
          <w:b/>
          <w:bCs/>
          <w:color w:val="FF0000"/>
        </w:rPr>
        <w:t>zamawiający wyjaśnia że budowa ul. Marco Polo nie zawiera w zakresie rozbudowy oświetlenia ulicznego</w:t>
      </w:r>
    </w:p>
    <w:p w:rsidR="00E5678F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wskazanie, czy zakres „</w:t>
      </w:r>
      <w:r>
        <w:rPr>
          <w:rFonts w:ascii="Arial Narrow" w:hAnsi="Arial Narrow"/>
          <w:i/>
        </w:rPr>
        <w:t>Zabezpieczenie osłonami rurowymi dzielonymi kabli telekomunikacyjnych Orange</w:t>
      </w:r>
      <w:r>
        <w:rPr>
          <w:rFonts w:ascii="Arial Narrow" w:hAnsi="Arial Narrow"/>
        </w:rPr>
        <w:t>” to zakres ujęty w przedmiarze robót branży drogowej – poz. nr 9.2 „</w:t>
      </w:r>
      <w:r>
        <w:rPr>
          <w:rFonts w:ascii="Arial Narrow" w:hAnsi="Arial Narrow"/>
          <w:i/>
        </w:rPr>
        <w:t xml:space="preserve">Ułożenie rur osłonowych na kablach (sieć elektroenergetyczna)”- </w:t>
      </w:r>
      <w:r>
        <w:rPr>
          <w:rFonts w:ascii="Arial Narrow" w:hAnsi="Arial Narrow"/>
          <w:b/>
          <w:bCs/>
          <w:i/>
          <w:color w:val="FF0000"/>
        </w:rPr>
        <w:t>zamawiający wyjaśnia że zakres zabezpieczenia został wskazany w dokumentacji projektowej</w:t>
      </w:r>
      <w:r>
        <w:rPr>
          <w:rFonts w:ascii="Arial Narrow" w:hAnsi="Arial Narrow"/>
          <w:i/>
        </w:rPr>
        <w:softHyphen/>
      </w:r>
    </w:p>
    <w:p w:rsidR="00E5678F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określenie zakresu „</w:t>
      </w:r>
      <w:r>
        <w:rPr>
          <w:rFonts w:ascii="Arial Narrow" w:hAnsi="Arial Narrow"/>
          <w:i/>
        </w:rPr>
        <w:t>regulacji wysokościowej skrzynek gazowych</w:t>
      </w:r>
      <w:r>
        <w:rPr>
          <w:rFonts w:ascii="Arial Narrow" w:hAnsi="Arial Narrow"/>
        </w:rPr>
        <w:t xml:space="preserve">”  - przedmiary robót wskazują wyłącznie na zasuwy wodociągowe (poz. nr 9.3 ) oraz zasuwy/studnie kanalizacyjne (poz. Nr 9.4) – </w:t>
      </w:r>
      <w:r>
        <w:rPr>
          <w:rFonts w:ascii="Arial Narrow" w:hAnsi="Arial Narrow"/>
          <w:color w:val="FF0000"/>
        </w:rPr>
        <w:t>(OPIS TECHNICZNY PROJEKTU WYKONAWCZEGO PKT 4.2 )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color w:val="FF0000"/>
        </w:rPr>
        <w:t>należy uwzględnić regulację wszelkich urządzeń będących w kolizji z projektem ( zawory gazowe, wodne, studnie sanitarne, studnie teletechniczne…) wraz  z ich ewentualną wymianą  przez wzgląd na ich uszkodzenie lub nośność niedostosowaną do projektowanych obciążeń ( D400 dla jezdni, A125 dla chodników i terenów zielonych)</w:t>
      </w:r>
    </w:p>
    <w:p w:rsidR="00E5678F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potwierdzenie, że pozycje przedmiaru branży drogowej (poz. nr 1.3÷1.7) dotyczące wycinki drzew i krzewów nie wchodzą w zakres zadania - </w:t>
      </w:r>
      <w:r>
        <w:rPr>
          <w:rFonts w:ascii="Arial Narrow" w:hAnsi="Arial Narrow"/>
          <w:b/>
          <w:bCs/>
          <w:i/>
          <w:color w:val="FF0000"/>
        </w:rPr>
        <w:t>zamawiający wyjaśnia że w zakresie branży drogowej wycinki zostały wykonane przez Zamawiającego. W wycenie należy uwzględnić usunięcie pozostałej po wycince karpiny.</w:t>
      </w:r>
    </w:p>
    <w:p w:rsidR="00E5678F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powyższe jednak wchodzi w zakres zadania – o wskazanie, czy podobnie do zadania 1, wymagany będzie nadzór ornitologiczny - </w:t>
      </w:r>
      <w:r>
        <w:rPr>
          <w:rFonts w:ascii="Arial Narrow" w:hAnsi="Arial Narrow"/>
          <w:b/>
          <w:bCs/>
          <w:color w:val="FF0000"/>
        </w:rPr>
        <w:t>n/d</w:t>
      </w:r>
    </w:p>
    <w:p w:rsidR="00E5678F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potwierdzenie, że pozycje przedmiaru branży drogowej (poz. nr 1.8÷1.11) dotyczące robót rozbiórkowych nie wchodzą w zakres zadania – </w:t>
      </w:r>
      <w:r>
        <w:rPr>
          <w:rFonts w:ascii="Arial Narrow" w:hAnsi="Arial Narrow"/>
          <w:b/>
          <w:bCs/>
          <w:color w:val="FF0000"/>
        </w:rPr>
        <w:t>Przedmiar robót należy traktować jako pomocniczy.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color w:val="FF0000"/>
        </w:rPr>
        <w:t>W wycenie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color w:val="FF0000"/>
        </w:rPr>
        <w:t xml:space="preserve">należy uwzględnić wszelkie roboty towarzyszące wynikające bezpośrednio z projektu, niezbędne do prawidłowego wykonania zadania jak i te prace które są naturalna konsekwencją procesu budowlanego. </w:t>
      </w:r>
    </w:p>
    <w:p w:rsidR="00E5678F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potwierdzenie, że „</w:t>
      </w:r>
      <w:r>
        <w:rPr>
          <w:rFonts w:ascii="Arial Narrow" w:hAnsi="Arial Narrow"/>
          <w:i/>
        </w:rPr>
        <w:t>Budowa kanału technologicznego</w:t>
      </w:r>
      <w:r>
        <w:rPr>
          <w:rFonts w:ascii="Arial Narrow" w:hAnsi="Arial Narrow"/>
        </w:rPr>
        <w:t xml:space="preserve">”  - całość przedmiaru robót dołączonego do dokumentacji przetargowej nie wchodzi w zakres zadania - </w:t>
      </w:r>
      <w:r>
        <w:rPr>
          <w:rFonts w:ascii="Arial Narrow" w:hAnsi="Arial Narrow"/>
          <w:b/>
          <w:bCs/>
          <w:color w:val="FF0000"/>
        </w:rPr>
        <w:t>zamawiający wyjaśnia że budowa kanału technologicznego jest przedmiotem zamówienia w zakresie wskazanym w załączonej do ogłoszenia dokumentacji projektowej, specyfikacjami oraz uzgodnieniami</w:t>
      </w:r>
    </w:p>
    <w:p w:rsidR="00E5678F" w:rsidRPr="00DE732B" w:rsidRDefault="00E5678F" w:rsidP="00E5678F">
      <w:pPr>
        <w:pStyle w:val="Akapitzlist"/>
        <w:numPr>
          <w:ilvl w:val="0"/>
          <w:numId w:val="5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określenie, jakie roboty mieszczą się w zakresie: „</w:t>
      </w:r>
      <w:r>
        <w:rPr>
          <w:rFonts w:ascii="Arial Narrow" w:hAnsi="Arial Narrow"/>
          <w:i/>
        </w:rPr>
        <w:t>Uporządkowanie terenu budowy</w:t>
      </w:r>
      <w:r>
        <w:rPr>
          <w:rFonts w:ascii="Arial Narrow" w:hAnsi="Arial Narrow"/>
        </w:rPr>
        <w:t xml:space="preserve">” – </w:t>
      </w:r>
      <w:r>
        <w:rPr>
          <w:rFonts w:ascii="Arial Narrow" w:hAnsi="Arial Narrow"/>
          <w:b/>
          <w:bCs/>
          <w:color w:val="FF0000"/>
        </w:rPr>
        <w:t>uporządkowanie</w:t>
      </w:r>
      <w:r w:rsidRPr="00DE5022">
        <w:t xml:space="preserve"> </w:t>
      </w:r>
      <w:r w:rsidRPr="00DE5022">
        <w:rPr>
          <w:rFonts w:ascii="Arial Narrow" w:hAnsi="Arial Narrow"/>
          <w:b/>
          <w:bCs/>
          <w:color w:val="FF0000"/>
        </w:rPr>
        <w:t>przestrze</w:t>
      </w:r>
      <w:r>
        <w:rPr>
          <w:rFonts w:ascii="Arial Narrow" w:hAnsi="Arial Narrow"/>
          <w:b/>
          <w:bCs/>
          <w:color w:val="FF0000"/>
        </w:rPr>
        <w:t>ni</w:t>
      </w:r>
      <w:r w:rsidRPr="00DE5022">
        <w:rPr>
          <w:rFonts w:ascii="Arial Narrow" w:hAnsi="Arial Narrow"/>
          <w:b/>
          <w:bCs/>
          <w:color w:val="FF0000"/>
        </w:rPr>
        <w:t>, w której prowadzone są roboty budowlane wraz z przestrzenią zajmowaną przez urządzenia zaplecza robót</w:t>
      </w:r>
      <w:r>
        <w:rPr>
          <w:rFonts w:ascii="Arial Narrow" w:hAnsi="Arial Narrow"/>
          <w:b/>
          <w:bCs/>
          <w:color w:val="FF0000"/>
        </w:rPr>
        <w:t xml:space="preserve"> </w:t>
      </w:r>
    </w:p>
    <w:p w:rsidR="00E5678F" w:rsidRDefault="00E5678F" w:rsidP="00E5678F">
      <w:pPr>
        <w:pStyle w:val="Akapitzlist"/>
        <w:ind w:left="1080"/>
        <w:jc w:val="both"/>
        <w:rPr>
          <w:rFonts w:ascii="Arial Narrow" w:hAnsi="Arial Narrow"/>
          <w:b/>
          <w:bCs/>
          <w:color w:val="FF0000"/>
        </w:rPr>
      </w:pPr>
    </w:p>
    <w:p w:rsidR="00E5678F" w:rsidRDefault="00E5678F" w:rsidP="00E5678F">
      <w:pPr>
        <w:pStyle w:val="Akapitzlist"/>
        <w:ind w:left="1080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Dodatkowo zamawiający wyjaśnia że w wycenie należy uwzględnić  </w:t>
      </w:r>
      <w:r w:rsidRPr="0059260D">
        <w:rPr>
          <w:rFonts w:ascii="Arial Narrow" w:hAnsi="Arial Narrow"/>
          <w:b/>
          <w:bCs/>
          <w:color w:val="FF0000"/>
        </w:rPr>
        <w:t>przebudow</w:t>
      </w:r>
      <w:r>
        <w:rPr>
          <w:rFonts w:ascii="Arial Narrow" w:hAnsi="Arial Narrow"/>
          <w:b/>
          <w:bCs/>
          <w:color w:val="FF0000"/>
        </w:rPr>
        <w:t>ę</w:t>
      </w:r>
      <w:r w:rsidRPr="0059260D">
        <w:rPr>
          <w:rFonts w:ascii="Arial Narrow" w:hAnsi="Arial Narrow"/>
          <w:b/>
          <w:bCs/>
          <w:color w:val="FF0000"/>
        </w:rPr>
        <w:t xml:space="preserve"> sieci kanalizacji sanitarnej </w:t>
      </w:r>
      <w:r>
        <w:rPr>
          <w:rFonts w:ascii="Arial Narrow" w:hAnsi="Arial Narrow"/>
          <w:b/>
          <w:bCs/>
          <w:color w:val="FF0000"/>
        </w:rPr>
        <w:t xml:space="preserve">obejmującą </w:t>
      </w:r>
      <w:r w:rsidRPr="0059260D">
        <w:rPr>
          <w:rFonts w:ascii="Arial Narrow" w:hAnsi="Arial Narrow"/>
          <w:b/>
          <w:bCs/>
          <w:color w:val="FF0000"/>
        </w:rPr>
        <w:t xml:space="preserve">wydłużenia </w:t>
      </w:r>
      <w:proofErr w:type="spellStart"/>
      <w:r w:rsidRPr="0059260D">
        <w:rPr>
          <w:rFonts w:ascii="Arial Narrow" w:hAnsi="Arial Narrow"/>
          <w:b/>
          <w:bCs/>
          <w:color w:val="FF0000"/>
        </w:rPr>
        <w:t>odgał</w:t>
      </w:r>
      <w:r>
        <w:rPr>
          <w:rFonts w:ascii="Arial Narrow" w:hAnsi="Arial Narrow"/>
          <w:b/>
          <w:bCs/>
          <w:color w:val="FF0000"/>
        </w:rPr>
        <w:t>ę</w:t>
      </w:r>
      <w:r w:rsidRPr="0059260D">
        <w:rPr>
          <w:rFonts w:ascii="Arial Narrow" w:hAnsi="Arial Narrow"/>
          <w:b/>
          <w:bCs/>
          <w:color w:val="FF0000"/>
        </w:rPr>
        <w:t>zień</w:t>
      </w:r>
      <w:proofErr w:type="spellEnd"/>
      <w:r w:rsidRPr="0059260D">
        <w:rPr>
          <w:rFonts w:ascii="Arial Narrow" w:hAnsi="Arial Narrow"/>
          <w:b/>
          <w:bCs/>
          <w:color w:val="FF0000"/>
        </w:rPr>
        <w:t xml:space="preserve"> oraz ewentualną przebudowę  przyłączy (studni wodomierzowych</w:t>
      </w:r>
      <w:r>
        <w:rPr>
          <w:rFonts w:ascii="Arial Narrow" w:hAnsi="Arial Narrow"/>
          <w:b/>
          <w:bCs/>
          <w:color w:val="FF0000"/>
        </w:rPr>
        <w:t xml:space="preserve"> i kanalizacyjnych</w:t>
      </w:r>
      <w:r w:rsidRPr="0059260D">
        <w:rPr>
          <w:rFonts w:ascii="Arial Narrow" w:hAnsi="Arial Narrow"/>
          <w:b/>
          <w:bCs/>
          <w:color w:val="FF0000"/>
        </w:rPr>
        <w:t xml:space="preserve">) </w:t>
      </w:r>
      <w:r>
        <w:rPr>
          <w:rFonts w:ascii="Arial Narrow" w:hAnsi="Arial Narrow"/>
          <w:b/>
          <w:bCs/>
          <w:color w:val="FF0000"/>
        </w:rPr>
        <w:t>wynikających z poszerzenia pasa drogowego.</w:t>
      </w:r>
    </w:p>
    <w:p w:rsidR="00E5678F" w:rsidRDefault="00E5678F" w:rsidP="00E5678F">
      <w:pPr>
        <w:pStyle w:val="Akapitzlist"/>
        <w:ind w:left="1080"/>
        <w:jc w:val="both"/>
        <w:rPr>
          <w:rFonts w:ascii="Arial Narrow" w:hAnsi="Arial Narrow"/>
        </w:rPr>
      </w:pPr>
    </w:p>
    <w:p w:rsidR="00E5678F" w:rsidRDefault="00E5678F" w:rsidP="00E5678F">
      <w:pPr>
        <w:pStyle w:val="Akapitzlist"/>
        <w:numPr>
          <w:ilvl w:val="0"/>
          <w:numId w:val="3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Dotyczy: </w:t>
      </w:r>
      <w:r>
        <w:rPr>
          <w:rFonts w:ascii="Arial Narrow" w:hAnsi="Arial Narrow"/>
          <w:b/>
        </w:rPr>
        <w:t xml:space="preserve">Zadanie 3. Budowa ul. Olimpijczyków w </w:t>
      </w:r>
      <w:proofErr w:type="spellStart"/>
      <w:r>
        <w:rPr>
          <w:rFonts w:ascii="Arial Narrow" w:hAnsi="Arial Narrow"/>
          <w:b/>
        </w:rPr>
        <w:t>Niemczu</w:t>
      </w:r>
      <w:proofErr w:type="spellEnd"/>
      <w:r>
        <w:rPr>
          <w:rFonts w:ascii="Arial Narrow" w:hAnsi="Arial Narrow"/>
          <w:b/>
        </w:rPr>
        <w:t xml:space="preserve"> - Opis przedmiotu zamówienia</w:t>
      </w:r>
    </w:p>
    <w:p w:rsidR="00E5678F" w:rsidRDefault="00E5678F" w:rsidP="00E5678F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Wykonawca wnosi o:</w:t>
      </w:r>
    </w:p>
    <w:p w:rsidR="00E5678F" w:rsidRDefault="00E5678F" w:rsidP="00E5678F">
      <w:pPr>
        <w:pStyle w:val="Akapitzlist"/>
        <w:numPr>
          <w:ilvl w:val="0"/>
          <w:numId w:val="2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przedłożenie przedmiaru robót lub wskazanie części dokumentacji projektowej, na podstawie której należy określić zakres robót (ilości) w ramach zakresu do wykonania: „</w:t>
      </w:r>
      <w:r>
        <w:rPr>
          <w:rFonts w:ascii="Arial Narrow" w:hAnsi="Arial Narrow"/>
          <w:i/>
        </w:rPr>
        <w:t>regulacja wysokościowa skrzynek gazowych, studni kanalizacyjnych i skrzynek zaworowych</w:t>
      </w:r>
      <w:r>
        <w:rPr>
          <w:rFonts w:ascii="Arial Narrow" w:hAnsi="Arial Narrow"/>
        </w:rPr>
        <w:t xml:space="preserve">” – </w:t>
      </w:r>
      <w:r>
        <w:rPr>
          <w:rFonts w:ascii="Arial Narrow" w:hAnsi="Arial Narrow"/>
          <w:b/>
          <w:bCs/>
          <w:color w:val="FF0000"/>
        </w:rPr>
        <w:t>plan sytuacyjny, wizja w terenie - należy uwzględnić regulację wszelkich urządzeń będących w kolizji z projektem ( zawory gazowe, wodne, studnie sanitarne, studnie teletechniczne…) wraz  z ich ewentualną wymianą  przez wzgląd na ich uszkodzenie lub nośność niedostosowaną do projektowanych obciążeń ( D400 dla jezdni, A125 dla chodników i terenów zielonych)</w:t>
      </w:r>
    </w:p>
    <w:p w:rsidR="00E5678F" w:rsidRDefault="00E5678F" w:rsidP="00E5678F">
      <w:pPr>
        <w:pStyle w:val="Akapitzlist"/>
        <w:numPr>
          <w:ilvl w:val="0"/>
          <w:numId w:val="2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przedłożenie przedmiaru robót lub wskazanie części dokumentacji projektowej, na podstawie której należy określić zakres robót (ilości) w ramach zakresu do wykonania: „</w:t>
      </w:r>
      <w:r>
        <w:rPr>
          <w:rFonts w:ascii="Arial Narrow" w:hAnsi="Arial Narrow"/>
          <w:i/>
        </w:rPr>
        <w:t>humusowanie i obsiew trawą całej nieutwardzonej powierzchni pasa drogowego</w:t>
      </w:r>
      <w:r>
        <w:rPr>
          <w:rFonts w:ascii="Arial Narrow" w:hAnsi="Arial Narrow"/>
        </w:rPr>
        <w:t xml:space="preserve">” – </w:t>
      </w:r>
      <w:r>
        <w:rPr>
          <w:rFonts w:ascii="Arial Narrow" w:hAnsi="Arial Narrow"/>
          <w:b/>
          <w:bCs/>
          <w:color w:val="FF0000"/>
        </w:rPr>
        <w:t>obszar robót związanych z humusowaniem i obsiewem należy określić na podstawie planu sytuacyjnego.</w:t>
      </w:r>
    </w:p>
    <w:p w:rsidR="00E5678F" w:rsidRDefault="00E5678F" w:rsidP="00E5678F">
      <w:pPr>
        <w:pStyle w:val="Akapitzlist"/>
        <w:numPr>
          <w:ilvl w:val="0"/>
          <w:numId w:val="2"/>
        </w:numPr>
        <w:suppressAutoHyphens/>
        <w:spacing w:after="160" w:line="259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wskazanie, czy rzeczywiście zadanie obejmuje „</w:t>
      </w:r>
      <w:r>
        <w:rPr>
          <w:rFonts w:ascii="Arial Narrow" w:hAnsi="Arial Narrow"/>
          <w:i/>
        </w:rPr>
        <w:t>wykonanie (…) wpustów</w:t>
      </w:r>
      <w:r>
        <w:rPr>
          <w:rFonts w:ascii="Arial Narrow" w:hAnsi="Arial Narrow"/>
        </w:rPr>
        <w:t xml:space="preserve">” – </w:t>
      </w:r>
      <w:r>
        <w:rPr>
          <w:rFonts w:ascii="Arial Narrow" w:hAnsi="Arial Narrow"/>
          <w:b/>
          <w:bCs/>
          <w:color w:val="FF0000"/>
        </w:rPr>
        <w:t>odwodnienie należy wykonać zgodnie z projektem wykonawczym.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color w:val="FF0000"/>
        </w:rPr>
        <w:t>Wykonanie wpustów deszczowych nie jest ujęte w zakresie projektu.</w:t>
      </w:r>
    </w:p>
    <w:p w:rsidR="00E5678F" w:rsidRPr="00DE732B" w:rsidRDefault="00E5678F" w:rsidP="00E5678F">
      <w:pPr>
        <w:pStyle w:val="Akapitzlist"/>
        <w:numPr>
          <w:ilvl w:val="0"/>
          <w:numId w:val="2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potwierdzenie, że pozycja przedmiaru branży drogowej nr 29: „</w:t>
      </w:r>
      <w:r>
        <w:rPr>
          <w:rFonts w:ascii="Arial Narrow" w:hAnsi="Arial Narrow"/>
          <w:i/>
        </w:rPr>
        <w:t>Ogrodzenie łańcuchowe typu U-12b rozstaw co 2 m - stalowa poręcz zabezpieczająca ruch</w:t>
      </w:r>
      <w:r>
        <w:rPr>
          <w:rFonts w:ascii="Arial Narrow" w:hAnsi="Arial Narrow"/>
        </w:rPr>
        <w:t xml:space="preserve">” nie jest objęta zadaniem - </w:t>
      </w:r>
      <w:r>
        <w:rPr>
          <w:rFonts w:ascii="Arial Narrow" w:hAnsi="Arial Narrow"/>
          <w:b/>
          <w:bCs/>
          <w:color w:val="FF0000"/>
        </w:rPr>
        <w:t xml:space="preserve">zamawiający wyjaśnia że wykonanie ogrodzeń (zgodnie z załączonym do postępowania projektem ) jest </w:t>
      </w:r>
      <w:r w:rsidRPr="009C3540">
        <w:rPr>
          <w:rFonts w:ascii="Arial Narrow" w:hAnsi="Arial Narrow"/>
          <w:b/>
          <w:bCs/>
          <w:color w:val="FF0000"/>
        </w:rPr>
        <w:lastRenderedPageBreak/>
        <w:t>przedmiotem zamówienia. Dokumentacja na ul. Kopernika część drogowa rys. 6.12, przedstawia stalową poręcz typu U12a zabezpieczającą ruch pieszych koloru biało-grafitów. Przedstawiony schemat poręczy nie jest zgodny z obowiązującym "Rozporządzeniem Ministra Infrastruktury z dnia 1 sierpnia 2019 r. zmieniające rozporządzenie w sprawie warunków technicznych, jakim powinny odpowiadać drogowe obiekty inżynierskie i ich usytuowanie" Dz. U. 2019 poz. 1642. W §255 ust.8 Balustrady zabezpieczające ruch pieszych lub rowerów powinny zawierać prześwity elementów wypełnienia:</w:t>
      </w:r>
      <w:r w:rsidRPr="009C3540">
        <w:rPr>
          <w:rFonts w:ascii="Arial Narrow" w:hAnsi="Arial Narrow"/>
          <w:b/>
          <w:bCs/>
          <w:color w:val="FF0000"/>
        </w:rPr>
        <w:br/>
        <w:t>1) pionowych - nie większe niż 0,14 m,</w:t>
      </w:r>
      <w:r w:rsidRPr="009C3540">
        <w:rPr>
          <w:rFonts w:ascii="Arial Narrow" w:hAnsi="Arial Narrow"/>
          <w:b/>
          <w:bCs/>
          <w:color w:val="FF0000"/>
        </w:rPr>
        <w:br/>
        <w:t>2) poziomych rozmieszczonych do wysokości 0,7 m - nie większe niż 0,15 m,</w:t>
      </w:r>
      <w:r w:rsidRPr="009C3540">
        <w:rPr>
          <w:rFonts w:ascii="Arial Narrow" w:hAnsi="Arial Narrow"/>
          <w:b/>
          <w:bCs/>
          <w:color w:val="FF0000"/>
        </w:rPr>
        <w:br/>
        <w:t>3) poziomego, łączącego elementy pionowe wypełnienia - nie większe niż 0,12 m od płaszczyzny chodnika.</w:t>
      </w:r>
    </w:p>
    <w:p w:rsidR="00E5678F" w:rsidRDefault="00E5678F" w:rsidP="00E5678F">
      <w:pPr>
        <w:pStyle w:val="Akapitzlist"/>
        <w:ind w:left="1080"/>
        <w:jc w:val="both"/>
        <w:rPr>
          <w:rFonts w:ascii="Arial Narrow" w:hAnsi="Arial Narrow"/>
          <w:b/>
          <w:bCs/>
          <w:color w:val="00A933"/>
        </w:rPr>
      </w:pPr>
    </w:p>
    <w:p w:rsidR="00E5678F" w:rsidRDefault="00E5678F" w:rsidP="00E5678F">
      <w:pPr>
        <w:pStyle w:val="Akapitzlist"/>
        <w:ind w:left="1080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Dodatkowo zamawiający wyjaśnia że w wycenie należy uwzględnić  </w:t>
      </w:r>
      <w:r w:rsidRPr="0059260D">
        <w:rPr>
          <w:rFonts w:ascii="Arial Narrow" w:hAnsi="Arial Narrow"/>
          <w:b/>
          <w:bCs/>
          <w:color w:val="FF0000"/>
        </w:rPr>
        <w:t>przebudow</w:t>
      </w:r>
      <w:r>
        <w:rPr>
          <w:rFonts w:ascii="Arial Narrow" w:hAnsi="Arial Narrow"/>
          <w:b/>
          <w:bCs/>
          <w:color w:val="FF0000"/>
        </w:rPr>
        <w:t>ę</w:t>
      </w:r>
      <w:r w:rsidRPr="0059260D">
        <w:rPr>
          <w:rFonts w:ascii="Arial Narrow" w:hAnsi="Arial Narrow"/>
          <w:b/>
          <w:bCs/>
          <w:color w:val="FF0000"/>
        </w:rPr>
        <w:t xml:space="preserve"> sieci kanalizacji sanitarnej </w:t>
      </w:r>
      <w:r>
        <w:rPr>
          <w:rFonts w:ascii="Arial Narrow" w:hAnsi="Arial Narrow"/>
          <w:b/>
          <w:bCs/>
          <w:color w:val="FF0000"/>
        </w:rPr>
        <w:t xml:space="preserve">obejmującą </w:t>
      </w:r>
      <w:r w:rsidRPr="0059260D">
        <w:rPr>
          <w:rFonts w:ascii="Arial Narrow" w:hAnsi="Arial Narrow"/>
          <w:b/>
          <w:bCs/>
          <w:color w:val="FF0000"/>
        </w:rPr>
        <w:t xml:space="preserve">wydłużenia </w:t>
      </w:r>
      <w:proofErr w:type="spellStart"/>
      <w:r w:rsidRPr="0059260D">
        <w:rPr>
          <w:rFonts w:ascii="Arial Narrow" w:hAnsi="Arial Narrow"/>
          <w:b/>
          <w:bCs/>
          <w:color w:val="FF0000"/>
        </w:rPr>
        <w:t>odgał</w:t>
      </w:r>
      <w:r>
        <w:rPr>
          <w:rFonts w:ascii="Arial Narrow" w:hAnsi="Arial Narrow"/>
          <w:b/>
          <w:bCs/>
          <w:color w:val="FF0000"/>
        </w:rPr>
        <w:t>ę</w:t>
      </w:r>
      <w:r w:rsidRPr="0059260D">
        <w:rPr>
          <w:rFonts w:ascii="Arial Narrow" w:hAnsi="Arial Narrow"/>
          <w:b/>
          <w:bCs/>
          <w:color w:val="FF0000"/>
        </w:rPr>
        <w:t>zień</w:t>
      </w:r>
      <w:proofErr w:type="spellEnd"/>
      <w:r w:rsidRPr="0059260D">
        <w:rPr>
          <w:rFonts w:ascii="Arial Narrow" w:hAnsi="Arial Narrow"/>
          <w:b/>
          <w:bCs/>
          <w:color w:val="FF0000"/>
        </w:rPr>
        <w:t xml:space="preserve"> oraz ewentualną przebudowę  przyłączy (studni wodomierzowych</w:t>
      </w:r>
      <w:r>
        <w:rPr>
          <w:rFonts w:ascii="Arial Narrow" w:hAnsi="Arial Narrow"/>
          <w:b/>
          <w:bCs/>
          <w:color w:val="FF0000"/>
        </w:rPr>
        <w:t xml:space="preserve"> i kanalizacyjnych</w:t>
      </w:r>
      <w:r w:rsidRPr="0059260D">
        <w:rPr>
          <w:rFonts w:ascii="Arial Narrow" w:hAnsi="Arial Narrow"/>
          <w:b/>
          <w:bCs/>
          <w:color w:val="FF0000"/>
        </w:rPr>
        <w:t xml:space="preserve">) </w:t>
      </w:r>
      <w:r>
        <w:rPr>
          <w:rFonts w:ascii="Arial Narrow" w:hAnsi="Arial Narrow"/>
          <w:b/>
          <w:bCs/>
          <w:color w:val="FF0000"/>
        </w:rPr>
        <w:t>wynikających z poszerzenia pasa drogowego.</w:t>
      </w:r>
    </w:p>
    <w:p w:rsidR="00E5678F" w:rsidRDefault="00E5678F" w:rsidP="00E5678F">
      <w:pPr>
        <w:pStyle w:val="Akapitzlist"/>
        <w:ind w:left="1080"/>
        <w:rPr>
          <w:rFonts w:ascii="Arial Narrow" w:hAnsi="Arial Narrow"/>
        </w:rPr>
      </w:pPr>
    </w:p>
    <w:p w:rsidR="00E5678F" w:rsidRDefault="00E5678F" w:rsidP="00E5678F">
      <w:pPr>
        <w:pStyle w:val="Akapitzlist"/>
        <w:numPr>
          <w:ilvl w:val="0"/>
          <w:numId w:val="3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Dotyczy: </w:t>
      </w:r>
      <w:r>
        <w:rPr>
          <w:rFonts w:ascii="Arial Narrow" w:hAnsi="Arial Narrow"/>
          <w:b/>
        </w:rPr>
        <w:t>Inne czynności niezbędne do wykonania przedmiotu zamówienia</w:t>
      </w:r>
    </w:p>
    <w:p w:rsidR="00E5678F" w:rsidRDefault="00E5678F" w:rsidP="00E5678F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Odnosząc się do części XIV/ pkt 4 SWZ, Wykonawca wnosi o:</w:t>
      </w:r>
    </w:p>
    <w:p w:rsidR="00E5678F" w:rsidRDefault="00E5678F" w:rsidP="00E5678F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wskazanie, czy zapis „</w:t>
      </w:r>
      <w:r>
        <w:rPr>
          <w:rFonts w:ascii="Arial Narrow" w:hAnsi="Arial Narrow"/>
          <w:i/>
        </w:rPr>
        <w:t>koszt (…) innych opłat niezbędnych na etapie realizacji przedmiotu zamówienia, które obciążają Wykonawcę</w:t>
      </w:r>
      <w:r>
        <w:rPr>
          <w:rFonts w:ascii="Arial Narrow" w:hAnsi="Arial Narrow"/>
        </w:rPr>
        <w:t xml:space="preserve">” dotyczy zajęcia pasa drogowego – </w:t>
      </w:r>
      <w:r>
        <w:rPr>
          <w:rFonts w:ascii="Arial Narrow" w:hAnsi="Arial Narrow"/>
          <w:b/>
          <w:bCs/>
          <w:color w:val="FF0000"/>
        </w:rPr>
        <w:t>Wykonawca nie będzie obciążany kosztami związanymi z zajęciem pasa drogowego</w:t>
      </w:r>
    </w:p>
    <w:p w:rsidR="00E5678F" w:rsidRDefault="00E5678F" w:rsidP="00E5678F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potwierdzenie, że „</w:t>
      </w:r>
      <w:r>
        <w:rPr>
          <w:rFonts w:ascii="Arial Narrow" w:hAnsi="Arial Narrow"/>
          <w:i/>
        </w:rPr>
        <w:t>koszt wykonania wszelkich robót towarzyszących niezbędnych do zrealizowania całego przedmiotu zamówienia</w:t>
      </w:r>
      <w:r>
        <w:rPr>
          <w:rFonts w:ascii="Arial Narrow" w:hAnsi="Arial Narrow"/>
        </w:rPr>
        <w:t xml:space="preserve">” obejmuje wyłącznie roboty towarzyszące wskazane w specyfikacjach technicznych zakresu robót określonych w Opisie przedmiotu zamówienia – </w:t>
      </w:r>
      <w:r>
        <w:rPr>
          <w:rFonts w:ascii="Arial Narrow" w:hAnsi="Arial Narrow"/>
          <w:b/>
          <w:bCs/>
          <w:color w:val="FF0000"/>
        </w:rPr>
        <w:t xml:space="preserve">Zamawiający nie potwierdza. Należy uwzględnić </w:t>
      </w:r>
      <w:r>
        <w:rPr>
          <w:rFonts w:ascii="Arial Narrow" w:hAnsi="Arial Narrow"/>
          <w:b/>
          <w:bCs/>
          <w:i/>
          <w:color w:val="FF0000"/>
        </w:rPr>
        <w:t>koszt wykonania wszelkich robót towarzyszących niezbędnych do zrealizowania całego przedmiotu zamówienia..</w:t>
      </w:r>
    </w:p>
    <w:p w:rsidR="00E5678F" w:rsidRDefault="00E5678F" w:rsidP="00E5678F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potwierdzenie, że zapis: „</w:t>
      </w:r>
      <w:r>
        <w:rPr>
          <w:rFonts w:ascii="Arial Narrow" w:hAnsi="Arial Narrow"/>
          <w:i/>
        </w:rPr>
        <w:t>koszt wykonania wszelkich niezbędnych prac projektowych oraz koszt uzyskania niezbędnych pozwoleń i decyzji</w:t>
      </w:r>
      <w:r>
        <w:rPr>
          <w:rFonts w:ascii="Arial Narrow" w:hAnsi="Arial Narrow"/>
        </w:rPr>
        <w:t xml:space="preserve">” dotyczy wyłącznie projektu czasowej organizacji ruchu i jej uzgodnienia z Gminnym Zakładem Komunalnym – </w:t>
      </w:r>
      <w:r>
        <w:rPr>
          <w:rFonts w:ascii="Arial Narrow" w:hAnsi="Arial Narrow"/>
          <w:b/>
          <w:bCs/>
          <w:color w:val="FF0000"/>
        </w:rPr>
        <w:t xml:space="preserve">Zamawiający potwierdza. Należy również uwzględnić uzgodnienie projektu z zarządzającym ruchem </w:t>
      </w:r>
    </w:p>
    <w:p w:rsidR="00E5678F" w:rsidRDefault="00E5678F" w:rsidP="00E5678F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wskazanie pełnej listy „</w:t>
      </w:r>
      <w:r>
        <w:rPr>
          <w:rFonts w:ascii="Arial Narrow" w:hAnsi="Arial Narrow"/>
          <w:i/>
        </w:rPr>
        <w:t>obiektów i terenów w rejonie budowy – pozostających jako czynne w trakcie prowadzenia robót</w:t>
      </w:r>
      <w:r>
        <w:rPr>
          <w:rFonts w:ascii="Arial Narrow" w:hAnsi="Arial Narrow"/>
        </w:rPr>
        <w:t xml:space="preserve">” - </w:t>
      </w:r>
      <w:r>
        <w:rPr>
          <w:rFonts w:ascii="Arial Narrow" w:hAnsi="Arial Narrow"/>
          <w:b/>
          <w:bCs/>
          <w:color w:val="00A933"/>
        </w:rPr>
        <w:t>???</w:t>
      </w:r>
    </w:p>
    <w:p w:rsidR="00E5678F" w:rsidRDefault="00E5678F" w:rsidP="00E5678F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wskazanie, czy kalkulacja „</w:t>
      </w:r>
      <w:r>
        <w:rPr>
          <w:rFonts w:ascii="Arial Narrow" w:hAnsi="Arial Narrow"/>
          <w:i/>
        </w:rPr>
        <w:t>kosztu odtworzenia zniszczonych istniejących układów dróg lokalnych i parkingów w tym rejonie i terenu zaplecza budowy</w:t>
      </w:r>
      <w:r>
        <w:rPr>
          <w:rFonts w:ascii="Arial Narrow" w:hAnsi="Arial Narrow"/>
        </w:rPr>
        <w:t xml:space="preserve">” będzie mogła opierać się o inwentaryzację stanu dróg wykonaną przed rozpoczęciem robót, a jeżeli tak, to o wskazanie czy Zamawiający ma wymagania w tym zakresie – </w:t>
      </w:r>
      <w:r>
        <w:rPr>
          <w:rFonts w:ascii="Arial Narrow" w:hAnsi="Arial Narrow"/>
          <w:b/>
          <w:bCs/>
          <w:color w:val="FF0000"/>
        </w:rPr>
        <w:t>Zamawiający zobowiązuje Wykonawcę do wykonania inwentaryzacji zdjęciowej terenów przyległych do terenu budowy i przekazaniu jej Zamawiającemu przed rozpoczęciem robót, oraz dokonanie przeglądu czystości sieci kanalizacji sanitarnej ( przy udziale GZK ).</w:t>
      </w:r>
    </w:p>
    <w:p w:rsidR="00E5678F" w:rsidRDefault="00E5678F" w:rsidP="00E5678F">
      <w:pPr>
        <w:pStyle w:val="Akapitzlist"/>
        <w:ind w:left="1080"/>
        <w:rPr>
          <w:rFonts w:ascii="Arial Narrow" w:hAnsi="Arial Narrow"/>
        </w:rPr>
      </w:pPr>
    </w:p>
    <w:p w:rsidR="00E5678F" w:rsidRDefault="00E5678F" w:rsidP="00E5678F">
      <w:pPr>
        <w:pStyle w:val="Akapitzlist"/>
        <w:numPr>
          <w:ilvl w:val="0"/>
          <w:numId w:val="3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Dotyczy: </w:t>
      </w:r>
      <w:r>
        <w:rPr>
          <w:rFonts w:ascii="Arial Narrow" w:hAnsi="Arial Narrow"/>
          <w:b/>
        </w:rPr>
        <w:t>Kosztorys ofertowy</w:t>
      </w:r>
    </w:p>
    <w:p w:rsidR="00E5678F" w:rsidRDefault="00E5678F" w:rsidP="00E5678F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 xml:space="preserve">Wykonawca wnosi o przedłożenie wymagań Zamawiającego w zakresie kosztorysu ofertowego lub potwierdzenie, że Wykonawca będzie miał swobodę w zakresie jego sporządzenia.- </w:t>
      </w:r>
      <w:r>
        <w:rPr>
          <w:rFonts w:ascii="Arial Narrow" w:hAnsi="Arial Narrow"/>
          <w:b/>
          <w:bCs/>
          <w:color w:val="FF0000"/>
        </w:rPr>
        <w:t>zamawiający nie ma szczególnych wymagań dotyczących kosztorysu ofertowego</w:t>
      </w:r>
    </w:p>
    <w:p w:rsidR="00E5678F" w:rsidRDefault="00E5678F" w:rsidP="00E5678F">
      <w:pPr>
        <w:pStyle w:val="Akapitzlist"/>
        <w:rPr>
          <w:rFonts w:ascii="Arial Narrow" w:hAnsi="Arial Narrow"/>
        </w:rPr>
      </w:pPr>
    </w:p>
    <w:p w:rsidR="00E5678F" w:rsidRDefault="00E5678F" w:rsidP="00E5678F">
      <w:pPr>
        <w:pStyle w:val="Akapitzlist"/>
        <w:numPr>
          <w:ilvl w:val="0"/>
          <w:numId w:val="3"/>
        </w:numPr>
        <w:suppressAutoHyphens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Dotyczy: </w:t>
      </w:r>
      <w:r>
        <w:rPr>
          <w:rFonts w:ascii="Arial Narrow" w:hAnsi="Arial Narrow"/>
          <w:b/>
        </w:rPr>
        <w:t>Faktury częściowe</w:t>
      </w:r>
    </w:p>
    <w:p w:rsidR="00E5678F" w:rsidRDefault="00E5678F" w:rsidP="00E5678F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Wykonawca wnosi o potwierdzenie, że zapis wzoru Umowy - § 13, ust. 2 „</w:t>
      </w:r>
      <w:r>
        <w:rPr>
          <w:rFonts w:ascii="Arial Narrow" w:hAnsi="Arial Narrow"/>
          <w:i/>
        </w:rPr>
        <w:t xml:space="preserve">Wystawienie faktury może nastąpić dopiero po (…) osiągnięciu minimum 20 % zaawansowania robót” </w:t>
      </w:r>
      <w:r>
        <w:rPr>
          <w:rFonts w:ascii="Arial Narrow" w:hAnsi="Arial Narrow"/>
        </w:rPr>
        <w:t xml:space="preserve">odnosi się do każdego z zadań oddzielnie.- </w:t>
      </w:r>
      <w:r>
        <w:rPr>
          <w:rFonts w:ascii="Arial Narrow" w:hAnsi="Arial Narrow"/>
          <w:b/>
          <w:bCs/>
          <w:color w:val="FF0000"/>
        </w:rPr>
        <w:t>zapis 20% odnosi się do wszystkich zadań łącznie</w:t>
      </w:r>
    </w:p>
    <w:p w:rsidR="00E5678F" w:rsidRDefault="00E5678F" w:rsidP="00E5678F">
      <w:pPr>
        <w:pStyle w:val="Akapitzlist"/>
        <w:rPr>
          <w:rFonts w:ascii="Arial Narrow" w:hAnsi="Arial Narrow"/>
        </w:rPr>
      </w:pPr>
    </w:p>
    <w:p w:rsidR="00403FF5" w:rsidRPr="00403FF5" w:rsidRDefault="00403FF5" w:rsidP="00403FF5">
      <w:pPr>
        <w:rPr>
          <w:rFonts w:cstheme="minorHAnsi"/>
        </w:rPr>
      </w:pPr>
    </w:p>
    <w:sectPr w:rsidR="00403FF5" w:rsidRPr="00403FF5" w:rsidSect="00D375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138"/>
    <w:multiLevelType w:val="multilevel"/>
    <w:tmpl w:val="18E8ECE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BBA22F3"/>
    <w:multiLevelType w:val="multilevel"/>
    <w:tmpl w:val="13D4286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FBD1C89"/>
    <w:multiLevelType w:val="multilevel"/>
    <w:tmpl w:val="B954693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3448B"/>
    <w:multiLevelType w:val="multilevel"/>
    <w:tmpl w:val="7CAAEB8C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6">
    <w:nsid w:val="7AB53ACE"/>
    <w:multiLevelType w:val="multilevel"/>
    <w:tmpl w:val="3D4AD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216069"/>
    <w:rsid w:val="00403FF5"/>
    <w:rsid w:val="00454F6C"/>
    <w:rsid w:val="00873495"/>
    <w:rsid w:val="0098366B"/>
    <w:rsid w:val="00B22C9F"/>
    <w:rsid w:val="00BC23C4"/>
    <w:rsid w:val="00C72927"/>
    <w:rsid w:val="00D375C8"/>
    <w:rsid w:val="00D44F3D"/>
    <w:rsid w:val="00E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0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5678F"/>
    <w:pPr>
      <w:widowControl w:val="0"/>
      <w:autoSpaceDE w:val="0"/>
      <w:autoSpaceDN w:val="0"/>
      <w:adjustRightInd w:val="0"/>
      <w:spacing w:after="0" w:line="268" w:lineRule="exact"/>
      <w:ind w:hanging="359"/>
      <w:jc w:val="both"/>
    </w:pPr>
    <w:rPr>
      <w:rFonts w:ascii="Franklin Gothic Medium" w:eastAsia="Times New Roman" w:hAnsi="Franklin Gothic Medium" w:cs="Times New Roman"/>
      <w:sz w:val="24"/>
      <w:szCs w:val="24"/>
      <w:lang w:eastAsia="pl-PL"/>
    </w:rPr>
  </w:style>
  <w:style w:type="character" w:customStyle="1" w:styleId="FontStyle22">
    <w:name w:val="Font Style22"/>
    <w:rsid w:val="00E5678F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8</cp:revision>
  <cp:lastPrinted>2021-04-16T11:05:00Z</cp:lastPrinted>
  <dcterms:created xsi:type="dcterms:W3CDTF">2021-04-12T12:00:00Z</dcterms:created>
  <dcterms:modified xsi:type="dcterms:W3CDTF">2021-04-16T11:05:00Z</dcterms:modified>
</cp:coreProperties>
</file>