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9F" w:rsidRPr="00D375C8" w:rsidRDefault="00D375C8" w:rsidP="00B22C9F">
      <w:pPr>
        <w:jc w:val="right"/>
        <w:rPr>
          <w:rFonts w:cstheme="minorHAnsi"/>
        </w:rPr>
      </w:pPr>
      <w:r w:rsidRPr="00D375C8">
        <w:rPr>
          <w:rFonts w:cstheme="minorHAnsi"/>
        </w:rPr>
        <w:t>Osielsko, 13</w:t>
      </w:r>
      <w:r w:rsidR="00B22C9F" w:rsidRPr="00D375C8">
        <w:rPr>
          <w:rFonts w:cstheme="minorHAnsi"/>
        </w:rPr>
        <w:t xml:space="preserve">.04.2021 r. </w:t>
      </w:r>
    </w:p>
    <w:p w:rsidR="00B22C9F" w:rsidRPr="00D375C8" w:rsidRDefault="00B22C9F" w:rsidP="00B22C9F">
      <w:pPr>
        <w:jc w:val="center"/>
        <w:rPr>
          <w:rFonts w:cstheme="minorHAnsi"/>
          <w:b/>
        </w:rPr>
      </w:pPr>
      <w:r w:rsidRPr="00D375C8">
        <w:rPr>
          <w:rFonts w:cstheme="minorHAnsi"/>
          <w:b/>
        </w:rPr>
        <w:t>Zainteresowani Wykonawcy</w:t>
      </w:r>
    </w:p>
    <w:p w:rsidR="00B22C9F" w:rsidRPr="00D375C8" w:rsidRDefault="00B22C9F" w:rsidP="00B22C9F">
      <w:pPr>
        <w:rPr>
          <w:rFonts w:cstheme="minorHAnsi"/>
          <w:b/>
        </w:rPr>
      </w:pPr>
      <w:r w:rsidRPr="00D375C8">
        <w:rPr>
          <w:rFonts w:cstheme="minorHAnsi"/>
          <w:b/>
        </w:rPr>
        <w:t xml:space="preserve">Budowa ulic Kopernika, Marco Polo i Olimpijczyków w </w:t>
      </w:r>
      <w:proofErr w:type="spellStart"/>
      <w:r w:rsidRPr="00D375C8">
        <w:rPr>
          <w:rFonts w:cstheme="minorHAnsi"/>
          <w:b/>
        </w:rPr>
        <w:t>Niemczu</w:t>
      </w:r>
      <w:proofErr w:type="spellEnd"/>
      <w:r w:rsidRPr="00D375C8">
        <w:rPr>
          <w:rFonts w:cstheme="minorHAnsi"/>
          <w:b/>
        </w:rPr>
        <w:t xml:space="preserve">, gmina Osielsko  </w:t>
      </w:r>
    </w:p>
    <w:p w:rsidR="00216069" w:rsidRPr="00D375C8" w:rsidRDefault="00B22C9F">
      <w:pPr>
        <w:rPr>
          <w:rFonts w:cstheme="minorHAnsi"/>
          <w:b/>
        </w:rPr>
      </w:pPr>
      <w:r w:rsidRPr="00D375C8">
        <w:rPr>
          <w:rFonts w:cstheme="minorHAnsi"/>
          <w:b/>
        </w:rPr>
        <w:t>IiZP.271.B.4.2021</w:t>
      </w:r>
    </w:p>
    <w:p w:rsidR="00B22C9F" w:rsidRPr="00D375C8" w:rsidRDefault="00B22C9F">
      <w:pPr>
        <w:rPr>
          <w:rFonts w:cstheme="minorHAnsi"/>
        </w:rPr>
      </w:pPr>
      <w:r w:rsidRPr="00D375C8">
        <w:rPr>
          <w:rFonts w:cstheme="minorHAnsi"/>
        </w:rPr>
        <w:t>Pytania:</w:t>
      </w:r>
    </w:p>
    <w:p w:rsidR="00D375C8" w:rsidRPr="00D375C8" w:rsidRDefault="00D375C8" w:rsidP="00D375C8">
      <w:pPr>
        <w:pStyle w:val="Standard"/>
        <w:spacing w:line="240" w:lineRule="auto"/>
        <w:jc w:val="both"/>
        <w:rPr>
          <w:rFonts w:asciiTheme="minorHAnsi" w:hAnsiTheme="minorHAnsi" w:cstheme="minorHAnsi"/>
        </w:rPr>
      </w:pPr>
      <w:r w:rsidRPr="00D375C8">
        <w:rPr>
          <w:rFonts w:asciiTheme="minorHAnsi" w:hAnsiTheme="minorHAnsi" w:cstheme="minorHAnsi"/>
          <w:color w:val="000000"/>
        </w:rPr>
        <w:t xml:space="preserve">1 )  Czy realizowany inwestycja   ma przyjęte obliczenia mocy  opraw  zgodne z klasami oświetlenia dróg M2 , M3, M6 plus inne na  przejazdy kolejowe, na których trzeba </w:t>
      </w:r>
      <w:proofErr w:type="spellStart"/>
      <w:r w:rsidRPr="00D375C8">
        <w:rPr>
          <w:rFonts w:asciiTheme="minorHAnsi" w:hAnsiTheme="minorHAnsi" w:cstheme="minorHAnsi"/>
          <w:color w:val="000000"/>
        </w:rPr>
        <w:t>zapewnc</w:t>
      </w:r>
      <w:proofErr w:type="spellEnd"/>
      <w:r w:rsidRPr="00D375C8">
        <w:rPr>
          <w:rFonts w:asciiTheme="minorHAnsi" w:hAnsiTheme="minorHAnsi" w:cstheme="minorHAnsi"/>
          <w:color w:val="000000"/>
        </w:rPr>
        <w:t xml:space="preserve">  bezpieczeństwo normy olśnienia, czy jest potrzeba dołączyć odpowiednich obliczeń fotometrycznych do oferty oraz czy wykonawca zobowiązany jest do posiadania aktualnych (ważnych) uprawnień, właściwych do wykonywania prac objętych przedmiotem zapytania Informacje o RODO: Zgodnie z art. 13 ust. 1 i 2 rozporządzenia Parlamentu Europejskiego i Rady (UE) 2016/</w:t>
      </w:r>
      <w:r w:rsidRPr="00D375C8">
        <w:rPr>
          <w:rFonts w:asciiTheme="minorHAnsi" w:hAnsiTheme="minorHAnsi" w:cstheme="minorHAnsi"/>
          <w:color w:val="454C54"/>
        </w:rPr>
        <w:t>679</w:t>
      </w:r>
    </w:p>
    <w:p w:rsidR="00D375C8" w:rsidRPr="00D375C8" w:rsidRDefault="00D375C8" w:rsidP="00D375C8">
      <w:pPr>
        <w:pStyle w:val="Standard"/>
        <w:tabs>
          <w:tab w:val="left" w:pos="2895"/>
        </w:tabs>
        <w:spacing w:line="240" w:lineRule="auto"/>
        <w:jc w:val="both"/>
        <w:rPr>
          <w:rFonts w:asciiTheme="minorHAnsi" w:hAnsiTheme="minorHAnsi" w:cstheme="minorHAnsi"/>
        </w:rPr>
      </w:pPr>
      <w:r w:rsidRPr="00D375C8">
        <w:rPr>
          <w:rFonts w:asciiTheme="minorHAnsi" w:hAnsiTheme="minorHAnsi" w:cstheme="minorHAnsi"/>
          <w:color w:val="000000"/>
        </w:rPr>
        <w:t xml:space="preserve"> 2)   Proszę o dodanie do SIWZ obowiązujących Norm na tereny PKP-PLK S.A jeśli taki tereny występują , na zamawiane produkty lub dobry opis bez podawania nazw, które mają zastosowane a nie zostały podane do realizacji </w:t>
      </w:r>
      <w:proofErr w:type="spellStart"/>
      <w:r w:rsidRPr="00D375C8">
        <w:rPr>
          <w:rFonts w:asciiTheme="minorHAnsi" w:hAnsiTheme="minorHAnsi" w:cstheme="minorHAnsi"/>
          <w:color w:val="000000"/>
        </w:rPr>
        <w:t>przedsiewzięcia</w:t>
      </w:r>
      <w:proofErr w:type="spellEnd"/>
      <w:r w:rsidRPr="00D375C8">
        <w:rPr>
          <w:rFonts w:asciiTheme="minorHAnsi" w:hAnsiTheme="minorHAnsi" w:cstheme="minorHAnsi"/>
          <w:color w:val="000000"/>
        </w:rPr>
        <w:t xml:space="preserve"> . Normy na słupy  </w:t>
      </w:r>
      <w:proofErr w:type="spellStart"/>
      <w:r w:rsidRPr="00D375C8">
        <w:rPr>
          <w:rFonts w:asciiTheme="minorHAnsi" w:hAnsiTheme="minorHAnsi" w:cstheme="minorHAnsi"/>
          <w:color w:val="000000"/>
        </w:rPr>
        <w:t>wysieg</w:t>
      </w:r>
      <w:r w:rsidR="00D44F3D">
        <w:rPr>
          <w:rFonts w:asciiTheme="minorHAnsi" w:hAnsiTheme="minorHAnsi" w:cstheme="minorHAnsi"/>
          <w:color w:val="000000"/>
        </w:rPr>
        <w:t>niki</w:t>
      </w:r>
      <w:proofErr w:type="spellEnd"/>
      <w:r w:rsidR="00D44F3D">
        <w:rPr>
          <w:rFonts w:asciiTheme="minorHAnsi" w:hAnsiTheme="minorHAnsi" w:cstheme="minorHAnsi"/>
          <w:color w:val="000000"/>
        </w:rPr>
        <w:t xml:space="preserve"> i oświetlenie  Nowych norm </w:t>
      </w:r>
      <w:bookmarkStart w:id="0" w:name="_GoBack"/>
      <w:bookmarkEnd w:id="0"/>
      <w:r w:rsidRPr="00D375C8">
        <w:rPr>
          <w:rFonts w:asciiTheme="minorHAnsi" w:hAnsiTheme="minorHAnsi" w:cstheme="minorHAnsi"/>
          <w:color w:val="000000"/>
        </w:rPr>
        <w:t>PN-EN13201-2;2016-03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Oraz ważnych norm PN-EN12464-1:2011 „Światło i Oświetlenie miejsc pracy.                                                                                                                                                                                                           PN-EN60698-1       PN-EN60598-2-3        PN-EN 55015       PN-EN61547,    PN-EN61000-3-2,     PN-EN61000-3-3</w:t>
      </w:r>
      <w:r w:rsidRPr="00D375C8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D375C8" w:rsidRPr="00D375C8" w:rsidRDefault="00D375C8" w:rsidP="00D375C8">
      <w:pPr>
        <w:pStyle w:val="Standard"/>
        <w:tabs>
          <w:tab w:val="left" w:pos="2895"/>
        </w:tabs>
        <w:spacing w:line="240" w:lineRule="auto"/>
        <w:jc w:val="both"/>
        <w:rPr>
          <w:rFonts w:asciiTheme="minorHAnsi" w:hAnsiTheme="minorHAnsi" w:cstheme="minorHAnsi"/>
          <w:color w:val="000000"/>
        </w:rPr>
      </w:pPr>
      <w:r w:rsidRPr="00D375C8">
        <w:rPr>
          <w:rFonts w:asciiTheme="minorHAnsi" w:hAnsiTheme="minorHAnsi" w:cstheme="minorHAnsi"/>
          <w:color w:val="000000"/>
        </w:rPr>
        <w:t xml:space="preserve">3) Czy  wykonawcy którzy brali udział w postepowaniach wcześniejszych  i ich działania mogą być  podstawą prawną do eliminowania bezprawnego  zachowania  i odrzucenia  ich ofert przez  instalacje podróbek nowej technologii lamp Led  niespełniających norm i tym wprowadzając w błąd zamawiającego,  dotyczy praw wyłącznych chronionych na podstawie ustawy z dnia 30 czerwca 2000 </w:t>
      </w:r>
      <w:r w:rsidRPr="00D375C8">
        <w:rPr>
          <w:rFonts w:asciiTheme="minorHAnsi" w:hAnsiTheme="minorHAnsi" w:cstheme="minorHAnsi"/>
          <w:color w:val="000000"/>
        </w:rPr>
        <w:t>r</w:t>
      </w:r>
      <w:r w:rsidRPr="00D375C8">
        <w:rPr>
          <w:rFonts w:asciiTheme="minorHAnsi" w:hAnsiTheme="minorHAnsi" w:cstheme="minorHAnsi"/>
          <w:color w:val="000000"/>
        </w:rPr>
        <w:t xml:space="preserve">   akty prawne, rozporządzenia  Polskie, wynikających z art.4 ust.3 TUE oraz art.7 Konstytucji RP, obowiązek respektowania zasad prawa unijnego przy wykonywaniu  kompetencji przewidzianych dla niego w ustawy Prawa , z zakresu własności przemysłowej i intelektualnych przez Trybunał Sprawiedliwości  Unii Europejskiej  i Ustawy                                                                                                                                                                                                                </w:t>
      </w:r>
    </w:p>
    <w:p w:rsidR="00D375C8" w:rsidRPr="00D375C8" w:rsidRDefault="00D375C8" w:rsidP="00D375C8">
      <w:pPr>
        <w:pStyle w:val="Standard"/>
        <w:tabs>
          <w:tab w:val="left" w:pos="2895"/>
        </w:tabs>
        <w:spacing w:line="240" w:lineRule="auto"/>
        <w:jc w:val="both"/>
        <w:rPr>
          <w:rFonts w:asciiTheme="minorHAnsi" w:hAnsiTheme="minorHAnsi" w:cstheme="minorHAnsi"/>
          <w:color w:val="000000"/>
        </w:rPr>
      </w:pPr>
      <w:r w:rsidRPr="00D375C8">
        <w:rPr>
          <w:rFonts w:asciiTheme="minorHAnsi" w:hAnsiTheme="minorHAnsi" w:cstheme="minorHAnsi"/>
          <w:color w:val="000000"/>
        </w:rPr>
        <w:t>4)   Czy   opraw oświetleniowe powinny mieć  dokumenty do  użytkowania: - EN 60598-1 _ EN 60598-2 . Potwierdzone badaniami ze zgodność  Ustawy o ogólnym bezpieczeń</w:t>
      </w:r>
      <w:r w:rsidRPr="00D375C8">
        <w:rPr>
          <w:rFonts w:asciiTheme="minorHAnsi" w:hAnsiTheme="minorHAnsi" w:cstheme="minorHAnsi"/>
          <w:color w:val="000000"/>
        </w:rPr>
        <w:t xml:space="preserve">stwie produktów.  </w:t>
      </w:r>
      <w:r w:rsidRPr="00D375C8">
        <w:rPr>
          <w:rFonts w:asciiTheme="minorHAnsi" w:hAnsiTheme="minorHAnsi" w:cstheme="minorHAnsi"/>
          <w:color w:val="000000"/>
        </w:rPr>
        <w:t xml:space="preserve">  Zgodne z ustawa o efektywności energetycznej z maj 2016, wymagania dla sprzętu elektrycznego:</w:t>
      </w:r>
      <w:r w:rsidRPr="00D375C8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</w:t>
      </w:r>
    </w:p>
    <w:p w:rsidR="00D375C8" w:rsidRPr="00D375C8" w:rsidRDefault="00D375C8" w:rsidP="00D375C8">
      <w:pPr>
        <w:pStyle w:val="Standard"/>
        <w:spacing w:line="240" w:lineRule="auto"/>
        <w:jc w:val="both"/>
        <w:rPr>
          <w:rFonts w:asciiTheme="minorHAnsi" w:hAnsiTheme="minorHAnsi" w:cstheme="minorHAnsi"/>
        </w:rPr>
      </w:pPr>
      <w:r w:rsidRPr="00D375C8">
        <w:rPr>
          <w:rFonts w:asciiTheme="minorHAnsi" w:hAnsiTheme="minorHAnsi" w:cstheme="minorHAnsi"/>
        </w:rPr>
        <w:t>5) Brak jest  opisów ogólnych opisów lampy co do średnic uchwytu mocowań , jest niedopuszczalne podawanie nazw produktów , powinna być podana charakterystyka i normy minimum powyżej 110 lm/m2  1W netto, według zamienników Zielonych  Zamówień Publicznych i Kryteriów Unijnych zamienników oświetlenia sodowego na LED, które mogą ukierunkować wykonawcę i inwestora jakie produkty przedstawić do  rzetelnej przygotowanej wyceny. dostosowując się do polityki klimatycznej z zachowaniem strategii niskoemisy</w:t>
      </w:r>
      <w:r w:rsidRPr="00D375C8">
        <w:rPr>
          <w:rFonts w:asciiTheme="minorHAnsi" w:hAnsiTheme="minorHAnsi" w:cstheme="minorHAnsi"/>
        </w:rPr>
        <w:t xml:space="preserve">jnego rozwoju. </w:t>
      </w:r>
      <w:r w:rsidRPr="00D375C8">
        <w:rPr>
          <w:rFonts w:asciiTheme="minorHAnsi" w:hAnsiTheme="minorHAnsi" w:cstheme="minorHAnsi"/>
        </w:rPr>
        <w:t xml:space="preserve">  Czy wszystkie oprawy LED lub sodowe powinny spełniać  niezbędne wytyczne EU.</w:t>
      </w:r>
    </w:p>
    <w:p w:rsidR="0098366B" w:rsidRPr="00D375C8" w:rsidRDefault="00D375C8" w:rsidP="00B22C9F">
      <w:pPr>
        <w:rPr>
          <w:rFonts w:cstheme="minorHAnsi"/>
          <w:b/>
        </w:rPr>
      </w:pPr>
      <w:r w:rsidRPr="00D375C8">
        <w:rPr>
          <w:rFonts w:cstheme="minorHAnsi"/>
          <w:b/>
        </w:rPr>
        <w:t>Odpowiedzi:</w:t>
      </w:r>
    </w:p>
    <w:p w:rsidR="00D375C8" w:rsidRPr="00D375C8" w:rsidRDefault="00D375C8" w:rsidP="00D375C8">
      <w:pPr>
        <w:spacing w:after="0" w:line="240" w:lineRule="auto"/>
        <w:rPr>
          <w:rFonts w:eastAsia="Times New Roman" w:cstheme="minorHAnsi"/>
          <w:lang w:eastAsia="pl-PL"/>
        </w:rPr>
      </w:pPr>
      <w:r w:rsidRPr="00D375C8">
        <w:rPr>
          <w:rFonts w:eastAsia="Times New Roman" w:cstheme="minorHAnsi"/>
          <w:lang w:eastAsia="pl-PL"/>
        </w:rPr>
        <w:t xml:space="preserve">Ad. 1. Są wykonane obliczenia, przesłane w załączeniu.  </w:t>
      </w:r>
    </w:p>
    <w:p w:rsidR="00D375C8" w:rsidRPr="00D375C8" w:rsidRDefault="00D375C8" w:rsidP="00D375C8">
      <w:pPr>
        <w:spacing w:after="0" w:line="240" w:lineRule="auto"/>
        <w:rPr>
          <w:rFonts w:eastAsia="Times New Roman" w:cstheme="minorHAnsi"/>
          <w:lang w:eastAsia="pl-PL"/>
        </w:rPr>
      </w:pPr>
      <w:r w:rsidRPr="00D375C8">
        <w:rPr>
          <w:rFonts w:eastAsia="Times New Roman" w:cstheme="minorHAnsi"/>
          <w:lang w:eastAsia="pl-PL"/>
        </w:rPr>
        <w:t>Ad. 2. Wszystkie niez</w:t>
      </w:r>
      <w:r w:rsidR="00D44F3D">
        <w:rPr>
          <w:rFonts w:eastAsia="Times New Roman" w:cstheme="minorHAnsi"/>
          <w:lang w:eastAsia="pl-PL"/>
        </w:rPr>
        <w:t>będne normy są ujęte w treści S</w:t>
      </w:r>
      <w:r w:rsidRPr="00D375C8">
        <w:rPr>
          <w:rFonts w:eastAsia="Times New Roman" w:cstheme="minorHAnsi"/>
          <w:lang w:eastAsia="pl-PL"/>
        </w:rPr>
        <w:t>WZ</w:t>
      </w:r>
    </w:p>
    <w:p w:rsidR="00D375C8" w:rsidRPr="00D375C8" w:rsidRDefault="00D375C8" w:rsidP="00D375C8">
      <w:pPr>
        <w:spacing w:after="0" w:line="240" w:lineRule="auto"/>
        <w:rPr>
          <w:rFonts w:eastAsia="Times New Roman" w:cstheme="minorHAnsi"/>
          <w:lang w:eastAsia="pl-PL"/>
        </w:rPr>
      </w:pPr>
      <w:r w:rsidRPr="00D375C8">
        <w:rPr>
          <w:rFonts w:eastAsia="Times New Roman" w:cstheme="minorHAnsi"/>
          <w:lang w:eastAsia="pl-PL"/>
        </w:rPr>
        <w:t>Ad. 3. Zamawiający nie odrzuca ofert na podstawie "instalacji podróbek lamp", lampy do akceptacji przedstawia wybrany Wykonawca, karty materiałowe akceptowane są przed montażem.</w:t>
      </w:r>
    </w:p>
    <w:p w:rsidR="00D375C8" w:rsidRPr="00D375C8" w:rsidRDefault="00D375C8" w:rsidP="00D375C8">
      <w:pPr>
        <w:spacing w:after="0" w:line="240" w:lineRule="auto"/>
        <w:rPr>
          <w:rFonts w:eastAsia="Times New Roman" w:cstheme="minorHAnsi"/>
          <w:lang w:eastAsia="pl-PL"/>
        </w:rPr>
      </w:pPr>
      <w:r w:rsidRPr="00D375C8">
        <w:rPr>
          <w:rFonts w:eastAsia="Times New Roman" w:cstheme="minorHAnsi"/>
          <w:lang w:eastAsia="pl-PL"/>
        </w:rPr>
        <w:t>Ad. 4. Tak</w:t>
      </w:r>
    </w:p>
    <w:p w:rsidR="00D375C8" w:rsidRPr="00D375C8" w:rsidRDefault="00D375C8" w:rsidP="00D375C8">
      <w:pPr>
        <w:spacing w:after="0" w:line="240" w:lineRule="auto"/>
        <w:rPr>
          <w:rFonts w:eastAsia="Times New Roman" w:cstheme="minorHAnsi"/>
          <w:lang w:eastAsia="pl-PL"/>
        </w:rPr>
      </w:pPr>
      <w:r w:rsidRPr="00D375C8">
        <w:rPr>
          <w:rFonts w:eastAsia="Times New Roman" w:cstheme="minorHAnsi"/>
          <w:lang w:eastAsia="pl-PL"/>
        </w:rPr>
        <w:t>Ad. 5. Średnica uchwytów powinna być dostosowana do wybranych wysięgników/słupów. </w:t>
      </w:r>
    </w:p>
    <w:p w:rsidR="00D375C8" w:rsidRPr="00D375C8" w:rsidRDefault="00D375C8" w:rsidP="00B22C9F">
      <w:pPr>
        <w:rPr>
          <w:rFonts w:cstheme="minorHAnsi"/>
        </w:rPr>
      </w:pPr>
    </w:p>
    <w:sectPr w:rsidR="00D375C8" w:rsidRPr="00D375C8" w:rsidSect="00D375C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5429B"/>
    <w:multiLevelType w:val="hybridMultilevel"/>
    <w:tmpl w:val="F550B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6C"/>
    <w:rsid w:val="00216069"/>
    <w:rsid w:val="00454F6C"/>
    <w:rsid w:val="0098366B"/>
    <w:rsid w:val="00B22C9F"/>
    <w:rsid w:val="00BC23C4"/>
    <w:rsid w:val="00C72927"/>
    <w:rsid w:val="00D375C8"/>
    <w:rsid w:val="00D4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C9F"/>
    <w:pPr>
      <w:ind w:left="720"/>
      <w:contextualSpacing/>
    </w:pPr>
  </w:style>
  <w:style w:type="paragraph" w:customStyle="1" w:styleId="Standard">
    <w:name w:val="Standard"/>
    <w:rsid w:val="00D375C8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C9F"/>
    <w:pPr>
      <w:ind w:left="720"/>
      <w:contextualSpacing/>
    </w:pPr>
  </w:style>
  <w:style w:type="paragraph" w:customStyle="1" w:styleId="Standard">
    <w:name w:val="Standard"/>
    <w:rsid w:val="00D375C8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5</cp:revision>
  <cp:lastPrinted>2021-04-13T13:01:00Z</cp:lastPrinted>
  <dcterms:created xsi:type="dcterms:W3CDTF">2021-04-12T12:00:00Z</dcterms:created>
  <dcterms:modified xsi:type="dcterms:W3CDTF">2021-04-13T13:01:00Z</dcterms:modified>
</cp:coreProperties>
</file>