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2A" w:rsidRPr="00F41E4E" w:rsidRDefault="00E87C2A" w:rsidP="00E87C2A">
      <w:pPr>
        <w:spacing w:before="0"/>
        <w:jc w:val="both"/>
        <w:rPr>
          <w:rFonts w:cs="Arial"/>
          <w:color w:val="auto"/>
        </w:rPr>
      </w:pPr>
      <w:bookmarkStart w:id="0" w:name="_GoBack"/>
      <w:bookmarkEnd w:id="0"/>
      <w:r w:rsidRPr="00F41E4E">
        <w:rPr>
          <w:rFonts w:cs="Arial"/>
          <w:color w:val="auto"/>
        </w:rPr>
        <w:t>Wymagane właściwości kruszywa do mieszanek niezwiązanych zapisano w tab. 1</w:t>
      </w:r>
    </w:p>
    <w:p w:rsidR="00E87C2A" w:rsidRPr="00F41E4E" w:rsidRDefault="00E87C2A" w:rsidP="00E87C2A">
      <w:pPr>
        <w:spacing w:before="0"/>
        <w:jc w:val="both"/>
        <w:rPr>
          <w:rFonts w:cs="Arial"/>
          <w:color w:val="auto"/>
        </w:rPr>
      </w:pPr>
      <w:r w:rsidRPr="00F41E4E">
        <w:rPr>
          <w:rFonts w:cs="Arial"/>
          <w:color w:val="auto"/>
        </w:rPr>
        <w:t>Tablica 1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701"/>
        <w:gridCol w:w="1559"/>
        <w:gridCol w:w="142"/>
        <w:gridCol w:w="850"/>
      </w:tblGrid>
      <w:tr w:rsidR="00E87C2A" w:rsidTr="007A395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Punkt w normie PN-EN 13242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Właściwość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Wymagania wobec kruszywa do mieszanek niezwiązanych przeznaczonych do zastosowania w warstwie: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2A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Odniesienie do tablicy w PN-EN 13242:</w:t>
            </w: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2004</w:t>
            </w:r>
          </w:p>
        </w:tc>
      </w:tr>
      <w:tr w:rsidR="00E87C2A" w:rsidTr="007A395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podbudowy </w:t>
            </w:r>
            <w:r>
              <w:rPr>
                <w:rFonts w:cs="Arial"/>
                <w:color w:val="auto"/>
                <w:sz w:val="18"/>
                <w:szCs w:val="18"/>
              </w:rPr>
              <w:t>zasadniczej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Podbudowy zasadniczej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87C2A" w:rsidTr="007A395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KR</w:t>
            </w:r>
            <w:r>
              <w:rPr>
                <w:rFonts w:cs="Arial"/>
                <w:color w:val="auto"/>
                <w:sz w:val="18"/>
                <w:szCs w:val="18"/>
              </w:rPr>
              <w:t>1-2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KR3-6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87C2A" w:rsidTr="007A395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4.1÷4.2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Zestaw sit #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0,063; 0,5; 1; 2; 4; 5,6; 8; 11,2; 16; 22,4; 31,5;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 45; 63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 1</w:t>
            </w:r>
          </w:p>
        </w:tc>
      </w:tr>
      <w:tr w:rsidR="00E87C2A" w:rsidTr="007A395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wszystkie frakcje dozwolone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4.3.1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Uziarnienie wg PN-EN 933-1 </w:t>
            </w:r>
          </w:p>
          <w:p w:rsidR="00E87C2A" w:rsidRPr="00F41E4E" w:rsidRDefault="00E87C2A" w:rsidP="007A395B">
            <w:pPr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G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C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>80/20,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>G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F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>80,</w:t>
            </w: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G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A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>75,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G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C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>80/20,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>G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F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>80,</w:t>
            </w: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G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A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>75,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 2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4.3.2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Ogólne granice i tolerancje uziarnienia kruszywa grubego na sitach pośrednich wg PN-EN 933-1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GT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C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>20/15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GT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C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>20/15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 3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4.3.3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Tolerancja typowego uziarnienia kruszywa drobnego i kruszywa o ciągłym uziarnieniu  wg PN-EN 933-1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GT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F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>10,</w:t>
            </w: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GT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A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GT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F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>10,</w:t>
            </w: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GT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A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 4</w:t>
            </w:r>
          </w:p>
        </w:tc>
      </w:tr>
      <w:tr w:rsidR="00E87C2A" w:rsidTr="007A395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4.4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Kształt kruszywa grubego– wg PN-EN 933-4</w:t>
            </w:r>
          </w:p>
          <w:p w:rsidR="00E87C2A" w:rsidRPr="00F41E4E" w:rsidRDefault="00E87C2A" w:rsidP="007A395B">
            <w:pPr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a) maksymalne wartości wskaźnika płaskości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FI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FI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 5</w:t>
            </w:r>
          </w:p>
        </w:tc>
      </w:tr>
      <w:tr w:rsidR="00E87C2A" w:rsidTr="007A395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lub</w:t>
            </w:r>
          </w:p>
          <w:p w:rsidR="00E87C2A" w:rsidRPr="00F41E4E" w:rsidRDefault="00E87C2A" w:rsidP="007A395B">
            <w:pPr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b) maksymalne wartości wskaźnika kształtu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SI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SI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 6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4.5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Kategorie procentowych zawartości ziaren o powierzchni </w:t>
            </w:r>
            <w:proofErr w:type="spellStart"/>
            <w:r w:rsidRPr="00F41E4E">
              <w:rPr>
                <w:rFonts w:cs="Arial"/>
                <w:color w:val="auto"/>
                <w:sz w:val="18"/>
                <w:szCs w:val="18"/>
              </w:rPr>
              <w:t>przekruszonej</w:t>
            </w:r>
            <w:proofErr w:type="spellEnd"/>
            <w:r w:rsidRPr="00F41E4E">
              <w:rPr>
                <w:rFonts w:cs="Arial"/>
                <w:color w:val="auto"/>
                <w:sz w:val="18"/>
                <w:szCs w:val="18"/>
              </w:rPr>
              <w:t xml:space="preserve"> lub łamanych oraz ziaren całkowicie zaokrąglonych w kruszywie grubym wg PN-EN 933-5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C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90/3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C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90/3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 7</w:t>
            </w:r>
          </w:p>
        </w:tc>
      </w:tr>
      <w:tr w:rsidR="00E87C2A" w:rsidTr="007A395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4.6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Zawartość pyłu wg PN-EN933-1 </w:t>
            </w:r>
          </w:p>
          <w:p w:rsidR="00E87C2A" w:rsidRPr="00F41E4E" w:rsidRDefault="00E87C2A" w:rsidP="007A395B">
            <w:pPr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a) w kruszywie grubym*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proofErr w:type="spellStart"/>
            <w:r w:rsidRPr="00F41E4E">
              <w:rPr>
                <w:rFonts w:cs="Arial"/>
                <w:color w:val="auto"/>
                <w:sz w:val="18"/>
                <w:szCs w:val="18"/>
              </w:rPr>
              <w:t>f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Deklarowana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proofErr w:type="spellStart"/>
            <w:r w:rsidRPr="00F41E4E">
              <w:rPr>
                <w:rFonts w:cs="Arial"/>
                <w:color w:val="auto"/>
                <w:sz w:val="18"/>
                <w:szCs w:val="18"/>
              </w:rPr>
              <w:t>f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Deklarowana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 8</w:t>
            </w:r>
          </w:p>
        </w:tc>
      </w:tr>
      <w:tr w:rsidR="00E87C2A" w:rsidTr="007A395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b) w kruszywie drobnym*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proofErr w:type="spellStart"/>
            <w:r w:rsidRPr="00F41E4E">
              <w:rPr>
                <w:rFonts w:cs="Arial"/>
                <w:color w:val="auto"/>
                <w:sz w:val="18"/>
                <w:szCs w:val="18"/>
              </w:rPr>
              <w:t>f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Deklarowana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proofErr w:type="spellStart"/>
            <w:r w:rsidRPr="00F41E4E">
              <w:rPr>
                <w:rFonts w:cs="Arial"/>
                <w:color w:val="auto"/>
                <w:sz w:val="18"/>
                <w:szCs w:val="18"/>
              </w:rPr>
              <w:t>f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Deklarowana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 8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4.7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Jakość pyłu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Właściwość niebadana na pojedynczych frakcjach, a tylko w mieszankach wg wymagań p. 2.2-2.4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5.2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Odporność na rozdrabnianie wg PN-EN 1097-2 kategoria nie wyższa niż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LA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A66F81">
              <w:rPr>
                <w:rFonts w:cs="Arial"/>
                <w:color w:val="auto"/>
                <w:sz w:val="18"/>
                <w:szCs w:val="18"/>
              </w:rPr>
              <w:t>LA</w:t>
            </w:r>
            <w:r w:rsidRPr="00A66F81">
              <w:rPr>
                <w:rFonts w:cs="Arial"/>
                <w:color w:val="auto"/>
                <w:sz w:val="18"/>
                <w:szCs w:val="18"/>
                <w:vertAlign w:val="subscript"/>
              </w:rPr>
              <w:t>40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>***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 9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5.3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Odporność na ścieranie kruszywa grubego wg PN-EN 1097-1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M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DE</w:t>
            </w: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Deklarowana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M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DE</w:t>
            </w: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Deklarowana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 11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5.4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Gęstość wg PN-EN 1097-6:2001 rozdział 7,8 albo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Deklarowana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Deklarowana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5.5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Nasiąkliwość wg PN-EN 1097-6:2001 rozdział 7,8 albo 9 (w zależności od frakcji)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  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>WA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24</w:t>
            </w:r>
            <w:r>
              <w:rPr>
                <w:rFonts w:cs="Arial"/>
                <w:color w:val="auto"/>
                <w:sz w:val="18"/>
                <w:szCs w:val="18"/>
              </w:rPr>
              <w:t>1</w:t>
            </w:r>
          </w:p>
          <w:p w:rsidR="00E87C2A" w:rsidRPr="00F41E4E" w:rsidRDefault="00E87C2A" w:rsidP="007A395B">
            <w:pPr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   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>WA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24</w:t>
            </w:r>
            <w:r>
              <w:rPr>
                <w:rFonts w:cs="Arial"/>
                <w:color w:val="auto"/>
                <w:sz w:val="18"/>
                <w:szCs w:val="18"/>
              </w:rPr>
              <w:t>1</w:t>
            </w: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6.2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Siarczany rozpuszczalne w kwasie wg PN-EN 1744-1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AS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NR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AS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NR</w:t>
            </w: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 12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6.3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Całkowita zawartość siarki wg PN-EN 1744-1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S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NR</w:t>
            </w: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S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NR</w:t>
            </w: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 13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6.4.2.1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Stałość objętości żużla stalowniczego wg PN-EN 1744-1:1998 rozdział 19.3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V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5</w:t>
            </w: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V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5</w:t>
            </w: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 14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6.4.2.2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Rozpad krzemianowy w żużlu wielkopiecowym kawałkowym wg PN-EN 1744-1:1998 p. 19.1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Brak rozpadu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Brak rozpadu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6.4.2.3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Rozpad żelazawy w żużlu wielkopiecowym kawałkowym wg PN-EN 1744-1:1998, p.19.2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Brak rozpadu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Brak rozpadu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6.4.3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Składniki rozpuszczalne w wodzie wg PN-EN 1744-3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Brak substancji szkodliwych w stosunku do środowiska wg odrębnych przepisów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6.4.4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Zanieczyszczenia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Brak żadnych ciał obcych takich jak: drewno, szkło i plastik, mogących pogorszyć wyrób końcowy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7.2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Zgorzel słoneczna bazaltu wg PN-EN 1367-3. wg PN-EN 1097-2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SB</w:t>
            </w:r>
            <w:r>
              <w:rPr>
                <w:rFonts w:cs="Arial"/>
                <w:color w:val="auto"/>
                <w:sz w:val="18"/>
                <w:szCs w:val="18"/>
                <w:vertAlign w:val="subscript"/>
              </w:rPr>
              <w:t>LA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SB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 15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7.3.3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Mrozoodporność na frakcji kruszywa 8/16 wg PN-EN 1367-1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F</w:t>
            </w:r>
            <w:r>
              <w:rPr>
                <w:rFonts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F</w:t>
            </w:r>
            <w:r>
              <w:rPr>
                <w:rFonts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 18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proofErr w:type="spellStart"/>
            <w:r w:rsidRPr="00F41E4E">
              <w:rPr>
                <w:rFonts w:cs="Arial"/>
                <w:color w:val="auto"/>
                <w:sz w:val="18"/>
                <w:szCs w:val="18"/>
              </w:rPr>
              <w:t>Zał.C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Skład materiałowy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Deklarowany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Deklarowany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Zał. C</w:t>
            </w:r>
          </w:p>
          <w:p w:rsidR="00E87C2A" w:rsidRPr="00F41E4E" w:rsidRDefault="00E87C2A" w:rsidP="007A395B">
            <w:pPr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lastRenderedPageBreak/>
              <w:t>Podrozdział C.3.4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lastRenderedPageBreak/>
              <w:t xml:space="preserve">Istotne cechy środowiskowe 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Większość substancji niebezpiecznych określonych w dyrektywie Rady 76/769/EWG zazwyczaj nie występuje w źródłach kruszywa 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lastRenderedPageBreak/>
              <w:t>pochodzenia mineralnego. Jednak w odniesieniu do kruszyw sztucznych i odpadowych należy badać czy zawartość substancji niebezpiecznych nie przekracza wartości dopuszczalnych wg odrębnych przepisów.</w:t>
            </w:r>
          </w:p>
        </w:tc>
      </w:tr>
    </w:tbl>
    <w:p w:rsidR="00E87C2A" w:rsidRPr="00F41E4E" w:rsidRDefault="00E87C2A" w:rsidP="00E87C2A">
      <w:pPr>
        <w:spacing w:before="0"/>
        <w:ind w:left="284" w:hanging="284"/>
        <w:jc w:val="both"/>
        <w:rPr>
          <w:rFonts w:cs="Arial"/>
          <w:color w:val="auto"/>
        </w:rPr>
      </w:pPr>
      <w:r w:rsidRPr="00F41E4E">
        <w:rPr>
          <w:rFonts w:cs="Arial"/>
          <w:color w:val="auto"/>
        </w:rPr>
        <w:lastRenderedPageBreak/>
        <w:t xml:space="preserve">*) Łączna zawartość pyłów w mieszance powinna się mieścić w wybranych krzywych granicznych wg p. 2.2.4; 2.2.5; 2.4.5; 2.5.4 WT-4 </w:t>
      </w:r>
    </w:p>
    <w:p w:rsidR="00E87C2A" w:rsidRDefault="00E87C2A" w:rsidP="00E87C2A">
      <w:pPr>
        <w:spacing w:before="0"/>
        <w:jc w:val="both"/>
        <w:rPr>
          <w:rFonts w:cs="Arial"/>
          <w:color w:val="auto"/>
        </w:rPr>
      </w:pPr>
      <w:r w:rsidRPr="00F41E4E">
        <w:rPr>
          <w:rFonts w:cs="Arial"/>
          <w:color w:val="auto"/>
        </w:rPr>
        <w:t>**) Pod warunkiem, gdy zawartość w mieszance nie przekracza 50% m/m</w:t>
      </w:r>
    </w:p>
    <w:p w:rsidR="00E87C2A" w:rsidRDefault="00E87C2A" w:rsidP="00E87C2A">
      <w:pPr>
        <w:spacing w:before="0"/>
        <w:ind w:left="284" w:hanging="284"/>
        <w:jc w:val="both"/>
        <w:rPr>
          <w:rFonts w:cs="Arial"/>
          <w:color w:val="auto"/>
        </w:rPr>
      </w:pPr>
      <w:r w:rsidRPr="00F41E4E">
        <w:rPr>
          <w:rFonts w:cs="Arial"/>
          <w:color w:val="auto"/>
        </w:rPr>
        <w:t xml:space="preserve">***) </w:t>
      </w:r>
      <w:r>
        <w:rPr>
          <w:rFonts w:cs="Arial"/>
          <w:color w:val="auto"/>
        </w:rPr>
        <w:t>do warstw podbudów zasadniczych na drogach obciążonych ruchem KR5-KR6 dopuszcza się jedynie kruszywa charakteryzujące się odpornością na rozdrabnianie LA ≤35</w:t>
      </w:r>
    </w:p>
    <w:p w:rsidR="00E87C2A" w:rsidRPr="00F41E4E" w:rsidRDefault="00E87C2A" w:rsidP="00E87C2A">
      <w:pPr>
        <w:spacing w:before="0"/>
        <w:ind w:left="284" w:hanging="284"/>
        <w:jc w:val="both"/>
        <w:rPr>
          <w:rFonts w:cs="Arial"/>
          <w:color w:val="auto"/>
        </w:rPr>
      </w:pPr>
    </w:p>
    <w:p w:rsidR="00E87C2A" w:rsidRPr="00F41E4E" w:rsidRDefault="00E87C2A" w:rsidP="00E87C2A">
      <w:pPr>
        <w:spacing w:before="0"/>
        <w:jc w:val="both"/>
        <w:rPr>
          <w:rFonts w:cs="Arial"/>
          <w:color w:val="auto"/>
        </w:rPr>
      </w:pPr>
      <w:r w:rsidRPr="00F41E4E">
        <w:rPr>
          <w:rFonts w:cs="Arial"/>
          <w:color w:val="auto"/>
        </w:rPr>
        <w:t>Wymagania wobec mieszanek niezwiązanych od warstwy podbudowy i nawierzchni zapisano w tablicy 2:</w:t>
      </w:r>
    </w:p>
    <w:p w:rsidR="00E87C2A" w:rsidRPr="00F41E4E" w:rsidRDefault="00E87C2A" w:rsidP="00E87C2A">
      <w:pPr>
        <w:spacing w:before="0"/>
        <w:jc w:val="both"/>
        <w:rPr>
          <w:rFonts w:cs="Arial"/>
          <w:color w:val="auto"/>
        </w:rPr>
      </w:pPr>
      <w:r w:rsidRPr="00F41E4E">
        <w:rPr>
          <w:rFonts w:cs="Arial"/>
          <w:color w:val="auto"/>
        </w:rPr>
        <w:t>Tablica 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701"/>
        <w:gridCol w:w="1559"/>
        <w:gridCol w:w="992"/>
      </w:tblGrid>
      <w:tr w:rsidR="00E87C2A" w:rsidTr="007A395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Punkt w normie PN-EN 13285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Właściwość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Wymagane właściwości wobec mieszanek niezwiązanych przeznaczonych do zastosowania w warstwie: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Odniesienie do tablicy w PN-EN 13285</w:t>
            </w:r>
          </w:p>
        </w:tc>
      </w:tr>
      <w:tr w:rsidR="00E87C2A" w:rsidTr="007A395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podbudowy </w:t>
            </w:r>
            <w:r>
              <w:rPr>
                <w:rFonts w:cs="Arial"/>
                <w:color w:val="auto"/>
                <w:sz w:val="18"/>
                <w:szCs w:val="18"/>
              </w:rPr>
              <w:t>zasadniczej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podbudowy </w:t>
            </w:r>
            <w:r>
              <w:rPr>
                <w:rFonts w:cs="Arial"/>
                <w:color w:val="auto"/>
                <w:sz w:val="18"/>
                <w:szCs w:val="18"/>
              </w:rPr>
              <w:t>zasadniczej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87C2A" w:rsidTr="007A395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KR</w:t>
            </w:r>
            <w:r>
              <w:rPr>
                <w:rFonts w:cs="Arial"/>
                <w:color w:val="auto"/>
                <w:sz w:val="18"/>
                <w:szCs w:val="18"/>
              </w:rPr>
              <w:t>3-6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KR1</w:t>
            </w:r>
            <w:r>
              <w:rPr>
                <w:rFonts w:cs="Arial"/>
                <w:color w:val="auto"/>
                <w:sz w:val="18"/>
                <w:szCs w:val="18"/>
              </w:rPr>
              <w:t>-2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4.3.1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Uziarnienie mieszanek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0/31,5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0/31,5; 0/63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Tab.4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4.3.2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Maksymalna zawartość pyłu: kategoria UF: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UF</w:t>
            </w:r>
            <w:r>
              <w:rPr>
                <w:rFonts w:cs="Arial"/>
                <w:color w:val="auto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UF</w:t>
            </w:r>
            <w:r>
              <w:rPr>
                <w:rFonts w:cs="Arial"/>
                <w:color w:val="auto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Tab.2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4.3.2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Minimalna zawartość pyłu: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>kategoria LF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LF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NR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LF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NR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 3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4.3.3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Zawartość nadziarna, kategoria OC: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OC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OC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Tab.4 i 6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4.4.1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Wymagania wobec uziarnienia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Kr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zywe </w:t>
            </w:r>
            <w:proofErr w:type="spellStart"/>
            <w:r w:rsidRPr="00F41E4E">
              <w:rPr>
                <w:rFonts w:cs="Arial"/>
                <w:color w:val="auto"/>
                <w:sz w:val="18"/>
                <w:szCs w:val="18"/>
              </w:rPr>
              <w:t>uziarn</w:t>
            </w:r>
            <w:proofErr w:type="spellEnd"/>
            <w:r>
              <w:rPr>
                <w:rFonts w:cs="Arial"/>
                <w:color w:val="auto"/>
                <w:sz w:val="18"/>
                <w:szCs w:val="18"/>
              </w:rPr>
              <w:t>.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 wg rys.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Krzywe </w:t>
            </w:r>
            <w:proofErr w:type="spellStart"/>
            <w:r w:rsidRPr="00F41E4E">
              <w:rPr>
                <w:rFonts w:cs="Arial"/>
                <w:color w:val="auto"/>
                <w:sz w:val="18"/>
                <w:szCs w:val="18"/>
              </w:rPr>
              <w:t>uziarn</w:t>
            </w:r>
            <w:proofErr w:type="spellEnd"/>
            <w:r>
              <w:rPr>
                <w:rFonts w:cs="Arial"/>
                <w:color w:val="auto"/>
                <w:sz w:val="18"/>
                <w:szCs w:val="18"/>
              </w:rPr>
              <w:t>.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 wg rys.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Tab.5 i 6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4.4.2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Wymagania wobec </w:t>
            </w:r>
            <w:r>
              <w:rPr>
                <w:rFonts w:cs="Arial"/>
                <w:color w:val="auto"/>
                <w:sz w:val="18"/>
                <w:szCs w:val="18"/>
              </w:rPr>
              <w:t>jednorodności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 uziarnienia poszczególnych partii- porównanie z deklarowaną przez producenta wartością (S)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Wg tab. </w:t>
            </w:r>
            <w:r>
              <w:rPr>
                <w:rFonts w:cs="Arial"/>
                <w:color w:val="auto"/>
                <w:sz w:val="18"/>
                <w:szCs w:val="18"/>
              </w:rPr>
              <w:t>4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 WT-4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Wg tab. </w:t>
            </w:r>
            <w:r>
              <w:rPr>
                <w:rFonts w:cs="Arial"/>
                <w:color w:val="auto"/>
                <w:sz w:val="18"/>
                <w:szCs w:val="18"/>
              </w:rPr>
              <w:t>4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 WT-4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Tab.7</w:t>
            </w:r>
          </w:p>
        </w:tc>
      </w:tr>
      <w:tr w:rsidR="00E87C2A" w:rsidTr="007A395B">
        <w:trPr>
          <w:trHeight w:val="3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4.4.2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Wymagania wobec jednorodności uziarnienia na sitach kontrolnych – różnice w przesiewach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Wg tab. </w:t>
            </w:r>
            <w:r>
              <w:rPr>
                <w:rFonts w:cs="Arial"/>
                <w:color w:val="auto"/>
                <w:sz w:val="18"/>
                <w:szCs w:val="18"/>
              </w:rPr>
              <w:t>5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 WT-4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Wg tab. </w:t>
            </w:r>
            <w:r>
              <w:rPr>
                <w:rFonts w:cs="Arial"/>
                <w:color w:val="auto"/>
                <w:sz w:val="18"/>
                <w:szCs w:val="18"/>
              </w:rPr>
              <w:t>5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 WT-4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Tab.8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4.5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Wrażliwość na mróz; wskaźnik piaskowy SE*, co najmniej: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-</w:t>
            </w: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Odporność na rozdrabnianie (dotyczy frakcji 10/14 odsianej z mieszanki) wg PN-EN 1097-1, kategoria nie wyższa niż: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LA</w:t>
            </w:r>
            <w:r>
              <w:rPr>
                <w:rFonts w:cs="Arial"/>
                <w:color w:val="auto"/>
                <w:sz w:val="18"/>
                <w:szCs w:val="18"/>
                <w:vertAlign w:val="subscript"/>
              </w:rPr>
              <w:t>35</w:t>
            </w: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LA</w:t>
            </w:r>
            <w:r>
              <w:rPr>
                <w:rFonts w:cs="Arial"/>
                <w:color w:val="auto"/>
                <w:sz w:val="18"/>
                <w:szCs w:val="18"/>
                <w:vertAlign w:val="subscript"/>
              </w:rPr>
              <w:t>35</w:t>
            </w: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-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Odporność na ścieranie (dotyczy frakcji 10/14 odsianej z mieszanki) wg PN-EN 1097-1, kategoria M</w:t>
            </w:r>
            <w:r w:rsidRPr="00F41E4E">
              <w:rPr>
                <w:rFonts w:cs="Arial"/>
                <w:color w:val="auto"/>
                <w:sz w:val="18"/>
                <w:szCs w:val="18"/>
                <w:vertAlign w:val="subscript"/>
              </w:rPr>
              <w:t>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deklarowana</w:t>
            </w: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deklarowana</w:t>
            </w: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-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Mrozoodporność (dotyczy frakcji kruszywa 8/16 odsianej z mieszanki) wg PN-EN 1367-1: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F</w:t>
            </w:r>
            <w:r>
              <w:rPr>
                <w:rFonts w:cs="Arial"/>
                <w:color w:val="auto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  <w:vertAlign w:val="subscript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F</w:t>
            </w:r>
            <w:r>
              <w:rPr>
                <w:rFonts w:cs="Arial"/>
                <w:color w:val="auto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-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Wartość CBR po zagęszczeniu do wskaźnika zagęszczenia </w:t>
            </w:r>
            <w:proofErr w:type="spellStart"/>
            <w:r w:rsidRPr="00F41E4E">
              <w:rPr>
                <w:rFonts w:cs="Arial"/>
                <w:color w:val="auto"/>
                <w:sz w:val="18"/>
                <w:szCs w:val="18"/>
              </w:rPr>
              <w:t>Is</w:t>
            </w:r>
            <w:proofErr w:type="spellEnd"/>
            <w:r w:rsidRPr="00F41E4E">
              <w:rPr>
                <w:rFonts w:cs="Arial"/>
                <w:color w:val="auto"/>
                <w:sz w:val="18"/>
                <w:szCs w:val="18"/>
              </w:rPr>
              <w:t>=1,0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 (dla KR1-2), </w:t>
            </w:r>
            <w:proofErr w:type="spellStart"/>
            <w:r w:rsidRPr="00F41E4E">
              <w:rPr>
                <w:rFonts w:cs="Arial"/>
                <w:color w:val="auto"/>
                <w:sz w:val="18"/>
                <w:szCs w:val="18"/>
              </w:rPr>
              <w:t>Is</w:t>
            </w:r>
            <w:proofErr w:type="spellEnd"/>
            <w:r w:rsidRPr="00F41E4E">
              <w:rPr>
                <w:rFonts w:cs="Arial"/>
                <w:color w:val="auto"/>
                <w:sz w:val="18"/>
                <w:szCs w:val="18"/>
              </w:rPr>
              <w:t>=1,0</w:t>
            </w:r>
            <w:r>
              <w:rPr>
                <w:rFonts w:cs="Arial"/>
                <w:color w:val="auto"/>
                <w:sz w:val="18"/>
                <w:szCs w:val="18"/>
              </w:rPr>
              <w:t>3 (dla KR 3-6)</w:t>
            </w: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  i moczeniu w wodzie 96 h, co najmniej: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≥</w:t>
            </w:r>
            <w:r>
              <w:rPr>
                <w:rFonts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≥</w:t>
            </w:r>
            <w:r>
              <w:rPr>
                <w:rFonts w:cs="Arial"/>
                <w:color w:val="auto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-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4.5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Wodoprzepuszczalność mieszanki w warstwie odsączającej po zagęszczeniu wg metody </w:t>
            </w:r>
            <w:proofErr w:type="spellStart"/>
            <w:r w:rsidRPr="00F41E4E">
              <w:rPr>
                <w:rFonts w:cs="Arial"/>
                <w:color w:val="auto"/>
                <w:sz w:val="18"/>
                <w:szCs w:val="18"/>
              </w:rPr>
              <w:t>Proctora</w:t>
            </w:r>
            <w:proofErr w:type="spellEnd"/>
            <w:r w:rsidRPr="00F41E4E">
              <w:rPr>
                <w:rFonts w:cs="Arial"/>
                <w:color w:val="auto"/>
                <w:sz w:val="18"/>
                <w:szCs w:val="18"/>
              </w:rPr>
              <w:t xml:space="preserve"> do wskaźnika zagęszczenia </w:t>
            </w:r>
            <w:proofErr w:type="spellStart"/>
            <w:r w:rsidRPr="00F41E4E">
              <w:rPr>
                <w:rFonts w:cs="Arial"/>
                <w:color w:val="auto"/>
                <w:sz w:val="18"/>
                <w:szCs w:val="18"/>
              </w:rPr>
              <w:t>Is</w:t>
            </w:r>
            <w:proofErr w:type="spellEnd"/>
            <w:r w:rsidRPr="00F41E4E">
              <w:rPr>
                <w:rFonts w:cs="Arial"/>
                <w:color w:val="auto"/>
                <w:sz w:val="18"/>
                <w:szCs w:val="18"/>
              </w:rPr>
              <w:t>=1,0; współczynnik filtracji k, co najmniej cm/s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Brak wymagań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Brak wymagań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-</w:t>
            </w: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Zawartość wody w mieszance zagęszczanej, % (m/m) wilgotności optymalnej wg metody </w:t>
            </w:r>
            <w:proofErr w:type="spellStart"/>
            <w:r w:rsidRPr="00F41E4E">
              <w:rPr>
                <w:rFonts w:cs="Arial"/>
                <w:color w:val="auto"/>
                <w:sz w:val="18"/>
                <w:szCs w:val="18"/>
              </w:rPr>
              <w:t>Proctora</w:t>
            </w:r>
            <w:proofErr w:type="spellEnd"/>
            <w:r w:rsidRPr="00F41E4E">
              <w:rPr>
                <w:rFonts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80-100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80-100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E87C2A" w:rsidRPr="00F41E4E" w:rsidRDefault="00E87C2A" w:rsidP="007A395B">
            <w:pPr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-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4.5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 xml:space="preserve">Inne cechy środowiskowe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41E4E">
              <w:rPr>
                <w:rFonts w:cs="Arial"/>
                <w:color w:val="auto"/>
                <w:sz w:val="18"/>
                <w:szCs w:val="18"/>
              </w:rPr>
              <w:t>Większość substancji niebezpiecznych określonych w dyrektywie Rady 76/769/EWG zazwyczaj nie występuje w źródłach kruszywa pochodzenia mineralnego. Jednak w odniesieniu do kruszyw sztucznych i odpadowych należy badać czy zawartość substancji niebezpiecznych nie przekracza wartości dopuszczalnych wg odrębnych przepisów.</w:t>
            </w:r>
          </w:p>
        </w:tc>
      </w:tr>
      <w:tr w:rsidR="00E87C2A" w:rsidTr="007A395B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Wymagania wobec kruszywa grubego wydzielonego z mieszanki niezwiązanej w warstwie podbudowy 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Zawartość ziaren o powierzchniach </w:t>
            </w:r>
            <w:proofErr w:type="spellStart"/>
            <w:r>
              <w:rPr>
                <w:rFonts w:cs="Arial"/>
                <w:color w:val="auto"/>
                <w:sz w:val="18"/>
                <w:szCs w:val="18"/>
              </w:rPr>
              <w:t>przekruszonych</w:t>
            </w:r>
            <w:proofErr w:type="spellEnd"/>
            <w:r>
              <w:rPr>
                <w:rFonts w:cs="Arial"/>
                <w:color w:val="auto"/>
                <w:sz w:val="18"/>
                <w:szCs w:val="18"/>
              </w:rPr>
              <w:t xml:space="preserve"> i łamanych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kategoria nie niższa niż </w:t>
            </w:r>
            <w:r w:rsidRPr="00F35B51">
              <w:rPr>
                <w:rFonts w:cs="Arial"/>
                <w:color w:val="auto"/>
                <w:sz w:val="18"/>
                <w:szCs w:val="18"/>
              </w:rPr>
              <w:t>C</w:t>
            </w:r>
            <w:r w:rsidRPr="00F35B51">
              <w:rPr>
                <w:rFonts w:cs="Arial"/>
                <w:color w:val="auto"/>
                <w:sz w:val="18"/>
                <w:szCs w:val="18"/>
                <w:vertAlign w:val="subscript"/>
              </w:rPr>
              <w:t>90/3</w:t>
            </w:r>
          </w:p>
        </w:tc>
      </w:tr>
      <w:tr w:rsidR="00E87C2A" w:rsidTr="007A39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Pr="00F41E4E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2A" w:rsidRDefault="00E87C2A" w:rsidP="007A395B">
            <w:pPr>
              <w:snapToGrid w:val="0"/>
              <w:spacing w:before="0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Kształt kruszywa grubego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2A" w:rsidRPr="00F35B51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kategoria nie wyższa niż </w:t>
            </w:r>
            <w:r w:rsidRPr="00F35B51">
              <w:rPr>
                <w:rFonts w:cs="Arial"/>
                <w:color w:val="auto"/>
                <w:sz w:val="18"/>
                <w:szCs w:val="18"/>
              </w:rPr>
              <w:t>FI</w:t>
            </w:r>
            <w:r w:rsidRPr="00F35B51">
              <w:rPr>
                <w:rFonts w:cs="Arial"/>
                <w:color w:val="auto"/>
                <w:sz w:val="18"/>
                <w:szCs w:val="18"/>
                <w:vertAlign w:val="subscript"/>
              </w:rPr>
              <w:t>50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 lub </w:t>
            </w:r>
          </w:p>
          <w:p w:rsidR="00E87C2A" w:rsidRPr="00F41E4E" w:rsidRDefault="00E87C2A" w:rsidP="007A395B">
            <w:pPr>
              <w:snapToGrid w:val="0"/>
              <w:spacing w:before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35B51">
              <w:rPr>
                <w:rFonts w:cs="Arial"/>
                <w:color w:val="auto"/>
                <w:sz w:val="18"/>
                <w:szCs w:val="18"/>
              </w:rPr>
              <w:t>SI</w:t>
            </w:r>
            <w:r w:rsidRPr="00F35B51">
              <w:rPr>
                <w:rFonts w:cs="Arial"/>
                <w:color w:val="auto"/>
                <w:sz w:val="18"/>
                <w:szCs w:val="18"/>
                <w:vertAlign w:val="subscript"/>
              </w:rPr>
              <w:t>55</w:t>
            </w:r>
          </w:p>
        </w:tc>
      </w:tr>
    </w:tbl>
    <w:p w:rsidR="00E87C2A" w:rsidRPr="007A5183" w:rsidRDefault="00E87C2A" w:rsidP="00E87C2A">
      <w:pPr>
        <w:spacing w:before="0"/>
        <w:jc w:val="both"/>
        <w:rPr>
          <w:rFonts w:cs="Arial"/>
          <w:color w:val="auto"/>
        </w:rPr>
      </w:pPr>
      <w:r w:rsidRPr="009717CD">
        <w:rPr>
          <w:rFonts w:cs="Arial"/>
          <w:color w:val="auto"/>
        </w:rPr>
        <w:lastRenderedPageBreak/>
        <w:t xml:space="preserve">*) badanie wskaźnika piaskowego SE należy wykonać na mieszance po pięciokrotnym zagęszczeniu metodą </w:t>
      </w:r>
      <w:proofErr w:type="spellStart"/>
      <w:r w:rsidRPr="009717CD">
        <w:rPr>
          <w:rFonts w:cs="Arial"/>
          <w:color w:val="auto"/>
        </w:rPr>
        <w:t>Proctora</w:t>
      </w:r>
      <w:proofErr w:type="spellEnd"/>
      <w:r w:rsidRPr="009717CD">
        <w:rPr>
          <w:rFonts w:cs="Arial"/>
          <w:color w:val="auto"/>
        </w:rPr>
        <w:t xml:space="preserve"> w</w:t>
      </w:r>
      <w:r>
        <w:rPr>
          <w:rFonts w:cs="Arial"/>
          <w:color w:val="auto"/>
        </w:rPr>
        <w:t>g PN-EN 13286-2</w:t>
      </w:r>
    </w:p>
    <w:p w:rsidR="00543403" w:rsidRDefault="00543403"/>
    <w:sectPr w:rsidR="00543403" w:rsidSect="0088421A">
      <w:type w:val="continuous"/>
      <w:pgSz w:w="11905" w:h="16837"/>
      <w:pgMar w:top="1134" w:right="851" w:bottom="1701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2A"/>
    <w:rsid w:val="00543403"/>
    <w:rsid w:val="0088421A"/>
    <w:rsid w:val="00E8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831BD-CB38-43C2-A075-2AEFC044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C2A"/>
    <w:pPr>
      <w:spacing w:before="240" w:after="0" w:line="240" w:lineRule="auto"/>
    </w:pPr>
    <w:rPr>
      <w:rFonts w:ascii="Arial" w:eastAsia="Times New Roman" w:hAnsi="Arial" w:cs="Times New Roman"/>
      <w:color w:val="FF00F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Sawoszczuk</dc:creator>
  <cp:keywords/>
  <dc:description/>
  <cp:lastModifiedBy>Andrzej Sawoszczuk</cp:lastModifiedBy>
  <cp:revision>1</cp:revision>
  <dcterms:created xsi:type="dcterms:W3CDTF">2020-06-24T12:43:00Z</dcterms:created>
  <dcterms:modified xsi:type="dcterms:W3CDTF">2020-06-24T12:44:00Z</dcterms:modified>
</cp:coreProperties>
</file>