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32C7" w:rsidRPr="00FA5C93" w:rsidRDefault="00B732C7" w:rsidP="00B732C7">
      <w:pPr>
        <w:jc w:val="right"/>
        <w:rPr>
          <w:rFonts w:cs="Times New Roman"/>
          <w:sz w:val="24"/>
          <w:szCs w:val="24"/>
        </w:rPr>
      </w:pPr>
      <w:r w:rsidRPr="00FA5C93">
        <w:rPr>
          <w:rFonts w:cs="Times New Roman"/>
          <w:sz w:val="24"/>
          <w:szCs w:val="24"/>
        </w:rPr>
        <w:t xml:space="preserve">Osielsko, dnia </w:t>
      </w:r>
      <w:r w:rsidR="005C6A8A" w:rsidRPr="00FA5C93">
        <w:rPr>
          <w:rFonts w:cs="Times New Roman"/>
          <w:sz w:val="24"/>
          <w:szCs w:val="24"/>
        </w:rPr>
        <w:t>24</w:t>
      </w:r>
      <w:r w:rsidR="00351D0A" w:rsidRPr="00FA5C93">
        <w:rPr>
          <w:rFonts w:cs="Times New Roman"/>
          <w:sz w:val="24"/>
          <w:szCs w:val="24"/>
        </w:rPr>
        <w:t>.06.2020</w:t>
      </w:r>
    </w:p>
    <w:p w:rsidR="00B732C7" w:rsidRPr="00FA5C93" w:rsidRDefault="00D51ADB" w:rsidP="00B732C7">
      <w:pPr>
        <w:jc w:val="center"/>
        <w:rPr>
          <w:rFonts w:cs="Times New Roman"/>
          <w:b/>
          <w:sz w:val="24"/>
          <w:szCs w:val="24"/>
        </w:rPr>
      </w:pPr>
      <w:r w:rsidRPr="00FA5C93">
        <w:rPr>
          <w:rFonts w:cs="Times New Roman"/>
          <w:b/>
          <w:sz w:val="24"/>
          <w:szCs w:val="24"/>
        </w:rPr>
        <w:t>Zainteresowani</w:t>
      </w:r>
      <w:r w:rsidR="00B732C7" w:rsidRPr="00FA5C93">
        <w:rPr>
          <w:rFonts w:cs="Times New Roman"/>
          <w:b/>
          <w:sz w:val="24"/>
          <w:szCs w:val="24"/>
        </w:rPr>
        <w:t xml:space="preserve"> Wykonawcy</w:t>
      </w:r>
    </w:p>
    <w:p w:rsidR="0036002A" w:rsidRPr="00FA5C93" w:rsidRDefault="00B732C7" w:rsidP="00D51ADB">
      <w:pPr>
        <w:spacing w:after="0"/>
        <w:rPr>
          <w:rFonts w:cs="Times New Roman"/>
          <w:sz w:val="24"/>
          <w:szCs w:val="24"/>
        </w:rPr>
      </w:pPr>
      <w:r w:rsidRPr="00FA5C93">
        <w:rPr>
          <w:rFonts w:cs="Times New Roman"/>
          <w:sz w:val="24"/>
          <w:szCs w:val="24"/>
        </w:rPr>
        <w:t>Budowa i przebudowa dróg na terenie Gminy Osielsko w roku 2020</w:t>
      </w:r>
    </w:p>
    <w:p w:rsidR="005405BC" w:rsidRPr="00FA5C93" w:rsidRDefault="00D51ADB" w:rsidP="00996279">
      <w:pPr>
        <w:spacing w:after="0"/>
        <w:rPr>
          <w:rFonts w:cs="Times New Roman"/>
          <w:sz w:val="24"/>
          <w:szCs w:val="24"/>
        </w:rPr>
      </w:pPr>
      <w:r w:rsidRPr="00FA5C93">
        <w:rPr>
          <w:rFonts w:cs="Times New Roman"/>
          <w:sz w:val="24"/>
          <w:szCs w:val="24"/>
        </w:rPr>
        <w:t>IiZP.271.B.7.2020</w:t>
      </w:r>
    </w:p>
    <w:p w:rsidR="009C0292" w:rsidRPr="00FA5C93" w:rsidRDefault="009C0292" w:rsidP="009C0292">
      <w:pPr>
        <w:rPr>
          <w:sz w:val="24"/>
          <w:szCs w:val="24"/>
        </w:rPr>
      </w:pPr>
    </w:p>
    <w:p w:rsidR="00564911" w:rsidRPr="00FA5C93" w:rsidRDefault="00564911" w:rsidP="00DC2283">
      <w:pPr>
        <w:pStyle w:val="Domylne"/>
        <w:spacing w:before="0" w:after="240" w:line="300" w:lineRule="atLeast"/>
        <w:jc w:val="both"/>
        <w:rPr>
          <w:rFonts w:asciiTheme="minorHAnsi" w:eastAsia="Arial" w:hAnsiTheme="minorHAnsi" w:cs="Arial"/>
        </w:rPr>
      </w:pPr>
      <w:r w:rsidRPr="00FA5C93">
        <w:rPr>
          <w:rFonts w:asciiTheme="minorHAnsi" w:hAnsiTheme="minorHAnsi"/>
          <w:b/>
          <w:bCs/>
        </w:rPr>
        <w:t>Pytanie 1</w:t>
      </w:r>
      <w:r w:rsidRPr="00FA5C93">
        <w:rPr>
          <w:rFonts w:asciiTheme="minorHAnsi" w:hAnsiTheme="minorHAnsi"/>
        </w:rPr>
        <w:t>:</w:t>
      </w:r>
    </w:p>
    <w:p w:rsidR="00564911" w:rsidRPr="00FA5C93" w:rsidRDefault="00564911" w:rsidP="00DC2283">
      <w:pPr>
        <w:pStyle w:val="Domylne"/>
        <w:spacing w:before="0" w:after="240" w:line="300" w:lineRule="atLeast"/>
        <w:jc w:val="both"/>
        <w:rPr>
          <w:rFonts w:asciiTheme="minorHAnsi" w:eastAsia="Arial" w:hAnsiTheme="minorHAnsi" w:cs="Arial"/>
        </w:rPr>
      </w:pPr>
      <w:r w:rsidRPr="00FA5C93">
        <w:rPr>
          <w:rFonts w:asciiTheme="minorHAnsi" w:hAnsiTheme="minorHAnsi"/>
        </w:rPr>
        <w:t>Czy skoro badania przydatności oraz recepta laboratoryjna jest wykonywana przez Producenta ziarnistego dodatku hydrofobowego to Producent ten bierze pełną odpowiedzialność za trwałość danej warstwy ulepszonego podłoża w okresie gwarancyjnym?</w:t>
      </w:r>
    </w:p>
    <w:p w:rsidR="00564911" w:rsidRPr="00FA5C93" w:rsidRDefault="00564911" w:rsidP="00DC2283">
      <w:pPr>
        <w:pStyle w:val="Domylne"/>
        <w:spacing w:before="0" w:after="240" w:line="300" w:lineRule="atLeast"/>
        <w:jc w:val="both"/>
        <w:rPr>
          <w:rFonts w:asciiTheme="minorHAnsi" w:eastAsia="Arial" w:hAnsiTheme="minorHAnsi" w:cs="Arial"/>
          <w:b/>
          <w:bCs/>
          <w:color w:val="C00000"/>
        </w:rPr>
      </w:pPr>
      <w:r w:rsidRPr="00FA5C93">
        <w:rPr>
          <w:rFonts w:asciiTheme="minorHAnsi" w:hAnsiTheme="minorHAnsi"/>
          <w:b/>
          <w:bCs/>
          <w:color w:val="C00000"/>
        </w:rPr>
        <w:t xml:space="preserve">Odp.1: </w:t>
      </w:r>
      <w:r w:rsidRPr="00FA5C93">
        <w:rPr>
          <w:rFonts w:asciiTheme="minorHAnsi" w:hAnsiTheme="minorHAnsi"/>
          <w:color w:val="C00000"/>
        </w:rPr>
        <w:t xml:space="preserve">Zgodnie z obowiązującą SST rozdział 5 punkt 5.5 </w:t>
      </w:r>
      <w:proofErr w:type="gramStart"/>
      <w:r w:rsidRPr="00FA5C93">
        <w:rPr>
          <w:rFonts w:asciiTheme="minorHAnsi" w:hAnsiTheme="minorHAnsi"/>
          <w:color w:val="C00000"/>
        </w:rPr>
        <w:t>oraz</w:t>
      </w:r>
      <w:proofErr w:type="gramEnd"/>
      <w:r w:rsidRPr="00FA5C93">
        <w:rPr>
          <w:rFonts w:asciiTheme="minorHAnsi" w:hAnsiTheme="minorHAnsi"/>
          <w:color w:val="C00000"/>
        </w:rPr>
        <w:t xml:space="preserve"> 6 punkt 6.2.2 „Wykonawca przed </w:t>
      </w:r>
      <w:proofErr w:type="spellStart"/>
      <w:r w:rsidRPr="00FA5C93">
        <w:rPr>
          <w:rFonts w:asciiTheme="minorHAnsi" w:hAnsiTheme="minorHAnsi"/>
          <w:color w:val="C00000"/>
        </w:rPr>
        <w:t>przystąpieniem</w:t>
      </w:r>
      <w:proofErr w:type="spellEnd"/>
      <w:r w:rsidRPr="00FA5C93">
        <w:rPr>
          <w:rFonts w:asciiTheme="minorHAnsi" w:hAnsiTheme="minorHAnsi"/>
          <w:color w:val="C00000"/>
        </w:rPr>
        <w:t xml:space="preserve"> do rob</w:t>
      </w:r>
      <w:r w:rsidRPr="00FA5C93">
        <w:rPr>
          <w:rFonts w:asciiTheme="minorHAnsi" w:hAnsiTheme="minorHAnsi"/>
          <w:color w:val="C00000"/>
          <w:lang w:val="es-ES_tradnl"/>
        </w:rPr>
        <w:t>ó</w:t>
      </w:r>
      <w:r w:rsidRPr="00FA5C93">
        <w:rPr>
          <w:rFonts w:asciiTheme="minorHAnsi" w:hAnsiTheme="minorHAnsi"/>
          <w:color w:val="C00000"/>
        </w:rPr>
        <w:t xml:space="preserve">t dokonuje rozpoznania gruntu i potwierdza jego </w:t>
      </w:r>
      <w:proofErr w:type="spellStart"/>
      <w:r w:rsidRPr="00FA5C93">
        <w:rPr>
          <w:rFonts w:asciiTheme="minorHAnsi" w:hAnsiTheme="minorHAnsi"/>
          <w:color w:val="C00000"/>
        </w:rPr>
        <w:t>przydatnośc</w:t>
      </w:r>
      <w:proofErr w:type="spellEnd"/>
      <w:r w:rsidRPr="00FA5C93">
        <w:rPr>
          <w:rFonts w:asciiTheme="minorHAnsi" w:hAnsiTheme="minorHAnsi"/>
          <w:color w:val="C00000"/>
        </w:rPr>
        <w:t xml:space="preserve">́ do zastosowania”. Specyfikacja nie wskazuje na obowiązek prowadzenia badań przydatności przez Producenta. Receptę należy opracować wg pkt-u 5.6 obowiązującej SST D - 04.05.01A. Wyłącznie zapisy wskazujące na </w:t>
      </w:r>
      <w:proofErr w:type="spellStart"/>
      <w:r w:rsidRPr="00FA5C93">
        <w:rPr>
          <w:rFonts w:asciiTheme="minorHAnsi" w:hAnsiTheme="minorHAnsi"/>
          <w:color w:val="C00000"/>
        </w:rPr>
        <w:t>źrodło</w:t>
      </w:r>
      <w:proofErr w:type="spellEnd"/>
      <w:r w:rsidRPr="00FA5C93">
        <w:rPr>
          <w:rFonts w:asciiTheme="minorHAnsi" w:hAnsiTheme="minorHAnsi"/>
          <w:color w:val="C00000"/>
        </w:rPr>
        <w:t xml:space="preserve"> dokumentacyjne opracowania recepty należy </w:t>
      </w:r>
      <w:proofErr w:type="gramStart"/>
      <w:r w:rsidRPr="00FA5C93">
        <w:rPr>
          <w:rFonts w:asciiTheme="minorHAnsi" w:hAnsiTheme="minorHAnsi"/>
          <w:color w:val="C00000"/>
        </w:rPr>
        <w:t>traktować jako</w:t>
      </w:r>
      <w:proofErr w:type="gramEnd"/>
      <w:r w:rsidRPr="00FA5C93">
        <w:rPr>
          <w:rFonts w:asciiTheme="minorHAnsi" w:hAnsiTheme="minorHAnsi"/>
          <w:color w:val="C00000"/>
        </w:rPr>
        <w:t xml:space="preserve"> obligatoryjne. Zgodnie z SST Wykonawca ma </w:t>
      </w:r>
      <w:proofErr w:type="spellStart"/>
      <w:r w:rsidRPr="00FA5C93">
        <w:rPr>
          <w:rFonts w:asciiTheme="minorHAnsi" w:hAnsiTheme="minorHAnsi"/>
          <w:color w:val="C00000"/>
        </w:rPr>
        <w:t>obowiązek</w:t>
      </w:r>
      <w:proofErr w:type="spellEnd"/>
      <w:r w:rsidRPr="00FA5C93">
        <w:rPr>
          <w:rFonts w:asciiTheme="minorHAnsi" w:hAnsiTheme="minorHAnsi"/>
          <w:color w:val="C00000"/>
        </w:rPr>
        <w:t xml:space="preserve"> przedkładania Inspektorowi Nadzoru Inwestorskiego </w:t>
      </w:r>
      <w:proofErr w:type="spellStart"/>
      <w:r w:rsidRPr="00FA5C93">
        <w:rPr>
          <w:rFonts w:asciiTheme="minorHAnsi" w:hAnsiTheme="minorHAnsi"/>
          <w:color w:val="C00000"/>
        </w:rPr>
        <w:t>sporządzonych</w:t>
      </w:r>
      <w:proofErr w:type="spellEnd"/>
      <w:r w:rsidRPr="00FA5C93">
        <w:rPr>
          <w:rFonts w:asciiTheme="minorHAnsi" w:hAnsiTheme="minorHAnsi"/>
          <w:color w:val="C00000"/>
        </w:rPr>
        <w:t xml:space="preserve"> przez siebie recept do zatwierdzenia. Zapis „Recepta laboratoryjna powinna </w:t>
      </w:r>
      <w:proofErr w:type="spellStart"/>
      <w:r w:rsidRPr="00FA5C93">
        <w:rPr>
          <w:rFonts w:asciiTheme="minorHAnsi" w:hAnsiTheme="minorHAnsi"/>
          <w:color w:val="C00000"/>
        </w:rPr>
        <w:t>byc</w:t>
      </w:r>
      <w:proofErr w:type="spellEnd"/>
      <w:r w:rsidRPr="00FA5C93">
        <w:rPr>
          <w:rFonts w:asciiTheme="minorHAnsi" w:hAnsiTheme="minorHAnsi"/>
          <w:color w:val="C00000"/>
        </w:rPr>
        <w:t xml:space="preserve">́ opracowana dla konkretnych materiałów przez producenta lub </w:t>
      </w:r>
      <w:proofErr w:type="spellStart"/>
      <w:r w:rsidRPr="00FA5C93">
        <w:rPr>
          <w:rFonts w:asciiTheme="minorHAnsi" w:hAnsiTheme="minorHAnsi"/>
          <w:color w:val="C00000"/>
        </w:rPr>
        <w:t>upoważnionego</w:t>
      </w:r>
      <w:proofErr w:type="spellEnd"/>
      <w:r w:rsidRPr="00FA5C93">
        <w:rPr>
          <w:rFonts w:asciiTheme="minorHAnsi" w:hAnsiTheme="minorHAnsi"/>
          <w:color w:val="C00000"/>
        </w:rPr>
        <w:t xml:space="preserve"> przedstawiciela producenta” należy </w:t>
      </w:r>
      <w:proofErr w:type="gramStart"/>
      <w:r w:rsidRPr="00FA5C93">
        <w:rPr>
          <w:rFonts w:asciiTheme="minorHAnsi" w:hAnsiTheme="minorHAnsi"/>
          <w:color w:val="C00000"/>
        </w:rPr>
        <w:t>traktować jako</w:t>
      </w:r>
      <w:proofErr w:type="gramEnd"/>
      <w:r w:rsidRPr="00FA5C93">
        <w:rPr>
          <w:rFonts w:asciiTheme="minorHAnsi" w:hAnsiTheme="minorHAnsi"/>
          <w:color w:val="C00000"/>
        </w:rPr>
        <w:t xml:space="preserve"> zalecający i wykonawca nie musi z niego korzystać.</w:t>
      </w:r>
    </w:p>
    <w:p w:rsidR="00564911" w:rsidRPr="00FA5C93" w:rsidRDefault="00564911" w:rsidP="00DC2283">
      <w:pPr>
        <w:pStyle w:val="Domylne"/>
        <w:spacing w:before="0" w:after="240" w:line="300" w:lineRule="atLeast"/>
        <w:jc w:val="both"/>
        <w:rPr>
          <w:rFonts w:asciiTheme="minorHAnsi" w:eastAsia="Arial" w:hAnsiTheme="minorHAnsi" w:cs="Arial"/>
        </w:rPr>
      </w:pPr>
    </w:p>
    <w:p w:rsidR="00564911" w:rsidRPr="00FA5C93" w:rsidRDefault="00564911" w:rsidP="00DC2283">
      <w:pPr>
        <w:pStyle w:val="Domylne"/>
        <w:spacing w:before="0" w:after="240" w:line="300" w:lineRule="atLeast"/>
        <w:jc w:val="both"/>
        <w:rPr>
          <w:rFonts w:asciiTheme="minorHAnsi" w:eastAsia="Arial" w:hAnsiTheme="minorHAnsi" w:cs="Arial"/>
          <w:b/>
          <w:bCs/>
        </w:rPr>
      </w:pPr>
      <w:r w:rsidRPr="00FA5C93">
        <w:rPr>
          <w:rFonts w:asciiTheme="minorHAnsi" w:hAnsiTheme="minorHAnsi"/>
          <w:b/>
          <w:bCs/>
        </w:rPr>
        <w:t>Pytanie 2:</w:t>
      </w:r>
    </w:p>
    <w:p w:rsidR="00564911" w:rsidRPr="00FA5C93" w:rsidRDefault="00564911" w:rsidP="00DC2283">
      <w:pPr>
        <w:pStyle w:val="Domylne"/>
        <w:spacing w:before="0" w:after="240" w:line="300" w:lineRule="atLeast"/>
        <w:jc w:val="both"/>
        <w:rPr>
          <w:rFonts w:asciiTheme="minorHAnsi" w:eastAsia="Arial" w:hAnsiTheme="minorHAnsi" w:cs="Arial"/>
        </w:rPr>
      </w:pPr>
      <w:r w:rsidRPr="00FA5C93">
        <w:rPr>
          <w:rFonts w:asciiTheme="minorHAnsi" w:hAnsiTheme="minorHAnsi"/>
        </w:rPr>
        <w:t xml:space="preserve">Zgodnie z treścią </w:t>
      </w:r>
      <w:proofErr w:type="gramStart"/>
      <w:r w:rsidRPr="00FA5C93">
        <w:rPr>
          <w:rFonts w:asciiTheme="minorHAnsi" w:hAnsiTheme="minorHAnsi"/>
        </w:rPr>
        <w:t>SST  D</w:t>
      </w:r>
      <w:proofErr w:type="gramEnd"/>
      <w:r w:rsidRPr="00FA5C93">
        <w:rPr>
          <w:rFonts w:asciiTheme="minorHAnsi" w:hAnsiTheme="minorHAnsi"/>
        </w:rPr>
        <w:t xml:space="preserve"> - 04.05.01</w:t>
      </w:r>
      <w:proofErr w:type="gramStart"/>
      <w:r w:rsidRPr="00FA5C93">
        <w:rPr>
          <w:rFonts w:asciiTheme="minorHAnsi" w:hAnsiTheme="minorHAnsi"/>
        </w:rPr>
        <w:t>a</w:t>
      </w:r>
      <w:proofErr w:type="gramEnd"/>
      <w:r w:rsidRPr="00FA5C93">
        <w:rPr>
          <w:rFonts w:asciiTheme="minorHAnsi" w:hAnsiTheme="minorHAnsi"/>
        </w:rPr>
        <w:t xml:space="preserve">. Zamawiający wymaga od Wykonawcy wykonania </w:t>
      </w:r>
      <w:proofErr w:type="gramStart"/>
      <w:r w:rsidRPr="00FA5C93">
        <w:rPr>
          <w:rFonts w:asciiTheme="minorHAnsi" w:hAnsiTheme="minorHAnsi"/>
        </w:rPr>
        <w:t>warstwy  ulepszonego</w:t>
      </w:r>
      <w:proofErr w:type="gramEnd"/>
      <w:r w:rsidRPr="00FA5C93">
        <w:rPr>
          <w:rFonts w:asciiTheme="minorHAnsi" w:hAnsiTheme="minorHAnsi"/>
        </w:rPr>
        <w:t xml:space="preserve"> podłoża stabilizowanego ziarnistym dodatkiem hydrofobowym zwiększającym w </w:t>
      </w:r>
      <w:proofErr w:type="spellStart"/>
      <w:r w:rsidRPr="00FA5C93">
        <w:rPr>
          <w:rFonts w:asciiTheme="minorHAnsi" w:hAnsiTheme="minorHAnsi"/>
        </w:rPr>
        <w:t>spos</w:t>
      </w:r>
      <w:proofErr w:type="spellEnd"/>
      <w:r w:rsidRPr="00FA5C93">
        <w:rPr>
          <w:rFonts w:asciiTheme="minorHAnsi" w:hAnsiTheme="minorHAnsi"/>
          <w:lang w:val="es-ES_tradnl"/>
        </w:rPr>
        <w:t>ó</w:t>
      </w:r>
      <w:r w:rsidRPr="00FA5C93">
        <w:rPr>
          <w:rFonts w:asciiTheme="minorHAnsi" w:hAnsiTheme="minorHAnsi"/>
        </w:rPr>
        <w:t xml:space="preserve">b trwały odporność na absorpcję kapilarną wody, grubości 30cm (jezdnia główna, zatoki autobusowe) i 15cm (wyspa azyl , zjazdy, ścieżka rowerowa), przy czym Producent ma określić receptę wraz z podaniem składu </w:t>
      </w:r>
      <w:proofErr w:type="spellStart"/>
      <w:r w:rsidRPr="00FA5C93">
        <w:rPr>
          <w:rFonts w:asciiTheme="minorHAnsi" w:hAnsiTheme="minorHAnsi"/>
        </w:rPr>
        <w:t>poszczeg</w:t>
      </w:r>
      <w:proofErr w:type="spellEnd"/>
      <w:r w:rsidRPr="00FA5C93">
        <w:rPr>
          <w:rFonts w:asciiTheme="minorHAnsi" w:hAnsiTheme="minorHAnsi"/>
          <w:lang w:val="es-ES_tradnl"/>
        </w:rPr>
        <w:t>ó</w:t>
      </w:r>
      <w:proofErr w:type="spellStart"/>
      <w:r w:rsidRPr="00FA5C93">
        <w:rPr>
          <w:rFonts w:asciiTheme="minorHAnsi" w:hAnsiTheme="minorHAnsi"/>
        </w:rPr>
        <w:t>lnych</w:t>
      </w:r>
      <w:proofErr w:type="spellEnd"/>
      <w:r w:rsidRPr="00FA5C93">
        <w:rPr>
          <w:rFonts w:asciiTheme="minorHAnsi" w:hAnsiTheme="minorHAnsi"/>
        </w:rPr>
        <w:t xml:space="preserve"> materiałów . Wykonawca wskazuje, że aktualnie na rynku jest jeden producent dodatku hydrofobowego. Wykonawca zwraca uwagę, że zgodnie z art. 29 ust. 3 Ustawy z dnia 29.01.2004 roku Prawo </w:t>
      </w:r>
      <w:proofErr w:type="spellStart"/>
      <w:r w:rsidRPr="00FA5C93">
        <w:rPr>
          <w:rFonts w:asciiTheme="minorHAnsi" w:hAnsiTheme="minorHAnsi"/>
        </w:rPr>
        <w:t>Zam</w:t>
      </w:r>
      <w:proofErr w:type="spellEnd"/>
      <w:r w:rsidRPr="00FA5C93">
        <w:rPr>
          <w:rFonts w:asciiTheme="minorHAnsi" w:hAnsiTheme="minorHAnsi"/>
          <w:lang w:val="es-ES_tradnl"/>
        </w:rPr>
        <w:t>ó</w:t>
      </w:r>
      <w:proofErr w:type="spellStart"/>
      <w:r w:rsidRPr="00FA5C93">
        <w:rPr>
          <w:rFonts w:asciiTheme="minorHAnsi" w:hAnsiTheme="minorHAnsi"/>
        </w:rPr>
        <w:t>wień</w:t>
      </w:r>
      <w:proofErr w:type="spellEnd"/>
      <w:r w:rsidRPr="00FA5C93">
        <w:rPr>
          <w:rFonts w:asciiTheme="minorHAnsi" w:hAnsiTheme="minorHAnsi"/>
        </w:rPr>
        <w:t xml:space="preserve"> Publicznych, przedmiotu </w:t>
      </w:r>
      <w:proofErr w:type="spellStart"/>
      <w:r w:rsidRPr="00FA5C93">
        <w:rPr>
          <w:rFonts w:asciiTheme="minorHAnsi" w:hAnsiTheme="minorHAnsi"/>
        </w:rPr>
        <w:t>zam</w:t>
      </w:r>
      <w:proofErr w:type="spellEnd"/>
      <w:r w:rsidRPr="00FA5C93">
        <w:rPr>
          <w:rFonts w:asciiTheme="minorHAnsi" w:hAnsiTheme="minorHAnsi"/>
          <w:lang w:val="es-ES_tradnl"/>
        </w:rPr>
        <w:t>ó</w:t>
      </w:r>
      <w:proofErr w:type="spellStart"/>
      <w:r w:rsidRPr="00FA5C93">
        <w:rPr>
          <w:rFonts w:asciiTheme="minorHAnsi" w:hAnsiTheme="minorHAnsi"/>
        </w:rPr>
        <w:t>wienia</w:t>
      </w:r>
      <w:proofErr w:type="spellEnd"/>
      <w:r w:rsidRPr="00FA5C93">
        <w:rPr>
          <w:rFonts w:asciiTheme="minorHAnsi" w:hAnsiTheme="minorHAnsi"/>
        </w:rPr>
        <w:t xml:space="preserve"> nie można opisywać przez wskazanie znak</w:t>
      </w:r>
      <w:r w:rsidRPr="00FA5C93">
        <w:rPr>
          <w:rFonts w:asciiTheme="minorHAnsi" w:hAnsiTheme="minorHAnsi"/>
          <w:lang w:val="es-ES_tradnl"/>
        </w:rPr>
        <w:t>ó</w:t>
      </w:r>
      <w:r w:rsidRPr="00FA5C93">
        <w:rPr>
          <w:rFonts w:asciiTheme="minorHAnsi" w:hAnsiTheme="minorHAnsi"/>
        </w:rPr>
        <w:t>w towarowych, patent</w:t>
      </w:r>
      <w:r w:rsidRPr="00FA5C93">
        <w:rPr>
          <w:rFonts w:asciiTheme="minorHAnsi" w:hAnsiTheme="minorHAnsi"/>
          <w:lang w:val="es-ES_tradnl"/>
        </w:rPr>
        <w:t>ó</w:t>
      </w:r>
      <w:r w:rsidRPr="00FA5C93">
        <w:rPr>
          <w:rFonts w:asciiTheme="minorHAnsi" w:hAnsiTheme="minorHAnsi"/>
        </w:rPr>
        <w:t xml:space="preserve">w, lub pochodzenia, </w:t>
      </w:r>
      <w:proofErr w:type="spellStart"/>
      <w:r w:rsidRPr="00FA5C93">
        <w:rPr>
          <w:rFonts w:asciiTheme="minorHAnsi" w:hAnsiTheme="minorHAnsi"/>
        </w:rPr>
        <w:t>źr</w:t>
      </w:r>
      <w:proofErr w:type="spellEnd"/>
      <w:r w:rsidRPr="00FA5C93">
        <w:rPr>
          <w:rFonts w:asciiTheme="minorHAnsi" w:hAnsiTheme="minorHAnsi"/>
          <w:lang w:val="es-ES_tradnl"/>
        </w:rPr>
        <w:t>ó</w:t>
      </w:r>
      <w:proofErr w:type="spellStart"/>
      <w:r w:rsidRPr="00FA5C93">
        <w:rPr>
          <w:rFonts w:asciiTheme="minorHAnsi" w:hAnsiTheme="minorHAnsi"/>
        </w:rPr>
        <w:t>dła</w:t>
      </w:r>
      <w:proofErr w:type="spellEnd"/>
      <w:r w:rsidRPr="00FA5C93">
        <w:rPr>
          <w:rFonts w:asciiTheme="minorHAnsi" w:hAnsiTheme="minorHAnsi"/>
        </w:rPr>
        <w:t xml:space="preserve"> lub </w:t>
      </w:r>
      <w:proofErr w:type="spellStart"/>
      <w:r w:rsidRPr="00FA5C93">
        <w:rPr>
          <w:rFonts w:asciiTheme="minorHAnsi" w:hAnsiTheme="minorHAnsi"/>
        </w:rPr>
        <w:t>szczeg</w:t>
      </w:r>
      <w:proofErr w:type="spellEnd"/>
      <w:r w:rsidRPr="00FA5C93">
        <w:rPr>
          <w:rFonts w:asciiTheme="minorHAnsi" w:hAnsiTheme="minorHAnsi"/>
          <w:lang w:val="es-ES_tradnl"/>
        </w:rPr>
        <w:t>ó</w:t>
      </w:r>
      <w:proofErr w:type="spellStart"/>
      <w:r w:rsidRPr="00FA5C93">
        <w:rPr>
          <w:rFonts w:asciiTheme="minorHAnsi" w:hAnsiTheme="minorHAnsi"/>
        </w:rPr>
        <w:t>lnego</w:t>
      </w:r>
      <w:proofErr w:type="spellEnd"/>
      <w:r w:rsidRPr="00FA5C93">
        <w:rPr>
          <w:rFonts w:asciiTheme="minorHAnsi" w:hAnsiTheme="minorHAnsi"/>
        </w:rPr>
        <w:t xml:space="preserve"> procesu, </w:t>
      </w:r>
      <w:proofErr w:type="spellStart"/>
      <w:r w:rsidRPr="00FA5C93">
        <w:rPr>
          <w:rFonts w:asciiTheme="minorHAnsi" w:hAnsiTheme="minorHAnsi"/>
        </w:rPr>
        <w:t>kt</w:t>
      </w:r>
      <w:proofErr w:type="spellEnd"/>
      <w:r w:rsidRPr="00FA5C93">
        <w:rPr>
          <w:rFonts w:asciiTheme="minorHAnsi" w:hAnsiTheme="minorHAnsi"/>
          <w:lang w:val="es-ES_tradnl"/>
        </w:rPr>
        <w:t>ó</w:t>
      </w:r>
      <w:proofErr w:type="spellStart"/>
      <w:r w:rsidRPr="00FA5C93">
        <w:rPr>
          <w:rFonts w:asciiTheme="minorHAnsi" w:hAnsiTheme="minorHAnsi"/>
        </w:rPr>
        <w:t>ry</w:t>
      </w:r>
      <w:proofErr w:type="spellEnd"/>
      <w:r w:rsidRPr="00FA5C93">
        <w:rPr>
          <w:rFonts w:asciiTheme="minorHAnsi" w:hAnsiTheme="minorHAnsi"/>
        </w:rPr>
        <w:t xml:space="preserve"> charakteryzuje produkty lub usługi dostarczane przez konkretnego </w:t>
      </w:r>
      <w:proofErr w:type="gramStart"/>
      <w:r w:rsidRPr="00FA5C93">
        <w:rPr>
          <w:rFonts w:asciiTheme="minorHAnsi" w:hAnsiTheme="minorHAnsi"/>
        </w:rPr>
        <w:t>wykonawcę jeżeli</w:t>
      </w:r>
      <w:proofErr w:type="gramEnd"/>
      <w:r w:rsidRPr="00FA5C93">
        <w:rPr>
          <w:rFonts w:asciiTheme="minorHAnsi" w:hAnsiTheme="minorHAnsi"/>
        </w:rPr>
        <w:t xml:space="preserve"> mogłoby to doprowadzić do uprzywilejowania lub wyeliminowania </w:t>
      </w:r>
      <w:proofErr w:type="spellStart"/>
      <w:r w:rsidRPr="00FA5C93">
        <w:rPr>
          <w:rFonts w:asciiTheme="minorHAnsi" w:hAnsiTheme="minorHAnsi"/>
        </w:rPr>
        <w:t>niekt</w:t>
      </w:r>
      <w:proofErr w:type="spellEnd"/>
      <w:r w:rsidRPr="00FA5C93">
        <w:rPr>
          <w:rFonts w:asciiTheme="minorHAnsi" w:hAnsiTheme="minorHAnsi"/>
          <w:lang w:val="es-ES_tradnl"/>
        </w:rPr>
        <w:t>ó</w:t>
      </w:r>
      <w:proofErr w:type="spellStart"/>
      <w:r w:rsidRPr="00FA5C93">
        <w:rPr>
          <w:rFonts w:asciiTheme="minorHAnsi" w:hAnsiTheme="minorHAnsi"/>
        </w:rPr>
        <w:t>rych</w:t>
      </w:r>
      <w:proofErr w:type="spellEnd"/>
      <w:r w:rsidRPr="00FA5C93">
        <w:rPr>
          <w:rFonts w:asciiTheme="minorHAnsi" w:hAnsiTheme="minorHAnsi"/>
        </w:rPr>
        <w:t xml:space="preserve"> </w:t>
      </w:r>
      <w:proofErr w:type="spellStart"/>
      <w:r w:rsidRPr="00FA5C93">
        <w:rPr>
          <w:rFonts w:asciiTheme="minorHAnsi" w:hAnsiTheme="minorHAnsi"/>
        </w:rPr>
        <w:t>wykonawc</w:t>
      </w:r>
      <w:proofErr w:type="spellEnd"/>
      <w:r w:rsidRPr="00FA5C93">
        <w:rPr>
          <w:rFonts w:asciiTheme="minorHAnsi" w:hAnsiTheme="minorHAnsi"/>
          <w:lang w:val="es-ES_tradnl"/>
        </w:rPr>
        <w:t>ó</w:t>
      </w:r>
      <w:r w:rsidRPr="00FA5C93">
        <w:rPr>
          <w:rFonts w:asciiTheme="minorHAnsi" w:hAnsiTheme="minorHAnsi"/>
        </w:rPr>
        <w:t>w lub produkt</w:t>
      </w:r>
      <w:r w:rsidRPr="00FA5C93">
        <w:rPr>
          <w:rFonts w:asciiTheme="minorHAnsi" w:hAnsiTheme="minorHAnsi"/>
          <w:lang w:val="es-ES_tradnl"/>
        </w:rPr>
        <w:t>ó</w:t>
      </w:r>
      <w:r w:rsidRPr="00FA5C93">
        <w:rPr>
          <w:rFonts w:asciiTheme="minorHAnsi" w:hAnsiTheme="minorHAnsi"/>
        </w:rPr>
        <w:t xml:space="preserve">w, chyba że jest to uzasadnione specyfiką przedmiotu </w:t>
      </w:r>
      <w:proofErr w:type="spellStart"/>
      <w:r w:rsidRPr="00FA5C93">
        <w:rPr>
          <w:rFonts w:asciiTheme="minorHAnsi" w:hAnsiTheme="minorHAnsi"/>
        </w:rPr>
        <w:t>zam</w:t>
      </w:r>
      <w:proofErr w:type="spellEnd"/>
      <w:r w:rsidRPr="00FA5C93">
        <w:rPr>
          <w:rFonts w:asciiTheme="minorHAnsi" w:hAnsiTheme="minorHAnsi"/>
          <w:lang w:val="es-ES_tradnl"/>
        </w:rPr>
        <w:t>ó</w:t>
      </w:r>
      <w:proofErr w:type="spellStart"/>
      <w:r w:rsidRPr="00FA5C93">
        <w:rPr>
          <w:rFonts w:asciiTheme="minorHAnsi" w:hAnsiTheme="minorHAnsi"/>
        </w:rPr>
        <w:t>wienia</w:t>
      </w:r>
      <w:proofErr w:type="spellEnd"/>
      <w:r w:rsidRPr="00FA5C93">
        <w:rPr>
          <w:rFonts w:asciiTheme="minorHAnsi" w:hAnsiTheme="minorHAnsi"/>
        </w:rPr>
        <w:t xml:space="preserve"> i Zamawiający nie może opisać przedmiotu </w:t>
      </w:r>
      <w:proofErr w:type="spellStart"/>
      <w:r w:rsidRPr="00FA5C93">
        <w:rPr>
          <w:rFonts w:asciiTheme="minorHAnsi" w:hAnsiTheme="minorHAnsi"/>
        </w:rPr>
        <w:t>zam</w:t>
      </w:r>
      <w:proofErr w:type="spellEnd"/>
      <w:r w:rsidRPr="00FA5C93">
        <w:rPr>
          <w:rFonts w:asciiTheme="minorHAnsi" w:hAnsiTheme="minorHAnsi"/>
          <w:lang w:val="es-ES_tradnl"/>
        </w:rPr>
        <w:t>ó</w:t>
      </w:r>
      <w:proofErr w:type="spellStart"/>
      <w:r w:rsidRPr="00FA5C93">
        <w:rPr>
          <w:rFonts w:asciiTheme="minorHAnsi" w:hAnsiTheme="minorHAnsi"/>
        </w:rPr>
        <w:t>wienia</w:t>
      </w:r>
      <w:proofErr w:type="spellEnd"/>
      <w:r w:rsidRPr="00FA5C93">
        <w:rPr>
          <w:rFonts w:asciiTheme="minorHAnsi" w:hAnsiTheme="minorHAnsi"/>
        </w:rPr>
        <w:t xml:space="preserve"> za pomocą dostatecznie dokładnych określeń, a wskazaniu takiemu towarzyszą wyrazy "lub r</w:t>
      </w:r>
      <w:r w:rsidRPr="00FA5C93">
        <w:rPr>
          <w:rFonts w:asciiTheme="minorHAnsi" w:hAnsiTheme="minorHAnsi"/>
          <w:lang w:val="es-ES_tradnl"/>
        </w:rPr>
        <w:t>ó</w:t>
      </w:r>
      <w:proofErr w:type="spellStart"/>
      <w:r w:rsidRPr="00FA5C93">
        <w:rPr>
          <w:rFonts w:asciiTheme="minorHAnsi" w:hAnsiTheme="minorHAnsi"/>
        </w:rPr>
        <w:t>wnoważny</w:t>
      </w:r>
      <w:proofErr w:type="spellEnd"/>
      <w:r w:rsidRPr="00FA5C93">
        <w:rPr>
          <w:rFonts w:asciiTheme="minorHAnsi" w:hAnsiTheme="minorHAnsi"/>
        </w:rPr>
        <w:t>". Z uwagi na wskazanie przez Zamawiającego sposobu wykonania rob</w:t>
      </w:r>
      <w:r w:rsidRPr="00FA5C93">
        <w:rPr>
          <w:rFonts w:asciiTheme="minorHAnsi" w:hAnsiTheme="minorHAnsi"/>
          <w:lang w:val="es-ES_tradnl"/>
        </w:rPr>
        <w:t>ó</w:t>
      </w:r>
      <w:r w:rsidRPr="00FA5C93">
        <w:rPr>
          <w:rFonts w:asciiTheme="minorHAnsi" w:hAnsiTheme="minorHAnsi"/>
        </w:rPr>
        <w:t xml:space="preserve">t z zastosowaniem dodatku hydrofobowego, </w:t>
      </w:r>
      <w:proofErr w:type="spellStart"/>
      <w:r w:rsidRPr="00FA5C93">
        <w:rPr>
          <w:rFonts w:asciiTheme="minorHAnsi" w:hAnsiTheme="minorHAnsi"/>
        </w:rPr>
        <w:t>kt</w:t>
      </w:r>
      <w:proofErr w:type="spellEnd"/>
      <w:r w:rsidRPr="00FA5C93">
        <w:rPr>
          <w:rFonts w:asciiTheme="minorHAnsi" w:hAnsiTheme="minorHAnsi"/>
          <w:lang w:val="es-ES_tradnl"/>
        </w:rPr>
        <w:t>ó</w:t>
      </w:r>
      <w:proofErr w:type="spellStart"/>
      <w:r w:rsidRPr="00FA5C93">
        <w:rPr>
          <w:rFonts w:asciiTheme="minorHAnsi" w:hAnsiTheme="minorHAnsi"/>
        </w:rPr>
        <w:t>ry</w:t>
      </w:r>
      <w:proofErr w:type="spellEnd"/>
      <w:r w:rsidRPr="00FA5C93">
        <w:rPr>
          <w:rFonts w:asciiTheme="minorHAnsi" w:hAnsiTheme="minorHAnsi"/>
        </w:rPr>
        <w:t xml:space="preserve"> jak wskazane zostało powyżej produkowany jest wyłącznie przez jednego producenta, opis przedmiotu </w:t>
      </w:r>
      <w:proofErr w:type="spellStart"/>
      <w:r w:rsidRPr="00FA5C93">
        <w:rPr>
          <w:rFonts w:asciiTheme="minorHAnsi" w:hAnsiTheme="minorHAnsi"/>
        </w:rPr>
        <w:t>zam</w:t>
      </w:r>
      <w:proofErr w:type="spellEnd"/>
      <w:r w:rsidRPr="00FA5C93">
        <w:rPr>
          <w:rFonts w:asciiTheme="minorHAnsi" w:hAnsiTheme="minorHAnsi"/>
          <w:lang w:val="es-ES_tradnl"/>
        </w:rPr>
        <w:t>ó</w:t>
      </w:r>
      <w:proofErr w:type="spellStart"/>
      <w:r w:rsidRPr="00FA5C93">
        <w:rPr>
          <w:rFonts w:asciiTheme="minorHAnsi" w:hAnsiTheme="minorHAnsi"/>
        </w:rPr>
        <w:t>wienia</w:t>
      </w:r>
      <w:proofErr w:type="spellEnd"/>
      <w:r w:rsidRPr="00FA5C93">
        <w:rPr>
          <w:rFonts w:asciiTheme="minorHAnsi" w:hAnsiTheme="minorHAnsi"/>
        </w:rPr>
        <w:t xml:space="preserve"> w tej części został opisany przez Zamawiającego w </w:t>
      </w:r>
      <w:proofErr w:type="spellStart"/>
      <w:r w:rsidRPr="00FA5C93">
        <w:rPr>
          <w:rFonts w:asciiTheme="minorHAnsi" w:hAnsiTheme="minorHAnsi"/>
        </w:rPr>
        <w:t>spos</w:t>
      </w:r>
      <w:proofErr w:type="spellEnd"/>
      <w:r w:rsidRPr="00FA5C93">
        <w:rPr>
          <w:rFonts w:asciiTheme="minorHAnsi" w:hAnsiTheme="minorHAnsi"/>
          <w:lang w:val="es-ES_tradnl"/>
        </w:rPr>
        <w:t>ó</w:t>
      </w:r>
      <w:r w:rsidRPr="00FA5C93">
        <w:rPr>
          <w:rFonts w:asciiTheme="minorHAnsi" w:hAnsiTheme="minorHAnsi"/>
        </w:rPr>
        <w:t xml:space="preserve">b naruszający art. 29 ust 3 Ustawy Prawo </w:t>
      </w:r>
      <w:proofErr w:type="spellStart"/>
      <w:r w:rsidRPr="00FA5C93">
        <w:rPr>
          <w:rFonts w:asciiTheme="minorHAnsi" w:hAnsiTheme="minorHAnsi"/>
        </w:rPr>
        <w:t>Zam</w:t>
      </w:r>
      <w:proofErr w:type="spellEnd"/>
      <w:r w:rsidRPr="00FA5C93">
        <w:rPr>
          <w:rFonts w:asciiTheme="minorHAnsi" w:hAnsiTheme="minorHAnsi"/>
          <w:lang w:val="es-ES_tradnl"/>
        </w:rPr>
        <w:t>ó</w:t>
      </w:r>
      <w:proofErr w:type="spellStart"/>
      <w:r w:rsidRPr="00FA5C93">
        <w:rPr>
          <w:rFonts w:asciiTheme="minorHAnsi" w:hAnsiTheme="minorHAnsi"/>
        </w:rPr>
        <w:t>wień</w:t>
      </w:r>
      <w:proofErr w:type="spellEnd"/>
      <w:r w:rsidRPr="00FA5C93">
        <w:rPr>
          <w:rFonts w:asciiTheme="minorHAnsi" w:hAnsiTheme="minorHAnsi"/>
        </w:rPr>
        <w:t xml:space="preserve"> Publicznych. Wykonawca pragnie podkreślić, że wskazanie sposobu wykonania rob</w:t>
      </w:r>
      <w:r w:rsidRPr="00FA5C93">
        <w:rPr>
          <w:rFonts w:asciiTheme="minorHAnsi" w:hAnsiTheme="minorHAnsi"/>
          <w:lang w:val="es-ES_tradnl"/>
        </w:rPr>
        <w:t>ó</w:t>
      </w:r>
      <w:r w:rsidRPr="00FA5C93">
        <w:rPr>
          <w:rFonts w:asciiTheme="minorHAnsi" w:hAnsiTheme="minorHAnsi"/>
        </w:rPr>
        <w:t xml:space="preserve">t poprzez wykonanie stabilizacji podłoża dodatkiem hydrofobowym nie jest uzasadnione </w:t>
      </w:r>
      <w:r w:rsidRPr="00FA5C93">
        <w:rPr>
          <w:rFonts w:asciiTheme="minorHAnsi" w:hAnsiTheme="minorHAnsi"/>
        </w:rPr>
        <w:lastRenderedPageBreak/>
        <w:t xml:space="preserve">specyfiką przedmiotu </w:t>
      </w:r>
      <w:proofErr w:type="spellStart"/>
      <w:r w:rsidRPr="00FA5C93">
        <w:rPr>
          <w:rFonts w:asciiTheme="minorHAnsi" w:hAnsiTheme="minorHAnsi"/>
        </w:rPr>
        <w:t>zam</w:t>
      </w:r>
      <w:proofErr w:type="spellEnd"/>
      <w:r w:rsidRPr="00FA5C93">
        <w:rPr>
          <w:rFonts w:asciiTheme="minorHAnsi" w:hAnsiTheme="minorHAnsi"/>
          <w:lang w:val="es-ES_tradnl"/>
        </w:rPr>
        <w:t>ó</w:t>
      </w:r>
      <w:proofErr w:type="spellStart"/>
      <w:r w:rsidRPr="00FA5C93">
        <w:rPr>
          <w:rFonts w:asciiTheme="minorHAnsi" w:hAnsiTheme="minorHAnsi"/>
        </w:rPr>
        <w:t>wienia</w:t>
      </w:r>
      <w:proofErr w:type="spellEnd"/>
      <w:r w:rsidRPr="00FA5C93">
        <w:rPr>
          <w:rFonts w:asciiTheme="minorHAnsi" w:hAnsiTheme="minorHAnsi"/>
        </w:rPr>
        <w:t>, gdyż w celu wykonania tego rodzaju rob</w:t>
      </w:r>
      <w:r w:rsidRPr="00FA5C93">
        <w:rPr>
          <w:rFonts w:asciiTheme="minorHAnsi" w:hAnsiTheme="minorHAnsi"/>
          <w:lang w:val="es-ES_tradnl"/>
        </w:rPr>
        <w:t>ó</w:t>
      </w:r>
      <w:r w:rsidRPr="00FA5C93">
        <w:rPr>
          <w:rFonts w:asciiTheme="minorHAnsi" w:hAnsiTheme="minorHAnsi"/>
        </w:rPr>
        <w:t xml:space="preserve">t można zastosować innego rodzaju spoiwa do stabilizacji podłoża takie jak: wapno, cement, popioły i inne. Mając powyższe na względzie Wykonawca wnosi o zmianę opisu przedmiotu </w:t>
      </w:r>
      <w:proofErr w:type="spellStart"/>
      <w:r w:rsidRPr="00FA5C93">
        <w:rPr>
          <w:rFonts w:asciiTheme="minorHAnsi" w:hAnsiTheme="minorHAnsi"/>
        </w:rPr>
        <w:t>zam</w:t>
      </w:r>
      <w:proofErr w:type="spellEnd"/>
      <w:r w:rsidRPr="00FA5C93">
        <w:rPr>
          <w:rFonts w:asciiTheme="minorHAnsi" w:hAnsiTheme="minorHAnsi"/>
          <w:lang w:val="es-ES_tradnl"/>
        </w:rPr>
        <w:t>ó</w:t>
      </w:r>
      <w:proofErr w:type="spellStart"/>
      <w:r w:rsidRPr="00FA5C93">
        <w:rPr>
          <w:rFonts w:asciiTheme="minorHAnsi" w:hAnsiTheme="minorHAnsi"/>
        </w:rPr>
        <w:t>wienia</w:t>
      </w:r>
      <w:proofErr w:type="spellEnd"/>
      <w:r w:rsidRPr="00FA5C93">
        <w:rPr>
          <w:rFonts w:asciiTheme="minorHAnsi" w:hAnsiTheme="minorHAnsi"/>
        </w:rPr>
        <w:t xml:space="preserve"> w określonej powyżej części, poprzez wskazanie alternatywnych </w:t>
      </w:r>
      <w:proofErr w:type="spellStart"/>
      <w:r w:rsidRPr="00FA5C93">
        <w:rPr>
          <w:rFonts w:asciiTheme="minorHAnsi" w:hAnsiTheme="minorHAnsi"/>
        </w:rPr>
        <w:t>sposob</w:t>
      </w:r>
      <w:proofErr w:type="spellEnd"/>
      <w:r w:rsidRPr="00FA5C93">
        <w:rPr>
          <w:rFonts w:asciiTheme="minorHAnsi" w:hAnsiTheme="minorHAnsi"/>
          <w:lang w:val="es-ES_tradnl"/>
        </w:rPr>
        <w:t>ó</w:t>
      </w:r>
      <w:r w:rsidRPr="00FA5C93">
        <w:rPr>
          <w:rFonts w:asciiTheme="minorHAnsi" w:hAnsiTheme="minorHAnsi"/>
        </w:rPr>
        <w:t xml:space="preserve">w stabilizacji </w:t>
      </w:r>
      <w:proofErr w:type="spellStart"/>
      <w:r w:rsidRPr="00FA5C93">
        <w:rPr>
          <w:rFonts w:asciiTheme="minorHAnsi" w:hAnsiTheme="minorHAnsi"/>
        </w:rPr>
        <w:t>podłoż</w:t>
      </w:r>
      <w:proofErr w:type="spellEnd"/>
      <w:r w:rsidRPr="00FA5C93">
        <w:rPr>
          <w:rFonts w:asciiTheme="minorHAnsi" w:hAnsiTheme="minorHAnsi"/>
          <w:lang w:val="it-IT"/>
        </w:rPr>
        <w:t>a.</w:t>
      </w:r>
    </w:p>
    <w:p w:rsidR="00564911" w:rsidRPr="00FA5C93" w:rsidRDefault="00564911" w:rsidP="00DC2283">
      <w:pPr>
        <w:pStyle w:val="Domylne"/>
        <w:spacing w:before="0" w:after="240" w:line="300" w:lineRule="atLeast"/>
        <w:jc w:val="both"/>
        <w:rPr>
          <w:rFonts w:asciiTheme="minorHAnsi" w:eastAsia="Arial" w:hAnsiTheme="minorHAnsi" w:cs="Arial"/>
          <w:color w:val="C00000"/>
        </w:rPr>
      </w:pPr>
      <w:r w:rsidRPr="00FA5C93">
        <w:rPr>
          <w:rFonts w:asciiTheme="minorHAnsi" w:hAnsiTheme="minorHAnsi"/>
          <w:b/>
          <w:bCs/>
          <w:color w:val="C00000"/>
        </w:rPr>
        <w:t>Odp. 2</w:t>
      </w:r>
      <w:r w:rsidRPr="00FA5C93">
        <w:rPr>
          <w:rFonts w:asciiTheme="minorHAnsi" w:hAnsiTheme="minorHAnsi"/>
          <w:color w:val="C00000"/>
        </w:rPr>
        <w:t xml:space="preserve">: Zalecający charakter zapisów </w:t>
      </w:r>
      <w:proofErr w:type="gramStart"/>
      <w:r w:rsidRPr="00FA5C93">
        <w:rPr>
          <w:rFonts w:asciiTheme="minorHAnsi" w:hAnsiTheme="minorHAnsi"/>
          <w:color w:val="C00000"/>
        </w:rPr>
        <w:t>SST  D</w:t>
      </w:r>
      <w:proofErr w:type="gramEnd"/>
      <w:r w:rsidRPr="00FA5C93">
        <w:rPr>
          <w:rFonts w:asciiTheme="minorHAnsi" w:hAnsiTheme="minorHAnsi"/>
          <w:color w:val="C00000"/>
        </w:rPr>
        <w:t xml:space="preserve"> - 04.05.01</w:t>
      </w:r>
      <w:proofErr w:type="gramStart"/>
      <w:r w:rsidRPr="00FA5C93">
        <w:rPr>
          <w:rFonts w:asciiTheme="minorHAnsi" w:hAnsiTheme="minorHAnsi"/>
          <w:color w:val="C00000"/>
        </w:rPr>
        <w:t>a</w:t>
      </w:r>
      <w:proofErr w:type="gramEnd"/>
      <w:r w:rsidRPr="00FA5C93">
        <w:rPr>
          <w:rFonts w:asciiTheme="minorHAnsi" w:hAnsiTheme="minorHAnsi"/>
          <w:color w:val="C00000"/>
        </w:rPr>
        <w:t xml:space="preserve"> dotyczących udziału producenta w procesie opracowania recepty Zamawiający opisał w odpowiedzi wcześniejszej. To do wykonawcy należy </w:t>
      </w:r>
      <w:proofErr w:type="spellStart"/>
      <w:proofErr w:type="gramStart"/>
      <w:r w:rsidRPr="00FA5C93">
        <w:rPr>
          <w:rFonts w:asciiTheme="minorHAnsi" w:hAnsiTheme="minorHAnsi"/>
          <w:color w:val="C00000"/>
        </w:rPr>
        <w:t>dycyzja</w:t>
      </w:r>
      <w:proofErr w:type="spellEnd"/>
      <w:r w:rsidRPr="00FA5C93">
        <w:rPr>
          <w:rFonts w:asciiTheme="minorHAnsi" w:hAnsiTheme="minorHAnsi"/>
          <w:color w:val="C00000"/>
        </w:rPr>
        <w:t xml:space="preserve"> kto</w:t>
      </w:r>
      <w:proofErr w:type="gramEnd"/>
      <w:r w:rsidRPr="00FA5C93">
        <w:rPr>
          <w:rFonts w:asciiTheme="minorHAnsi" w:hAnsiTheme="minorHAnsi"/>
          <w:color w:val="C00000"/>
        </w:rPr>
        <w:t xml:space="preserve"> wykona dla niego receptę, bo to wykonawca ponosi za nią pełną odpowiedzialność. </w:t>
      </w:r>
      <w:r w:rsidRPr="00FA5C93">
        <w:rPr>
          <w:rFonts w:asciiTheme="minorHAnsi" w:hAnsiTheme="minorHAnsi"/>
          <w:color w:val="C00000"/>
        </w:rPr>
        <w:br/>
        <w:t xml:space="preserve">Zamawiający nie widzi żadnego związku obecnej sytuacji i opisu przedmiotu zamówienia z treścią pytania. Przedmiot zamówienia opisano w sposób jednoznaczny i wyczerpujący nie powodując naruszania art. 29 ust. 3. Z treści zapisów Specyfikacji nie </w:t>
      </w:r>
      <w:proofErr w:type="gramStart"/>
      <w:r w:rsidRPr="00FA5C93">
        <w:rPr>
          <w:rFonts w:asciiTheme="minorHAnsi" w:hAnsiTheme="minorHAnsi"/>
          <w:color w:val="C00000"/>
        </w:rPr>
        <w:t>wynika iż</w:t>
      </w:r>
      <w:proofErr w:type="gramEnd"/>
      <w:r w:rsidRPr="00FA5C93">
        <w:rPr>
          <w:rFonts w:asciiTheme="minorHAnsi" w:hAnsiTheme="minorHAnsi"/>
          <w:color w:val="C00000"/>
        </w:rPr>
        <w:t xml:space="preserve"> dochodzi do „</w:t>
      </w:r>
      <w:proofErr w:type="spellStart"/>
      <w:r w:rsidRPr="00FA5C93">
        <w:rPr>
          <w:rFonts w:asciiTheme="minorHAnsi" w:hAnsiTheme="minorHAnsi"/>
          <w:i/>
          <w:iCs/>
          <w:color w:val="C00000"/>
        </w:rPr>
        <w:t>uprzewilejowania</w:t>
      </w:r>
      <w:proofErr w:type="spellEnd"/>
      <w:r w:rsidRPr="00FA5C93">
        <w:rPr>
          <w:rFonts w:asciiTheme="minorHAnsi" w:hAnsiTheme="minorHAnsi"/>
          <w:i/>
          <w:iCs/>
          <w:color w:val="C00000"/>
        </w:rPr>
        <w:t xml:space="preserve"> lub wyeliminowania niektórych wykonawców lub produktów.</w:t>
      </w:r>
      <w:r w:rsidRPr="00FA5C93">
        <w:rPr>
          <w:rFonts w:asciiTheme="minorHAnsi" w:hAnsiTheme="minorHAnsi"/>
          <w:color w:val="C00000"/>
        </w:rPr>
        <w:t xml:space="preserve">” Nie wskazano znaków towarowych i każdy równoważny materiał spełniający wymagania Specyfikacji może zostać zastosowany (na rynku dostępnych jest przynajmniej dwóch aktywnych dostawców, co znajduje swoje potwierdzenie w dokumentach </w:t>
      </w:r>
      <w:proofErr w:type="spellStart"/>
      <w:r w:rsidRPr="00FA5C93">
        <w:rPr>
          <w:rFonts w:asciiTheme="minorHAnsi" w:hAnsiTheme="minorHAnsi"/>
          <w:color w:val="C00000"/>
        </w:rPr>
        <w:t>dopuszczeniowych</w:t>
      </w:r>
      <w:proofErr w:type="spellEnd"/>
      <w:r w:rsidRPr="00FA5C93">
        <w:rPr>
          <w:rFonts w:asciiTheme="minorHAnsi" w:hAnsiTheme="minorHAnsi"/>
          <w:color w:val="C00000"/>
        </w:rPr>
        <w:t xml:space="preserve"> takich jak wydane aprobaty czy krajowe oceny techniczne. </w:t>
      </w:r>
    </w:p>
    <w:p w:rsidR="00564911" w:rsidRPr="00FA5C93" w:rsidRDefault="00564911" w:rsidP="00DC2283">
      <w:pPr>
        <w:pStyle w:val="Domylne"/>
        <w:spacing w:before="0" w:after="240" w:line="300" w:lineRule="atLeast"/>
        <w:jc w:val="both"/>
        <w:rPr>
          <w:rFonts w:asciiTheme="minorHAnsi" w:eastAsia="Arial" w:hAnsiTheme="minorHAnsi" w:cs="Arial"/>
          <w:color w:val="929292"/>
        </w:rPr>
      </w:pPr>
      <w:r w:rsidRPr="00FA5C93">
        <w:rPr>
          <w:rFonts w:asciiTheme="minorHAnsi" w:hAnsiTheme="minorHAnsi" w:cs="Arial"/>
          <w:color w:val="C00000"/>
        </w:rPr>
        <w:t xml:space="preserve">Biorąc pod uwagę wcześniejsze odpowiedzi Zamawiający zaakceptuje dla podłoża </w:t>
      </w:r>
      <w:proofErr w:type="gramStart"/>
      <w:r w:rsidRPr="00FA5C93">
        <w:rPr>
          <w:rFonts w:asciiTheme="minorHAnsi" w:hAnsiTheme="minorHAnsi" w:cs="Arial"/>
          <w:color w:val="C00000"/>
        </w:rPr>
        <w:t>G4 jako</w:t>
      </w:r>
      <w:proofErr w:type="gramEnd"/>
      <w:r w:rsidRPr="00FA5C93">
        <w:rPr>
          <w:rFonts w:asciiTheme="minorHAnsi" w:hAnsiTheme="minorHAnsi" w:cs="Arial"/>
          <w:color w:val="C00000"/>
        </w:rPr>
        <w:t xml:space="preserve"> rozwiązanie równoważne konstrukcję jak na odcinku ul. Topolowa 0+000 do 0+600, dolne warstwy zwiększone do grubości 60cm z przyjęciem poszczególnych warstw zgodnych z Katalogiem Typowych Konstrukcji Nawierzchni Podatnych i Półsztywnych TYP 5.</w:t>
      </w:r>
      <w:r w:rsidRPr="00FA5C93">
        <w:rPr>
          <w:rFonts w:asciiTheme="minorHAnsi" w:hAnsiTheme="minorHAnsi"/>
          <w:color w:val="C00000"/>
        </w:rPr>
        <w:t xml:space="preserve">. W przypadku wystąpienia w podłożu gruntów innych niż G4 tj. G1, G2 i G3 dopuszczone układy warstw równoważne analogiczne ze zmniejszaniem grubości dolnych wg zasad Katalogu tablica 10.1, </w:t>
      </w:r>
      <w:proofErr w:type="gramStart"/>
      <w:r w:rsidRPr="00FA5C93">
        <w:rPr>
          <w:rFonts w:asciiTheme="minorHAnsi" w:hAnsiTheme="minorHAnsi"/>
          <w:color w:val="C00000"/>
        </w:rPr>
        <w:t>z</w:t>
      </w:r>
      <w:proofErr w:type="gramEnd"/>
      <w:r w:rsidRPr="00FA5C93">
        <w:rPr>
          <w:rFonts w:asciiTheme="minorHAnsi" w:hAnsiTheme="minorHAnsi"/>
          <w:color w:val="C00000"/>
        </w:rPr>
        <w:t xml:space="preserve"> zachowaniem dla G1 15 cm, jak aktualnie w dokumentacji. Dla tych przypadków ocena grupy nośności podłoża prowadzona ma być wg zasad pkt 7.4 Katalogu Typowych Konstrukcji Nawierzchni Podatnych i Półsztywnych tj. min. ze sprawdzeniem rodzaju i </w:t>
      </w:r>
      <w:proofErr w:type="spellStart"/>
      <w:r w:rsidRPr="00FA5C93">
        <w:rPr>
          <w:rFonts w:asciiTheme="minorHAnsi" w:hAnsiTheme="minorHAnsi"/>
          <w:color w:val="C00000"/>
        </w:rPr>
        <w:t>właściwości</w:t>
      </w:r>
      <w:proofErr w:type="spellEnd"/>
      <w:r w:rsidRPr="00FA5C93">
        <w:rPr>
          <w:rFonts w:asciiTheme="minorHAnsi" w:hAnsiTheme="minorHAnsi"/>
          <w:color w:val="C00000"/>
        </w:rPr>
        <w:t xml:space="preserve"> gruntu </w:t>
      </w:r>
      <w:proofErr w:type="spellStart"/>
      <w:r w:rsidRPr="00FA5C93">
        <w:rPr>
          <w:rFonts w:asciiTheme="minorHAnsi" w:hAnsiTheme="minorHAnsi"/>
          <w:color w:val="C00000"/>
          <w:u w:val="single"/>
        </w:rPr>
        <w:t>zalegającego</w:t>
      </w:r>
      <w:proofErr w:type="spellEnd"/>
      <w:r w:rsidRPr="00FA5C93">
        <w:rPr>
          <w:rFonts w:asciiTheme="minorHAnsi" w:hAnsiTheme="minorHAnsi"/>
          <w:color w:val="C00000"/>
          <w:u w:val="single"/>
        </w:rPr>
        <w:t xml:space="preserve"> do </w:t>
      </w:r>
      <w:proofErr w:type="spellStart"/>
      <w:r w:rsidRPr="00FA5C93">
        <w:rPr>
          <w:rFonts w:asciiTheme="minorHAnsi" w:hAnsiTheme="minorHAnsi"/>
          <w:color w:val="C00000"/>
          <w:u w:val="single"/>
        </w:rPr>
        <w:t>głębokości</w:t>
      </w:r>
      <w:proofErr w:type="spellEnd"/>
      <w:r w:rsidRPr="00FA5C93">
        <w:rPr>
          <w:rFonts w:asciiTheme="minorHAnsi" w:hAnsiTheme="minorHAnsi"/>
          <w:color w:val="C00000"/>
          <w:u w:val="single"/>
        </w:rPr>
        <w:t xml:space="preserve"> 1 m</w:t>
      </w:r>
      <w:r w:rsidRPr="00FA5C93">
        <w:rPr>
          <w:rFonts w:asciiTheme="minorHAnsi" w:hAnsiTheme="minorHAnsi"/>
          <w:color w:val="C00000"/>
        </w:rPr>
        <w:t xml:space="preserve"> od zakładanego spodu konstrukcji nawierzchni. W przypadku wystąpienia do głębokości 1 m pokładów gruntów wątpliwych lub </w:t>
      </w:r>
      <w:proofErr w:type="spellStart"/>
      <w:r w:rsidRPr="00FA5C93">
        <w:rPr>
          <w:rFonts w:asciiTheme="minorHAnsi" w:hAnsiTheme="minorHAnsi"/>
          <w:color w:val="C00000"/>
        </w:rPr>
        <w:t>wysadzinowych</w:t>
      </w:r>
      <w:proofErr w:type="spellEnd"/>
      <w:r w:rsidRPr="00FA5C93">
        <w:rPr>
          <w:rFonts w:asciiTheme="minorHAnsi" w:hAnsiTheme="minorHAnsi"/>
          <w:color w:val="C00000"/>
        </w:rPr>
        <w:t xml:space="preserve"> klasyfikacja grupy nośności podłoża odbywać się będzie wg tablicy 7.4 Katalogu</w:t>
      </w:r>
      <w:r w:rsidRPr="00FA5C93">
        <w:rPr>
          <w:rFonts w:asciiTheme="minorHAnsi" w:hAnsiTheme="minorHAnsi"/>
        </w:rPr>
        <w:t>.</w:t>
      </w:r>
      <w:r w:rsidRPr="00FA5C93">
        <w:rPr>
          <w:rFonts w:asciiTheme="minorHAnsi" w:hAnsiTheme="minorHAnsi"/>
        </w:rPr>
        <w:br/>
      </w:r>
    </w:p>
    <w:p w:rsidR="00564911" w:rsidRPr="00FA5C93" w:rsidRDefault="00564911" w:rsidP="00DC2283">
      <w:pPr>
        <w:pStyle w:val="Domylne"/>
        <w:spacing w:before="0" w:after="240" w:line="300" w:lineRule="atLeast"/>
        <w:jc w:val="both"/>
        <w:rPr>
          <w:rFonts w:asciiTheme="minorHAnsi" w:eastAsia="Arial" w:hAnsiTheme="minorHAnsi" w:cs="Arial"/>
        </w:rPr>
      </w:pPr>
      <w:r w:rsidRPr="00FA5C93">
        <w:rPr>
          <w:rFonts w:asciiTheme="minorHAnsi" w:hAnsiTheme="minorHAnsi"/>
          <w:b/>
          <w:bCs/>
        </w:rPr>
        <w:t>Pytanie 3</w:t>
      </w:r>
      <w:r w:rsidRPr="00FA5C93">
        <w:rPr>
          <w:rFonts w:asciiTheme="minorHAnsi" w:hAnsiTheme="minorHAnsi"/>
        </w:rPr>
        <w:t>: Czy w związku z przyjęciem układu dolnych warstw konstrukcji nawierzchni niezgodnych z Katalogiem Typowych Konstrukcji Nawierzchni Podatnych i Półsztywnych Zamawiający lub Projektant biorą pełną odpowiedzialność za trwałość dolnych warstw nawierzchni w okresie gwarancyjnym?</w:t>
      </w:r>
    </w:p>
    <w:p w:rsidR="00564911" w:rsidRPr="00FA5C93" w:rsidRDefault="00564911" w:rsidP="00DC2283">
      <w:pPr>
        <w:pStyle w:val="Domylne"/>
        <w:spacing w:before="0" w:after="240" w:line="300" w:lineRule="atLeast"/>
        <w:jc w:val="both"/>
        <w:rPr>
          <w:rFonts w:asciiTheme="minorHAnsi" w:eastAsia="Arial" w:hAnsiTheme="minorHAnsi" w:cs="Arial"/>
          <w:b/>
          <w:bCs/>
          <w:color w:val="C00000"/>
        </w:rPr>
      </w:pPr>
      <w:r w:rsidRPr="00FA5C93">
        <w:rPr>
          <w:rFonts w:asciiTheme="minorHAnsi" w:hAnsiTheme="minorHAnsi"/>
          <w:b/>
          <w:bCs/>
          <w:color w:val="C00000"/>
        </w:rPr>
        <w:t>Odp</w:t>
      </w:r>
      <w:proofErr w:type="gramStart"/>
      <w:r w:rsidRPr="00FA5C93">
        <w:rPr>
          <w:rFonts w:asciiTheme="minorHAnsi" w:hAnsiTheme="minorHAnsi"/>
          <w:b/>
          <w:bCs/>
          <w:color w:val="C00000"/>
        </w:rPr>
        <w:t>. 3:</w:t>
      </w:r>
      <w:r w:rsidRPr="00FA5C93">
        <w:rPr>
          <w:rFonts w:asciiTheme="minorHAnsi" w:hAnsiTheme="minorHAnsi"/>
          <w:color w:val="C00000"/>
        </w:rPr>
        <w:t>Układ</w:t>
      </w:r>
      <w:proofErr w:type="gramEnd"/>
      <w:r w:rsidRPr="00FA5C93">
        <w:rPr>
          <w:rFonts w:asciiTheme="minorHAnsi" w:hAnsiTheme="minorHAnsi"/>
          <w:color w:val="C00000"/>
        </w:rPr>
        <w:t xml:space="preserve"> konstrukcji został zaprojektowany przez uprawnionego projektanta indywidualnie, zgodnie z Katalogiem Typowych Konstrukcji Nawierzchni Podatnych i Półsztywnych oraz zapisami pkt-u 12. W całości spełnia on wymagania zawarte w Katalogu w zakresie dopuszczenia indywidualnego projektowania. Wykonawca ponosi pełną odpowiedzialność za wykonywane przez siebie roboty budowlane. </w:t>
      </w:r>
    </w:p>
    <w:p w:rsidR="00E22F9B" w:rsidRPr="00FA5C93" w:rsidRDefault="00E22F9B" w:rsidP="00DC2283">
      <w:pPr>
        <w:jc w:val="both"/>
        <w:rPr>
          <w:rFonts w:eastAsia="Times New Roman" w:cs="Times New Roman"/>
          <w:sz w:val="24"/>
          <w:szCs w:val="24"/>
          <w:lang w:eastAsia="pl-PL"/>
        </w:rPr>
      </w:pPr>
      <w:r w:rsidRPr="00FA5C93">
        <w:rPr>
          <w:rFonts w:eastAsia="Times New Roman" w:cs="Times New Roman"/>
          <w:b/>
          <w:sz w:val="24"/>
          <w:szCs w:val="24"/>
          <w:lang w:eastAsia="pl-PL"/>
        </w:rPr>
        <w:t>Pytanie 4.</w:t>
      </w:r>
      <w:r w:rsidRPr="00FA5C93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FA5C93">
        <w:rPr>
          <w:rFonts w:eastAsia="Times New Roman" w:cs="Times New Roman"/>
          <w:sz w:val="24"/>
          <w:szCs w:val="24"/>
          <w:lang w:eastAsia="pl-PL"/>
        </w:rPr>
        <w:t>Czy obliczenia hydrauliczne dotyczące wydajności Przepompowni Ścieków uwzględniają współpracę przepompowni z istniejącym kolektorem tłocznym?</w:t>
      </w:r>
    </w:p>
    <w:p w:rsidR="00E22F9B" w:rsidRPr="00FA5C93" w:rsidRDefault="00A57B64" w:rsidP="00DC2283">
      <w:pPr>
        <w:pStyle w:val="Akapitzlist"/>
        <w:ind w:left="420" w:hanging="420"/>
        <w:jc w:val="both"/>
        <w:rPr>
          <w:color w:val="FF0000"/>
          <w:sz w:val="24"/>
          <w:szCs w:val="24"/>
        </w:rPr>
      </w:pPr>
      <w:proofErr w:type="gramStart"/>
      <w:r w:rsidRPr="00FA5C93">
        <w:rPr>
          <w:color w:val="FF0000"/>
          <w:sz w:val="24"/>
          <w:szCs w:val="24"/>
        </w:rPr>
        <w:t>Odp.</w:t>
      </w:r>
      <w:r w:rsidR="00802CE9" w:rsidRPr="00FA5C93">
        <w:rPr>
          <w:color w:val="FF0000"/>
          <w:sz w:val="24"/>
          <w:szCs w:val="24"/>
        </w:rPr>
        <w:t xml:space="preserve"> </w:t>
      </w:r>
      <w:r w:rsidRPr="00FA5C93">
        <w:rPr>
          <w:color w:val="FF0000"/>
          <w:sz w:val="24"/>
          <w:szCs w:val="24"/>
        </w:rPr>
        <w:t xml:space="preserve"> </w:t>
      </w:r>
      <w:r w:rsidR="00E22F9B" w:rsidRPr="00FA5C93">
        <w:rPr>
          <w:color w:val="FF0000"/>
          <w:sz w:val="24"/>
          <w:szCs w:val="24"/>
        </w:rPr>
        <w:t>Należy</w:t>
      </w:r>
      <w:proofErr w:type="gramEnd"/>
      <w:r w:rsidR="00E22F9B" w:rsidRPr="00FA5C93">
        <w:rPr>
          <w:color w:val="FF0000"/>
          <w:sz w:val="24"/>
          <w:szCs w:val="24"/>
        </w:rPr>
        <w:t xml:space="preserve"> zastosować pompy o mocy 4,2kW</w:t>
      </w:r>
    </w:p>
    <w:p w:rsidR="00564911" w:rsidRPr="00FA5C93" w:rsidRDefault="00564911" w:rsidP="00DC2283">
      <w:pPr>
        <w:pStyle w:val="Akapitzlist"/>
        <w:ind w:left="420" w:hanging="420"/>
        <w:jc w:val="both"/>
        <w:rPr>
          <w:color w:val="FF0000"/>
          <w:sz w:val="24"/>
          <w:szCs w:val="24"/>
        </w:rPr>
      </w:pPr>
    </w:p>
    <w:p w:rsidR="00564911" w:rsidRPr="00FA5C93" w:rsidRDefault="00564911" w:rsidP="00DC2283">
      <w:pPr>
        <w:pStyle w:val="Akapitzlist"/>
        <w:ind w:left="420" w:hanging="420"/>
        <w:jc w:val="both"/>
        <w:rPr>
          <w:rFonts w:eastAsia="Times New Roman" w:cs="Times New Roman"/>
          <w:sz w:val="24"/>
          <w:szCs w:val="24"/>
          <w:lang w:eastAsia="pl-PL"/>
        </w:rPr>
      </w:pPr>
      <w:r w:rsidRPr="00FA5C93">
        <w:rPr>
          <w:b/>
          <w:sz w:val="24"/>
          <w:szCs w:val="24"/>
        </w:rPr>
        <w:t>Pytanie 5.</w:t>
      </w:r>
      <w:r w:rsidRPr="00FA5C93">
        <w:rPr>
          <w:sz w:val="24"/>
          <w:szCs w:val="24"/>
        </w:rPr>
        <w:t xml:space="preserve"> Czy jest możliwość stosowania skał osadowych na podbudowę z kruszywa?</w:t>
      </w:r>
    </w:p>
    <w:p w:rsidR="00E22F9B" w:rsidRPr="00FA5C93" w:rsidRDefault="00564911" w:rsidP="00DC2283">
      <w:pPr>
        <w:pStyle w:val="Domylne"/>
        <w:spacing w:before="0" w:after="240" w:line="300" w:lineRule="atLeast"/>
        <w:jc w:val="both"/>
        <w:rPr>
          <w:rFonts w:asciiTheme="minorHAnsi" w:hAnsiTheme="minorHAnsi"/>
          <w:color w:val="C00000"/>
        </w:rPr>
      </w:pPr>
      <w:r w:rsidRPr="00FA5C93">
        <w:rPr>
          <w:rFonts w:asciiTheme="minorHAnsi" w:hAnsiTheme="minorHAnsi"/>
          <w:color w:val="C00000"/>
        </w:rPr>
        <w:t xml:space="preserve">Odp. Zamawiający nie dopuszcza stosowania kruszyw ze skał osadowych, do wykonania podbudowy należy stosować kruszywa zgodnie z załącznikiem. </w:t>
      </w:r>
    </w:p>
    <w:p w:rsidR="00DF4BD4" w:rsidRPr="00FA5C93" w:rsidRDefault="00E43DEB" w:rsidP="00E43DEB">
      <w:pPr>
        <w:spacing w:after="0" w:line="240" w:lineRule="auto"/>
        <w:jc w:val="both"/>
        <w:rPr>
          <w:rFonts w:cs="Arial"/>
          <w:sz w:val="24"/>
          <w:szCs w:val="24"/>
        </w:rPr>
      </w:pPr>
      <w:r w:rsidRPr="00FA5C93">
        <w:rPr>
          <w:rFonts w:cs="Arial"/>
          <w:b/>
          <w:sz w:val="24"/>
          <w:szCs w:val="24"/>
        </w:rPr>
        <w:t>Pytanie 6</w:t>
      </w:r>
      <w:r w:rsidRPr="00FA5C93">
        <w:rPr>
          <w:rFonts w:cs="Arial"/>
          <w:sz w:val="24"/>
          <w:szCs w:val="24"/>
        </w:rPr>
        <w:t xml:space="preserve">. </w:t>
      </w:r>
      <w:r w:rsidR="00DF4BD4" w:rsidRPr="00FA5C93">
        <w:rPr>
          <w:rFonts w:cs="Arial"/>
          <w:sz w:val="24"/>
          <w:szCs w:val="24"/>
        </w:rPr>
        <w:t>Dotyczy robót branży teletechnicznej dla zadania 1 i 2.</w:t>
      </w:r>
    </w:p>
    <w:p w:rsidR="00DF4BD4" w:rsidRPr="00FA5C93" w:rsidRDefault="00DF4BD4" w:rsidP="00DF4BD4">
      <w:pPr>
        <w:jc w:val="both"/>
        <w:rPr>
          <w:rFonts w:cs="Arial"/>
          <w:sz w:val="24"/>
          <w:szCs w:val="24"/>
        </w:rPr>
      </w:pPr>
      <w:r w:rsidRPr="00FA5C93">
        <w:rPr>
          <w:rFonts w:cs="Arial"/>
          <w:sz w:val="24"/>
          <w:szCs w:val="24"/>
        </w:rPr>
        <w:t xml:space="preserve">Prosimy o załączenie warunków technicznych dotyczących zabezpieczenia i przełożenia istniejącej sieci Orange studni Sk-2 wraz z kablami kanałowymi oraz kanalizację teletechniczną 1-otworowa z rur PCV; warunków technicznych wydanych przez Netia S.A. </w:t>
      </w:r>
      <w:proofErr w:type="gramStart"/>
      <w:r w:rsidRPr="00FA5C93">
        <w:rPr>
          <w:rFonts w:cs="Arial"/>
          <w:sz w:val="24"/>
          <w:szCs w:val="24"/>
        </w:rPr>
        <w:t>i</w:t>
      </w:r>
      <w:proofErr w:type="gramEnd"/>
      <w:r w:rsidRPr="00FA5C93">
        <w:rPr>
          <w:rFonts w:cs="Arial"/>
          <w:sz w:val="24"/>
          <w:szCs w:val="24"/>
        </w:rPr>
        <w:t xml:space="preserve"> dotyczących przebudowy studni kablowej SKO-2g/OSIOR002-S091 oraz zabezpieczenia istniejącej kanalizacji teletechnicznej 2-otworowej. Warunki techniczne:</w:t>
      </w:r>
    </w:p>
    <w:p w:rsidR="00DF4BD4" w:rsidRPr="00FA5C93" w:rsidRDefault="00DF4BD4" w:rsidP="00DF4BD4">
      <w:pPr>
        <w:ind w:left="1080"/>
        <w:jc w:val="both"/>
        <w:rPr>
          <w:rFonts w:cs="Arial"/>
          <w:sz w:val="24"/>
          <w:szCs w:val="24"/>
        </w:rPr>
      </w:pPr>
      <w:r w:rsidRPr="00FA5C93">
        <w:rPr>
          <w:rFonts w:cs="Arial"/>
          <w:sz w:val="24"/>
          <w:szCs w:val="24"/>
        </w:rPr>
        <w:t>- 27219/TTIDWBU/P/U7/04/108 z dnia 25.04.2017</w:t>
      </w:r>
    </w:p>
    <w:p w:rsidR="00DF4BD4" w:rsidRPr="00FA5C93" w:rsidRDefault="00DF4BD4" w:rsidP="00DF4BD4">
      <w:pPr>
        <w:ind w:left="1080"/>
        <w:jc w:val="both"/>
        <w:rPr>
          <w:rFonts w:cs="Arial"/>
          <w:sz w:val="24"/>
          <w:szCs w:val="24"/>
        </w:rPr>
      </w:pPr>
      <w:r w:rsidRPr="00FA5C93">
        <w:rPr>
          <w:rFonts w:cs="Arial"/>
          <w:sz w:val="24"/>
          <w:szCs w:val="24"/>
        </w:rPr>
        <w:t>- DUU-E/N-17/041/AG z dnia 21.04.2017</w:t>
      </w:r>
    </w:p>
    <w:p w:rsidR="00DF4BD4" w:rsidRPr="00FA5C93" w:rsidRDefault="00DF4BD4" w:rsidP="00DF4BD4">
      <w:pPr>
        <w:ind w:left="1080"/>
        <w:jc w:val="both"/>
        <w:rPr>
          <w:rFonts w:cs="Arial"/>
          <w:sz w:val="24"/>
          <w:szCs w:val="24"/>
        </w:rPr>
      </w:pPr>
      <w:r w:rsidRPr="00FA5C93">
        <w:rPr>
          <w:rFonts w:cs="Arial"/>
          <w:sz w:val="24"/>
          <w:szCs w:val="24"/>
        </w:rPr>
        <w:t>- 11706/TTIDWBU/P/U14/03/050 z dnia 07.03.2018</w:t>
      </w:r>
    </w:p>
    <w:p w:rsidR="00DF4BD4" w:rsidRPr="00FA5C93" w:rsidRDefault="00DF4BD4" w:rsidP="00DF4BD4">
      <w:pPr>
        <w:jc w:val="both"/>
        <w:rPr>
          <w:rFonts w:cs="Arial"/>
          <w:color w:val="C00000"/>
          <w:sz w:val="24"/>
          <w:szCs w:val="24"/>
        </w:rPr>
      </w:pPr>
      <w:r w:rsidRPr="00FA5C93">
        <w:rPr>
          <w:rFonts w:cs="Arial"/>
          <w:color w:val="C00000"/>
          <w:sz w:val="24"/>
          <w:szCs w:val="24"/>
        </w:rPr>
        <w:t>Odp. Załączono</w:t>
      </w:r>
    </w:p>
    <w:p w:rsidR="00DF4BD4" w:rsidRPr="00FA5C93" w:rsidRDefault="00727370" w:rsidP="00DF4BD4">
      <w:pPr>
        <w:jc w:val="both"/>
        <w:rPr>
          <w:rFonts w:cs="Arial"/>
          <w:sz w:val="24"/>
          <w:szCs w:val="24"/>
        </w:rPr>
      </w:pPr>
      <w:r w:rsidRPr="00FA5C93">
        <w:rPr>
          <w:rFonts w:cs="Arial"/>
          <w:b/>
          <w:sz w:val="24"/>
          <w:szCs w:val="24"/>
        </w:rPr>
        <w:t>Pytanie 7</w:t>
      </w:r>
      <w:r w:rsidRPr="00FA5C93">
        <w:rPr>
          <w:rFonts w:cs="Arial"/>
          <w:sz w:val="24"/>
          <w:szCs w:val="24"/>
        </w:rPr>
        <w:t xml:space="preserve">. </w:t>
      </w:r>
      <w:r w:rsidR="00DF4BD4" w:rsidRPr="00FA5C93">
        <w:rPr>
          <w:rFonts w:cs="Arial"/>
          <w:sz w:val="24"/>
          <w:szCs w:val="24"/>
        </w:rPr>
        <w:t>Prosimy o podanie rodzaju urządzeń obcych do regulacji na ulicy Topolowej wraz z ich lokalizacją.</w:t>
      </w:r>
    </w:p>
    <w:p w:rsidR="00DF4BD4" w:rsidRPr="00FA5C93" w:rsidRDefault="00727370" w:rsidP="00DF4BD4">
      <w:pPr>
        <w:jc w:val="both"/>
        <w:rPr>
          <w:rFonts w:cs="Arial"/>
          <w:color w:val="C00000"/>
          <w:sz w:val="24"/>
          <w:szCs w:val="24"/>
        </w:rPr>
      </w:pPr>
      <w:r w:rsidRPr="00FA5C93">
        <w:rPr>
          <w:rFonts w:cs="Arial"/>
          <w:color w:val="C00000"/>
          <w:sz w:val="24"/>
          <w:szCs w:val="24"/>
        </w:rPr>
        <w:t xml:space="preserve">Odp. </w:t>
      </w:r>
      <w:r w:rsidR="00DF4BD4" w:rsidRPr="00FA5C93">
        <w:rPr>
          <w:rFonts w:cs="Arial"/>
          <w:color w:val="C00000"/>
          <w:sz w:val="24"/>
          <w:szCs w:val="24"/>
        </w:rPr>
        <w:t>Urządzenia obce do regulacji: włazy na studniach kanalizacyjnych, skrzynki uliczne na zasuwach wodociągowych i hydrantach, zasuwach gazowych, ewentualnie innych elementów uzbrojenia podziemnego – lokalizacja zgodna z mapą projektową.</w:t>
      </w:r>
    </w:p>
    <w:p w:rsidR="00DF4BD4" w:rsidRPr="00FA5C93" w:rsidRDefault="0086038D" w:rsidP="00DF4BD4">
      <w:pPr>
        <w:jc w:val="both"/>
        <w:rPr>
          <w:rFonts w:cs="Arial"/>
          <w:sz w:val="24"/>
          <w:szCs w:val="24"/>
        </w:rPr>
      </w:pPr>
      <w:r w:rsidRPr="00FA5C93">
        <w:rPr>
          <w:rFonts w:cs="Arial"/>
          <w:b/>
          <w:sz w:val="24"/>
          <w:szCs w:val="24"/>
        </w:rPr>
        <w:t>Pytanie 8.</w:t>
      </w:r>
      <w:r w:rsidR="00DF4BD4" w:rsidRPr="00FA5C93">
        <w:rPr>
          <w:rFonts w:cs="Arial"/>
          <w:sz w:val="24"/>
          <w:szCs w:val="24"/>
        </w:rPr>
        <w:t xml:space="preserve"> Prosimy o dodanie pozycji kosztorysowych dotyczących budowy przepustów P-1,P-2,P-3,P-4 na ulicy Topolowej.</w:t>
      </w:r>
    </w:p>
    <w:p w:rsidR="00DF4BD4" w:rsidRPr="00FA5C93" w:rsidRDefault="0086038D" w:rsidP="00DF4BD4">
      <w:pPr>
        <w:jc w:val="both"/>
        <w:rPr>
          <w:rFonts w:cs="Arial"/>
          <w:color w:val="C00000"/>
          <w:sz w:val="24"/>
          <w:szCs w:val="24"/>
        </w:rPr>
      </w:pPr>
      <w:r w:rsidRPr="00FA5C93">
        <w:rPr>
          <w:rFonts w:cs="Arial"/>
          <w:color w:val="C00000"/>
          <w:sz w:val="24"/>
          <w:szCs w:val="24"/>
        </w:rPr>
        <w:t xml:space="preserve">Odp. </w:t>
      </w:r>
      <w:r w:rsidR="00DF4BD4" w:rsidRPr="00FA5C93">
        <w:rPr>
          <w:rFonts w:cs="Arial"/>
          <w:color w:val="C00000"/>
          <w:sz w:val="24"/>
          <w:szCs w:val="24"/>
        </w:rPr>
        <w:t>Dodano pozycje w przedmiarze – były one zamieszczone w kosztorysie.</w:t>
      </w:r>
    </w:p>
    <w:p w:rsidR="00DF4BD4" w:rsidRPr="00FA5C93" w:rsidRDefault="00B7770D" w:rsidP="00DF4BD4">
      <w:pPr>
        <w:jc w:val="both"/>
        <w:rPr>
          <w:rFonts w:cs="Arial"/>
          <w:sz w:val="24"/>
          <w:szCs w:val="24"/>
        </w:rPr>
      </w:pPr>
      <w:r w:rsidRPr="00FA5C93">
        <w:rPr>
          <w:rFonts w:cs="Arial"/>
          <w:b/>
          <w:sz w:val="24"/>
          <w:szCs w:val="24"/>
        </w:rPr>
        <w:t>Pytanie 9</w:t>
      </w:r>
      <w:r w:rsidR="00DF4BD4" w:rsidRPr="00FA5C93">
        <w:rPr>
          <w:rFonts w:cs="Arial"/>
          <w:b/>
          <w:sz w:val="24"/>
          <w:szCs w:val="24"/>
        </w:rPr>
        <w:t>.</w:t>
      </w:r>
      <w:r w:rsidR="00DF4BD4" w:rsidRPr="00FA5C93">
        <w:rPr>
          <w:rFonts w:cs="Arial"/>
          <w:sz w:val="24"/>
          <w:szCs w:val="24"/>
        </w:rPr>
        <w:t xml:space="preserve"> Prosimy o podanie koloru desek oraz betonu dla ławki typu Promenada 1010.</w:t>
      </w:r>
    </w:p>
    <w:p w:rsidR="00DF4BD4" w:rsidRPr="00FA5C93" w:rsidRDefault="00DF4BD4" w:rsidP="00DF4BD4">
      <w:pPr>
        <w:jc w:val="both"/>
        <w:rPr>
          <w:rFonts w:cs="Arial"/>
          <w:color w:val="C00000"/>
          <w:sz w:val="24"/>
          <w:szCs w:val="24"/>
          <w:lang w:val="en-US"/>
        </w:rPr>
      </w:pPr>
      <w:proofErr w:type="spellStart"/>
      <w:r w:rsidRPr="00FA5C93">
        <w:rPr>
          <w:rFonts w:cs="Arial"/>
          <w:color w:val="C00000"/>
          <w:sz w:val="24"/>
          <w:szCs w:val="24"/>
          <w:lang w:val="en-US"/>
        </w:rPr>
        <w:t>Od</w:t>
      </w:r>
      <w:r w:rsidRPr="00FA5C93">
        <w:rPr>
          <w:rFonts w:cs="Arial"/>
          <w:color w:val="C00000"/>
          <w:sz w:val="24"/>
          <w:szCs w:val="24"/>
          <w:lang w:val="en-US"/>
        </w:rPr>
        <w:t>p</w:t>
      </w:r>
      <w:proofErr w:type="spellEnd"/>
      <w:r w:rsidRPr="00FA5C93">
        <w:rPr>
          <w:rFonts w:cs="Arial"/>
          <w:color w:val="C00000"/>
          <w:sz w:val="24"/>
          <w:szCs w:val="24"/>
          <w:lang w:val="en-US"/>
        </w:rPr>
        <w:t xml:space="preserve">. </w:t>
      </w:r>
      <w:proofErr w:type="spellStart"/>
      <w:r w:rsidRPr="00FA5C93">
        <w:rPr>
          <w:rFonts w:cs="Arial"/>
          <w:color w:val="C00000"/>
          <w:sz w:val="24"/>
          <w:szCs w:val="24"/>
          <w:lang w:val="en-US"/>
        </w:rPr>
        <w:t>Beton</w:t>
      </w:r>
      <w:proofErr w:type="spellEnd"/>
      <w:r w:rsidRPr="00FA5C93">
        <w:rPr>
          <w:rFonts w:cs="Arial"/>
          <w:color w:val="C00000"/>
          <w:sz w:val="24"/>
          <w:szCs w:val="24"/>
          <w:lang w:val="en-US"/>
        </w:rPr>
        <w:t xml:space="preserve"> – RAL 7016; </w:t>
      </w:r>
      <w:proofErr w:type="spellStart"/>
      <w:r w:rsidRPr="00FA5C93">
        <w:rPr>
          <w:rFonts w:cs="Arial"/>
          <w:color w:val="C00000"/>
          <w:sz w:val="24"/>
          <w:szCs w:val="24"/>
          <w:lang w:val="en-US"/>
        </w:rPr>
        <w:t>deski</w:t>
      </w:r>
      <w:proofErr w:type="spellEnd"/>
      <w:r w:rsidRPr="00FA5C93">
        <w:rPr>
          <w:rFonts w:cs="Arial"/>
          <w:color w:val="C00000"/>
          <w:sz w:val="24"/>
          <w:szCs w:val="24"/>
          <w:lang w:val="en-US"/>
        </w:rPr>
        <w:t xml:space="preserve"> –</w:t>
      </w:r>
      <w:r w:rsidRPr="00FA5C93">
        <w:rPr>
          <w:rFonts w:cs="Arial"/>
          <w:color w:val="C00000"/>
          <w:sz w:val="24"/>
          <w:szCs w:val="24"/>
          <w:lang w:val="en-US"/>
        </w:rPr>
        <w:t xml:space="preserve"> </w:t>
      </w:r>
      <w:proofErr w:type="spellStart"/>
      <w:r w:rsidRPr="00FA5C93">
        <w:rPr>
          <w:rFonts w:cs="Arial"/>
          <w:color w:val="C00000"/>
          <w:sz w:val="24"/>
          <w:szCs w:val="24"/>
          <w:lang w:val="en-US"/>
        </w:rPr>
        <w:t>orzech</w:t>
      </w:r>
      <w:proofErr w:type="spellEnd"/>
      <w:r w:rsidRPr="00FA5C93">
        <w:rPr>
          <w:rFonts w:cs="Arial"/>
          <w:color w:val="C00000"/>
          <w:sz w:val="24"/>
          <w:szCs w:val="24"/>
          <w:lang w:val="en-US"/>
        </w:rPr>
        <w:t xml:space="preserve"> </w:t>
      </w:r>
    </w:p>
    <w:p w:rsidR="003A037E" w:rsidRPr="00FA5C93" w:rsidRDefault="003A037E" w:rsidP="00DC2283">
      <w:pPr>
        <w:spacing w:after="0"/>
        <w:jc w:val="both"/>
        <w:rPr>
          <w:rFonts w:cs="Times New Roman"/>
          <w:color w:val="C00000"/>
          <w:sz w:val="24"/>
          <w:szCs w:val="24"/>
          <w:lang w:val="en-US"/>
        </w:rPr>
      </w:pPr>
    </w:p>
    <w:p w:rsidR="00DF4BD4" w:rsidRPr="00FA5C93" w:rsidRDefault="00B7770D" w:rsidP="00B7770D">
      <w:pPr>
        <w:spacing w:after="0" w:line="360" w:lineRule="auto"/>
        <w:jc w:val="both"/>
        <w:rPr>
          <w:rFonts w:cs="Arial"/>
          <w:sz w:val="24"/>
          <w:szCs w:val="24"/>
        </w:rPr>
      </w:pPr>
      <w:r w:rsidRPr="00FA5C93">
        <w:rPr>
          <w:rFonts w:cs="Arial"/>
          <w:b/>
          <w:sz w:val="24"/>
          <w:szCs w:val="24"/>
        </w:rPr>
        <w:t>Pytanie 10.</w:t>
      </w:r>
      <w:r w:rsidRPr="00FA5C93">
        <w:rPr>
          <w:rFonts w:cs="Arial"/>
          <w:sz w:val="24"/>
          <w:szCs w:val="24"/>
        </w:rPr>
        <w:t xml:space="preserve"> </w:t>
      </w:r>
      <w:r w:rsidR="00DF4BD4" w:rsidRPr="00FA5C93">
        <w:rPr>
          <w:rFonts w:cs="Arial"/>
          <w:sz w:val="24"/>
          <w:szCs w:val="24"/>
        </w:rPr>
        <w:t xml:space="preserve">Prosimy o </w:t>
      </w:r>
      <w:proofErr w:type="gramStart"/>
      <w:r w:rsidR="00DF4BD4" w:rsidRPr="00FA5C93">
        <w:rPr>
          <w:rFonts w:cs="Arial"/>
          <w:sz w:val="24"/>
          <w:szCs w:val="24"/>
        </w:rPr>
        <w:t>wyjaśnienie jaki</w:t>
      </w:r>
      <w:proofErr w:type="gramEnd"/>
      <w:r w:rsidR="00DF4BD4" w:rsidRPr="00FA5C93">
        <w:rPr>
          <w:rFonts w:cs="Arial"/>
          <w:sz w:val="24"/>
          <w:szCs w:val="24"/>
        </w:rPr>
        <w:t xml:space="preserve"> typ balustrady U12a należy wycenić. Balustradę typu „trzepak” czy </w:t>
      </w:r>
      <w:proofErr w:type="spellStart"/>
      <w:r w:rsidR="00DF4BD4" w:rsidRPr="00FA5C93">
        <w:rPr>
          <w:rFonts w:cs="Arial"/>
          <w:sz w:val="24"/>
          <w:szCs w:val="24"/>
        </w:rPr>
        <w:t>szczeblinkową</w:t>
      </w:r>
      <w:proofErr w:type="spellEnd"/>
      <w:r w:rsidR="00DF4BD4" w:rsidRPr="00FA5C93">
        <w:rPr>
          <w:rFonts w:cs="Arial"/>
          <w:sz w:val="24"/>
          <w:szCs w:val="24"/>
        </w:rPr>
        <w:t>.</w:t>
      </w:r>
    </w:p>
    <w:p w:rsidR="00215742" w:rsidRPr="00FA5C93" w:rsidRDefault="00215742" w:rsidP="00B7770D">
      <w:pPr>
        <w:spacing w:after="0" w:line="360" w:lineRule="auto"/>
        <w:jc w:val="both"/>
        <w:rPr>
          <w:rFonts w:cs="Arial"/>
          <w:color w:val="C00000"/>
          <w:sz w:val="24"/>
          <w:szCs w:val="24"/>
        </w:rPr>
      </w:pPr>
      <w:r w:rsidRPr="00FA5C93">
        <w:rPr>
          <w:rFonts w:cs="Arial"/>
          <w:color w:val="C00000"/>
          <w:sz w:val="24"/>
          <w:szCs w:val="24"/>
        </w:rPr>
        <w:t>Odp. Balustrada typu trzepak.</w:t>
      </w:r>
    </w:p>
    <w:p w:rsidR="00B7770D" w:rsidRPr="00FA5C93" w:rsidRDefault="00B7770D" w:rsidP="00B7770D">
      <w:pPr>
        <w:spacing w:after="0" w:line="360" w:lineRule="auto"/>
        <w:jc w:val="both"/>
        <w:rPr>
          <w:rFonts w:cs="Arial"/>
          <w:color w:val="C00000"/>
          <w:sz w:val="24"/>
          <w:szCs w:val="24"/>
        </w:rPr>
      </w:pPr>
    </w:p>
    <w:p w:rsidR="00DF4BD4" w:rsidRPr="00FA5C93" w:rsidRDefault="00B7770D" w:rsidP="00B7770D">
      <w:pPr>
        <w:spacing w:after="0" w:line="360" w:lineRule="auto"/>
        <w:jc w:val="both"/>
        <w:rPr>
          <w:rFonts w:cs="Arial"/>
          <w:sz w:val="24"/>
          <w:szCs w:val="24"/>
        </w:rPr>
      </w:pPr>
      <w:r w:rsidRPr="00FA5C93">
        <w:rPr>
          <w:rFonts w:cs="Arial"/>
          <w:b/>
          <w:sz w:val="24"/>
          <w:szCs w:val="24"/>
        </w:rPr>
        <w:t xml:space="preserve">Pytanie </w:t>
      </w:r>
      <w:r w:rsidR="00A97315" w:rsidRPr="00FA5C93">
        <w:rPr>
          <w:rFonts w:cs="Arial"/>
          <w:b/>
          <w:sz w:val="24"/>
          <w:szCs w:val="24"/>
        </w:rPr>
        <w:t>11</w:t>
      </w:r>
      <w:r w:rsidR="00A97315" w:rsidRPr="00FA5C93">
        <w:rPr>
          <w:rFonts w:cs="Arial"/>
          <w:sz w:val="24"/>
          <w:szCs w:val="24"/>
        </w:rPr>
        <w:t xml:space="preserve">. </w:t>
      </w:r>
      <w:r w:rsidR="00DF4BD4" w:rsidRPr="00FA5C93">
        <w:rPr>
          <w:rFonts w:cs="Arial"/>
          <w:sz w:val="24"/>
          <w:szCs w:val="24"/>
        </w:rPr>
        <w:t>Czy Zamawiający wyrazi zgodę na zastosowanie prefabrykatów betonowych (krawężniki, obrzeża, kostka) o standardowej nasiąkliwości 6%.</w:t>
      </w:r>
    </w:p>
    <w:p w:rsidR="00DF4BD4" w:rsidRPr="00FA5C93" w:rsidRDefault="00215742" w:rsidP="00DC2283">
      <w:pPr>
        <w:spacing w:after="0"/>
        <w:jc w:val="both"/>
        <w:rPr>
          <w:rFonts w:cs="Times New Roman"/>
          <w:color w:val="C00000"/>
          <w:sz w:val="24"/>
          <w:szCs w:val="24"/>
        </w:rPr>
      </w:pPr>
      <w:r w:rsidRPr="00FA5C93">
        <w:rPr>
          <w:rFonts w:cs="Arial"/>
          <w:color w:val="C00000"/>
          <w:sz w:val="24"/>
          <w:szCs w:val="24"/>
        </w:rPr>
        <w:t>Odp. Zamawiający dopuszcza stosowanie prefabrykatów betonowych o nasiąkliwości poniżej 6%</w:t>
      </w:r>
      <w:bookmarkStart w:id="0" w:name="_GoBack"/>
      <w:bookmarkEnd w:id="0"/>
    </w:p>
    <w:sectPr w:rsidR="00DF4BD4" w:rsidRPr="00FA5C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  <w:rPr>
        <w:rFonts w:ascii="Calibri" w:eastAsia="SimSun" w:hAnsi="Calibri" w:cs="Calibri"/>
        <w:kern w:val="2"/>
        <w:sz w:val="20"/>
        <w:szCs w:val="20"/>
        <w:lang w:val="pl-PL" w:eastAsia="zh-CN" w:bidi="hi-IN"/>
      </w:rPr>
    </w:lvl>
    <w:lvl w:ilvl="1">
      <w:start w:val="1"/>
      <w:numFmt w:val="decimal"/>
      <w:lvlText w:val="%2."/>
      <w:lvlJc w:val="left"/>
      <w:pPr>
        <w:tabs>
          <w:tab w:val="num" w:pos="1193"/>
        </w:tabs>
        <w:ind w:left="1193" w:hanging="360"/>
      </w:pPr>
    </w:lvl>
    <w:lvl w:ilvl="2">
      <w:start w:val="1"/>
      <w:numFmt w:val="decimal"/>
      <w:lvlText w:val="%3."/>
      <w:lvlJc w:val="left"/>
      <w:pPr>
        <w:tabs>
          <w:tab w:val="num" w:pos="1553"/>
        </w:tabs>
        <w:ind w:left="1553" w:hanging="360"/>
      </w:pPr>
    </w:lvl>
    <w:lvl w:ilvl="3">
      <w:start w:val="1"/>
      <w:numFmt w:val="decimal"/>
      <w:lvlText w:val="%4."/>
      <w:lvlJc w:val="left"/>
      <w:pPr>
        <w:tabs>
          <w:tab w:val="num" w:pos="1913"/>
        </w:tabs>
        <w:ind w:left="1913" w:hanging="360"/>
      </w:pPr>
    </w:lvl>
    <w:lvl w:ilvl="4">
      <w:start w:val="1"/>
      <w:numFmt w:val="decimal"/>
      <w:lvlText w:val="%5."/>
      <w:lvlJc w:val="left"/>
      <w:pPr>
        <w:tabs>
          <w:tab w:val="num" w:pos="2273"/>
        </w:tabs>
        <w:ind w:left="2273" w:hanging="360"/>
      </w:pPr>
    </w:lvl>
    <w:lvl w:ilvl="5">
      <w:start w:val="1"/>
      <w:numFmt w:val="decimal"/>
      <w:lvlText w:val="%6."/>
      <w:lvlJc w:val="left"/>
      <w:pPr>
        <w:tabs>
          <w:tab w:val="num" w:pos="2633"/>
        </w:tabs>
        <w:ind w:left="2633" w:hanging="360"/>
      </w:pPr>
    </w:lvl>
    <w:lvl w:ilvl="6">
      <w:start w:val="1"/>
      <w:numFmt w:val="decimal"/>
      <w:lvlText w:val="%7."/>
      <w:lvlJc w:val="left"/>
      <w:pPr>
        <w:tabs>
          <w:tab w:val="num" w:pos="2993"/>
        </w:tabs>
        <w:ind w:left="2993" w:hanging="360"/>
      </w:pPr>
    </w:lvl>
    <w:lvl w:ilvl="7">
      <w:start w:val="1"/>
      <w:numFmt w:val="decimal"/>
      <w:lvlText w:val="%8."/>
      <w:lvlJc w:val="left"/>
      <w:pPr>
        <w:tabs>
          <w:tab w:val="num" w:pos="3353"/>
        </w:tabs>
        <w:ind w:left="3353" w:hanging="360"/>
      </w:pPr>
    </w:lvl>
    <w:lvl w:ilvl="8">
      <w:start w:val="1"/>
      <w:numFmt w:val="decimal"/>
      <w:lvlText w:val="%9."/>
      <w:lvlJc w:val="left"/>
      <w:pPr>
        <w:tabs>
          <w:tab w:val="num" w:pos="3713"/>
        </w:tabs>
        <w:ind w:left="3713" w:hanging="360"/>
      </w:pPr>
    </w:lvl>
  </w:abstractNum>
  <w:abstractNum w:abstractNumId="1" w15:restartNumberingAfterBreak="0">
    <w:nsid w:val="0A8E1EB2"/>
    <w:multiLevelType w:val="hybridMultilevel"/>
    <w:tmpl w:val="913E65A8"/>
    <w:lvl w:ilvl="0" w:tplc="8AA8C246">
      <w:start w:val="3"/>
      <w:numFmt w:val="decimal"/>
      <w:lvlText w:val="%1."/>
      <w:lvlJc w:val="left"/>
      <w:pPr>
        <w:ind w:left="720" w:hanging="360"/>
      </w:pPr>
      <w:rPr>
        <w:rFonts w:cs="Calibri" w:hint="default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4B3ABB"/>
    <w:multiLevelType w:val="hybridMultilevel"/>
    <w:tmpl w:val="741A6F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415242"/>
    <w:multiLevelType w:val="hybridMultilevel"/>
    <w:tmpl w:val="AFDE521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B2E2CFC"/>
    <w:multiLevelType w:val="hybridMultilevel"/>
    <w:tmpl w:val="D456710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58101D1D"/>
    <w:multiLevelType w:val="multilevel"/>
    <w:tmpl w:val="33909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9E03176"/>
    <w:multiLevelType w:val="hybridMultilevel"/>
    <w:tmpl w:val="4B8CB6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7702DF"/>
    <w:multiLevelType w:val="hybridMultilevel"/>
    <w:tmpl w:val="35182C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62020D"/>
    <w:multiLevelType w:val="hybridMultilevel"/>
    <w:tmpl w:val="97D43CC4"/>
    <w:lvl w:ilvl="0" w:tplc="AAA29DC0">
      <w:start w:val="1"/>
      <w:numFmt w:val="decimal"/>
      <w:lvlText w:val="%1)"/>
      <w:lvlJc w:val="left"/>
      <w:pPr>
        <w:ind w:left="720" w:hanging="360"/>
      </w:pPr>
      <w:rPr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924A4A"/>
    <w:multiLevelType w:val="hybridMultilevel"/>
    <w:tmpl w:val="50124A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3932DD"/>
    <w:multiLevelType w:val="hybridMultilevel"/>
    <w:tmpl w:val="73E6CA04"/>
    <w:lvl w:ilvl="0" w:tplc="633A3200">
      <w:start w:val="1"/>
      <w:numFmt w:val="decimal"/>
      <w:lvlText w:val="%1."/>
      <w:lvlJc w:val="left"/>
      <w:pPr>
        <w:ind w:left="420" w:hanging="360"/>
      </w:pPr>
      <w:rPr>
        <w:rFonts w:asciiTheme="minorHAnsi" w:eastAsiaTheme="minorHAnsi" w:hAnsiTheme="minorHAnsi" w:hint="default"/>
        <w:color w:val="C00000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7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6"/>
  </w:num>
  <w:num w:numId="8">
    <w:abstractNumId w:val="9"/>
  </w:num>
  <w:num w:numId="9">
    <w:abstractNumId w:val="5"/>
  </w:num>
  <w:num w:numId="10">
    <w:abstractNumId w:val="10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E94"/>
    <w:rsid w:val="0004034D"/>
    <w:rsid w:val="0004507B"/>
    <w:rsid w:val="00184F75"/>
    <w:rsid w:val="00187C93"/>
    <w:rsid w:val="00215742"/>
    <w:rsid w:val="0026047A"/>
    <w:rsid w:val="002F0D4A"/>
    <w:rsid w:val="002F495D"/>
    <w:rsid w:val="00303F1E"/>
    <w:rsid w:val="00344997"/>
    <w:rsid w:val="00351565"/>
    <w:rsid w:val="00351D0A"/>
    <w:rsid w:val="0036002A"/>
    <w:rsid w:val="003A037E"/>
    <w:rsid w:val="003B7DB6"/>
    <w:rsid w:val="003F7F32"/>
    <w:rsid w:val="004375C1"/>
    <w:rsid w:val="00440032"/>
    <w:rsid w:val="004E6605"/>
    <w:rsid w:val="00523A21"/>
    <w:rsid w:val="005405BC"/>
    <w:rsid w:val="00564911"/>
    <w:rsid w:val="005715B9"/>
    <w:rsid w:val="005C6A8A"/>
    <w:rsid w:val="005D5BBA"/>
    <w:rsid w:val="00671554"/>
    <w:rsid w:val="00684F3F"/>
    <w:rsid w:val="006A003E"/>
    <w:rsid w:val="006C3659"/>
    <w:rsid w:val="006D5C8F"/>
    <w:rsid w:val="00727370"/>
    <w:rsid w:val="00732507"/>
    <w:rsid w:val="00802CE9"/>
    <w:rsid w:val="00832C91"/>
    <w:rsid w:val="0086038D"/>
    <w:rsid w:val="008750B7"/>
    <w:rsid w:val="008F5FF0"/>
    <w:rsid w:val="00926EA3"/>
    <w:rsid w:val="00954496"/>
    <w:rsid w:val="00996279"/>
    <w:rsid w:val="009C0292"/>
    <w:rsid w:val="00A57B64"/>
    <w:rsid w:val="00A937C6"/>
    <w:rsid w:val="00A97315"/>
    <w:rsid w:val="00A97E94"/>
    <w:rsid w:val="00AD4E13"/>
    <w:rsid w:val="00B3181D"/>
    <w:rsid w:val="00B732C7"/>
    <w:rsid w:val="00B7770D"/>
    <w:rsid w:val="00BA0CF5"/>
    <w:rsid w:val="00BF278B"/>
    <w:rsid w:val="00D01ED6"/>
    <w:rsid w:val="00D51ADB"/>
    <w:rsid w:val="00DC0F6F"/>
    <w:rsid w:val="00DC2283"/>
    <w:rsid w:val="00DD6500"/>
    <w:rsid w:val="00DD65F5"/>
    <w:rsid w:val="00DF4BD4"/>
    <w:rsid w:val="00E10795"/>
    <w:rsid w:val="00E22F9B"/>
    <w:rsid w:val="00E43DEB"/>
    <w:rsid w:val="00EC2118"/>
    <w:rsid w:val="00F15570"/>
    <w:rsid w:val="00F46682"/>
    <w:rsid w:val="00F956F6"/>
    <w:rsid w:val="00FA5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0FCA56-7335-4780-B90D-E7CB261BA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51ADB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DC0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4F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4F75"/>
    <w:rPr>
      <w:rFonts w:ascii="Segoe UI" w:hAnsi="Segoe UI" w:cs="Segoe UI"/>
      <w:sz w:val="18"/>
      <w:szCs w:val="18"/>
    </w:rPr>
  </w:style>
  <w:style w:type="paragraph" w:customStyle="1" w:styleId="Domylne">
    <w:name w:val="Domyślne"/>
    <w:rsid w:val="00E22F9B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pl-PL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479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25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1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2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14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0970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22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1132</Words>
  <Characters>6793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aaaa bbbb</dc:creator>
  <cp:keywords/>
  <dc:description/>
  <cp:lastModifiedBy>aaaa bbbb</cp:lastModifiedBy>
  <cp:revision>19</cp:revision>
  <cp:lastPrinted>2020-06-24T13:24:00Z</cp:lastPrinted>
  <dcterms:created xsi:type="dcterms:W3CDTF">2020-06-09T12:53:00Z</dcterms:created>
  <dcterms:modified xsi:type="dcterms:W3CDTF">2020-06-24T13:24:00Z</dcterms:modified>
</cp:coreProperties>
</file>