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:rsidR="004A4ED4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9D33AF">
        <w:rPr>
          <w:rFonts w:ascii="Calibri" w:hAnsi="Calibri" w:cs="Tahoma"/>
          <w:sz w:val="22"/>
          <w:szCs w:val="22"/>
          <w:u w:val="single"/>
        </w:rPr>
        <w:t>w miejscowości</w:t>
      </w:r>
      <w:r w:rsidR="008D51B0">
        <w:rPr>
          <w:rFonts w:ascii="Calibri" w:hAnsi="Calibri" w:cs="Tahoma"/>
          <w:sz w:val="22"/>
          <w:szCs w:val="22"/>
          <w:u w:val="single"/>
        </w:rPr>
        <w:t xml:space="preserve"> </w:t>
      </w:r>
      <w:r w:rsidRPr="004A4ED4">
        <w:rPr>
          <w:rFonts w:ascii="Calibri" w:hAnsi="Calibri" w:cs="Tahoma"/>
          <w:sz w:val="22"/>
          <w:szCs w:val="22"/>
          <w:u w:val="single"/>
        </w:rPr>
        <w:t>Osielsko</w:t>
      </w:r>
      <w:r w:rsidR="008D51B0">
        <w:rPr>
          <w:rFonts w:ascii="Calibri" w:hAnsi="Calibri" w:cs="Tahoma"/>
          <w:sz w:val="22"/>
          <w:szCs w:val="22"/>
          <w:u w:val="single"/>
        </w:rPr>
        <w:t>, Niemcz</w:t>
      </w:r>
      <w:r w:rsidR="009D33AF">
        <w:rPr>
          <w:rFonts w:ascii="Calibri" w:hAnsi="Calibri" w:cs="Tahoma"/>
          <w:sz w:val="22"/>
          <w:szCs w:val="22"/>
          <w:u w:val="single"/>
        </w:rPr>
        <w:t xml:space="preserve"> 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A: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grawitacyjnej wraz z odgałęzieniami do granicy działek </w:t>
      </w:r>
      <w:r>
        <w:rPr>
          <w:rFonts w:ascii="Calibri" w:eastAsia="Calibri" w:hAnsi="Calibri" w:cs="Calibri"/>
        </w:rPr>
        <w:br/>
        <w:t xml:space="preserve">w  rejonie ul. Leśnej w miejscowości Osielsko gm. Osielsko: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wodociągowa PEØ90 – 77 m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grawitacyjnej PVCØ200 – 75 m 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odgałęzienia sieci kanalizacji sanitarnej grawitacyjnej PVCØ160 – 12 m szt. 3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w rejonie </w:t>
      </w:r>
      <w:r w:rsidR="007667CA">
        <w:rPr>
          <w:rFonts w:ascii="Calibri" w:eastAsia="Calibri" w:hAnsi="Calibri" w:cs="Calibri"/>
        </w:rPr>
        <w:t>ul. Bałtyckiej w miejscowości Os</w:t>
      </w:r>
      <w:r>
        <w:rPr>
          <w:rFonts w:ascii="Calibri" w:eastAsia="Calibri" w:hAnsi="Calibri" w:cs="Calibri"/>
        </w:rPr>
        <w:t xml:space="preserve">ielsko gm. Osielsko: </w:t>
      </w:r>
    </w:p>
    <w:p w:rsidR="008B4667" w:rsidRPr="007B4EEF" w:rsidRDefault="00B97078" w:rsidP="008B4667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wodociągowa PVCØ110 – 136 m </w:t>
      </w:r>
    </w:p>
    <w:p w:rsidR="008B4667" w:rsidRPr="008B4667" w:rsidRDefault="008B4667" w:rsidP="007B4EEF">
      <w:pPr>
        <w:tabs>
          <w:tab w:val="center" w:pos="4818"/>
        </w:tabs>
        <w:spacing w:before="120"/>
        <w:jc w:val="both"/>
        <w:rPr>
          <w:rFonts w:ascii="Calibri" w:hAnsi="Calibri"/>
          <w:szCs w:val="26"/>
        </w:rPr>
      </w:pPr>
      <w:r w:rsidRPr="008B4667">
        <w:rPr>
          <w:rFonts w:ascii="Calibri" w:hAnsi="Calibri"/>
          <w:szCs w:val="26"/>
        </w:rPr>
        <w:t>Uwaga!</w:t>
      </w:r>
    </w:p>
    <w:p w:rsidR="008B4667" w:rsidRPr="008B4667" w:rsidRDefault="008B4667" w:rsidP="008B466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8B4667">
        <w:rPr>
          <w:rFonts w:ascii="Calibri" w:hAnsi="Calibri"/>
          <w:b w:val="0"/>
          <w:bCs/>
        </w:rPr>
        <w:t xml:space="preserve">Wykonawca robót zobowiązany jest do </w:t>
      </w:r>
      <w:r>
        <w:rPr>
          <w:rFonts w:ascii="Calibri" w:hAnsi="Calibri"/>
          <w:b w:val="0"/>
          <w:bCs/>
        </w:rPr>
        <w:t xml:space="preserve">wstawienia dwóch dodatkowych zasuw </w:t>
      </w:r>
      <w:r w:rsidR="007B4EEF">
        <w:rPr>
          <w:rFonts w:ascii="Calibri" w:hAnsi="Calibri"/>
          <w:b w:val="0"/>
          <w:bCs/>
        </w:rPr>
        <w:t>Ø150 w węźle W1.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C: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Przebudowa sieci wodociągowej wraz z przepięciem istniejących przyłączy w rejonie ul. </w:t>
      </w:r>
      <w:r w:rsidR="007667CA">
        <w:rPr>
          <w:rFonts w:ascii="Calibri" w:eastAsia="Calibri" w:hAnsi="Calibri" w:cs="Calibri"/>
        </w:rPr>
        <w:t xml:space="preserve">Szosa Gdańska </w:t>
      </w:r>
      <w:r w:rsidR="007667CA">
        <w:rPr>
          <w:rFonts w:ascii="Calibri" w:eastAsia="Calibri" w:hAnsi="Calibri" w:cs="Calibri"/>
        </w:rPr>
        <w:br/>
        <w:t>w miejscowości Os</w:t>
      </w:r>
      <w:r>
        <w:rPr>
          <w:rFonts w:ascii="Calibri" w:eastAsia="Calibri" w:hAnsi="Calibri" w:cs="Calibri"/>
        </w:rPr>
        <w:t xml:space="preserve">ielsko gm. Osielsko: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przyłącze wodociągowe PEØ32 – 75 m szt. 3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D: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grawitacyjnej wraz z odgałęzieniami do granicy działek </w:t>
      </w:r>
      <w:r>
        <w:rPr>
          <w:rFonts w:ascii="Calibri" w:eastAsia="Calibri" w:hAnsi="Calibri" w:cs="Calibri"/>
        </w:rPr>
        <w:br/>
        <w:t xml:space="preserve">w  ul. Stokrotkowa w miejscowości Osielsko gm. Osielsko: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PEØ110 – 149 m</w:t>
      </w:r>
      <w:r w:rsidR="007B4EEF">
        <w:rPr>
          <w:rFonts w:ascii="Calibri" w:eastAsia="Calibri" w:hAnsi="Calibri" w:cs="Calibri"/>
          <w:b w:val="0"/>
        </w:rPr>
        <w:t xml:space="preserve"> (Węzeł Wh1 – Wh2 – HP80)</w:t>
      </w:r>
      <w:r w:rsidRPr="00B97078">
        <w:rPr>
          <w:rFonts w:ascii="Calibri" w:eastAsia="Calibri" w:hAnsi="Calibri" w:cs="Calibri"/>
          <w:b w:val="0"/>
        </w:rPr>
        <w:t xml:space="preserve">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kanalizacji sanitarnej grawitacyjnej PVCØ200 – 85 m</w:t>
      </w:r>
      <w:r w:rsidR="007B4EEF">
        <w:rPr>
          <w:rFonts w:ascii="Calibri" w:eastAsia="Calibri" w:hAnsi="Calibri" w:cs="Calibri"/>
          <w:b w:val="0"/>
        </w:rPr>
        <w:t xml:space="preserve"> (studnia S2 – S3)</w:t>
      </w:r>
      <w:r w:rsidRPr="00B97078">
        <w:rPr>
          <w:rFonts w:ascii="Calibri" w:eastAsia="Calibri" w:hAnsi="Calibri" w:cs="Calibri"/>
          <w:b w:val="0"/>
        </w:rPr>
        <w:t xml:space="preserve"> 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odgałęzienia sieci kanalizacji sanitarnej grawitacyjnej PVCØ160 – 15 m szt. 3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E: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kanalizacji sanitarnej grawitacyjnej wraz z odgałęzieniami do granicy działek </w:t>
      </w:r>
      <w:r>
        <w:rPr>
          <w:rFonts w:ascii="Calibri" w:eastAsia="Calibri" w:hAnsi="Calibri" w:cs="Calibri"/>
        </w:rPr>
        <w:br/>
        <w:t>w  rejonie ul. Centralnej w miejscowości Osielsko gm. Osielsko: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grawitacyjnej PVCØ200 – 147 m 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odgałęzienia sieci kanalizacji sanitarnej grawitacyjnej PVCØ160 – 42 m szt. 6</w:t>
      </w:r>
    </w:p>
    <w:p w:rsidR="007B4EEF" w:rsidRPr="007B4EEF" w:rsidRDefault="007B4EEF" w:rsidP="007B4EEF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</w:rPr>
      </w:pPr>
      <w:r w:rsidRPr="007B4EEF">
        <w:rPr>
          <w:rFonts w:ascii="Calibri" w:eastAsia="Calibri" w:hAnsi="Calibri" w:cs="Calibri"/>
        </w:rPr>
        <w:t>Uwaga!</w:t>
      </w:r>
    </w:p>
    <w:p w:rsidR="007B4EEF" w:rsidRPr="007B4EEF" w:rsidRDefault="00CC581D" w:rsidP="007B4EEF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Wykonawca robót winien ująć przy wycenie i realizacji zadania wykonanie odcinka sieci kanalizacji sanitarnej (Wk1- S1) metodą </w:t>
      </w:r>
      <w:proofErr w:type="spellStart"/>
      <w:r>
        <w:rPr>
          <w:rFonts w:ascii="Calibri" w:eastAsia="Calibri" w:hAnsi="Calibri" w:cs="Calibri"/>
          <w:b w:val="0"/>
          <w:bCs/>
        </w:rPr>
        <w:t>bezrozkopową</w:t>
      </w:r>
      <w:proofErr w:type="spellEnd"/>
      <w:r>
        <w:rPr>
          <w:rFonts w:ascii="Calibri" w:eastAsia="Calibri" w:hAnsi="Calibri" w:cs="Calibri"/>
          <w:b w:val="0"/>
          <w:bCs/>
        </w:rPr>
        <w:t xml:space="preserve">. </w:t>
      </w:r>
      <w:bookmarkStart w:id="0" w:name="_GoBack"/>
      <w:bookmarkEnd w:id="0"/>
      <w:r>
        <w:rPr>
          <w:rFonts w:ascii="Calibri" w:eastAsia="Calibri" w:hAnsi="Calibri" w:cs="Calibri"/>
          <w:b w:val="0"/>
          <w:bCs/>
        </w:rPr>
        <w:t xml:space="preserve">  </w:t>
      </w:r>
    </w:p>
    <w:p w:rsidR="00B97078" w:rsidRDefault="00B97078" w:rsidP="007B4EEF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F: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w </w:t>
      </w:r>
      <w:r w:rsidR="007667CA">
        <w:rPr>
          <w:rFonts w:ascii="Calibri" w:eastAsia="Calibri" w:hAnsi="Calibri" w:cs="Calibri"/>
        </w:rPr>
        <w:t xml:space="preserve"> ul. Gryczanej w miejscowości Os</w:t>
      </w:r>
      <w:r>
        <w:rPr>
          <w:rFonts w:ascii="Calibri" w:eastAsia="Calibri" w:hAnsi="Calibri" w:cs="Calibri"/>
        </w:rPr>
        <w:t xml:space="preserve">ielsko gm. Osielsko: 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wodociągowa PEØ110 – 66 m </w:t>
      </w:r>
    </w:p>
    <w:p w:rsidR="00420CEB" w:rsidRDefault="00420CEB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Uszczelka czyszcząca zabezpieczająca korek górny uszczelnienia trzpienia przed kontaktem z ziemią. </w:t>
      </w:r>
      <w:r w:rsidRPr="00C13A07">
        <w:rPr>
          <w:rFonts w:asciiTheme="minorHAnsi" w:hAnsiTheme="minorHAnsi"/>
          <w:b w:val="0"/>
          <w:szCs w:val="24"/>
        </w:rPr>
        <w:lastRenderedPageBreak/>
        <w:t>Korek zabezpieczony przed wykręceniem.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</w:t>
      </w:r>
      <w:r w:rsidRPr="00233CB5">
        <w:rPr>
          <w:rFonts w:asciiTheme="minorHAnsi" w:hAnsiTheme="minorHAnsi"/>
          <w:b w:val="0"/>
          <w:szCs w:val="24"/>
        </w:rPr>
        <w:lastRenderedPageBreak/>
        <w:t>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D4A"/>
    <w:rsid w:val="000116DD"/>
    <w:rsid w:val="00037D2C"/>
    <w:rsid w:val="00055CCD"/>
    <w:rsid w:val="00071347"/>
    <w:rsid w:val="000801ED"/>
    <w:rsid w:val="00096C66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E6D55"/>
    <w:rsid w:val="001F0314"/>
    <w:rsid w:val="0020543A"/>
    <w:rsid w:val="00233CB5"/>
    <w:rsid w:val="00255097"/>
    <w:rsid w:val="00270463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E095C"/>
    <w:rsid w:val="005F40A3"/>
    <w:rsid w:val="00611562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15213"/>
    <w:rsid w:val="00A162EF"/>
    <w:rsid w:val="00A32005"/>
    <w:rsid w:val="00A357EA"/>
    <w:rsid w:val="00A41F94"/>
    <w:rsid w:val="00A429F4"/>
    <w:rsid w:val="00A5062A"/>
    <w:rsid w:val="00A57946"/>
    <w:rsid w:val="00A61F1A"/>
    <w:rsid w:val="00A91FBD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008C5"/>
    <w:rsid w:val="00F3388F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061B-029B-4DD7-8FE9-E3DBCAAB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75</cp:revision>
  <cp:lastPrinted>2020-05-06T10:31:00Z</cp:lastPrinted>
  <dcterms:created xsi:type="dcterms:W3CDTF">2017-04-03T12:51:00Z</dcterms:created>
  <dcterms:modified xsi:type="dcterms:W3CDTF">2020-05-06T17:17:00Z</dcterms:modified>
</cp:coreProperties>
</file>