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4A" w:rsidRPr="00977667" w:rsidRDefault="001C5D4A" w:rsidP="004408F0">
      <w:pPr>
        <w:pStyle w:val="Bezodstpw"/>
        <w:jc w:val="center"/>
        <w:rPr>
          <w:rFonts w:asciiTheme="minorHAnsi" w:hAnsiTheme="minorHAnsi"/>
          <w:sz w:val="22"/>
          <w:szCs w:val="24"/>
        </w:rPr>
      </w:pPr>
      <w:r w:rsidRPr="00977667">
        <w:rPr>
          <w:rFonts w:asciiTheme="minorHAnsi" w:hAnsiTheme="minorHAnsi" w:cs="Tahoma"/>
          <w:sz w:val="32"/>
          <w:szCs w:val="40"/>
        </w:rPr>
        <w:t>Szczegółowy opis zamówienia</w:t>
      </w:r>
    </w:p>
    <w:p w:rsidR="00977667" w:rsidRPr="00977667" w:rsidRDefault="00977667" w:rsidP="00977667">
      <w:pPr>
        <w:jc w:val="center"/>
        <w:rPr>
          <w:rFonts w:ascii="Calibri" w:hAnsi="Calibri" w:cs="Tahoma"/>
          <w:sz w:val="22"/>
          <w:u w:val="single"/>
        </w:rPr>
      </w:pPr>
    </w:p>
    <w:p w:rsidR="00977667" w:rsidRPr="009F53DF" w:rsidRDefault="00977667" w:rsidP="00977667">
      <w:pPr>
        <w:jc w:val="both"/>
        <w:rPr>
          <w:rFonts w:ascii="Calibri" w:hAnsi="Calibri" w:cs="Tahoma"/>
          <w:bCs/>
          <w:sz w:val="24"/>
        </w:rPr>
      </w:pPr>
      <w:r w:rsidRPr="009F53DF">
        <w:rPr>
          <w:rFonts w:ascii="Calibri" w:hAnsi="Calibri" w:cs="Tahoma"/>
          <w:sz w:val="24"/>
        </w:rPr>
        <w:t>Renowacja</w:t>
      </w:r>
      <w:r w:rsidRPr="009F53DF">
        <w:rPr>
          <w:rFonts w:ascii="Calibri" w:eastAsia="Calibri" w:hAnsi="Calibri"/>
          <w:lang w:eastAsia="en-US"/>
        </w:rPr>
        <w:t xml:space="preserve"> </w:t>
      </w:r>
      <w:r w:rsidRPr="009F53DF">
        <w:rPr>
          <w:rFonts w:ascii="Calibri" w:hAnsi="Calibri" w:cs="Tahoma"/>
          <w:sz w:val="24"/>
        </w:rPr>
        <w:t xml:space="preserve">studni betonowych metodą paneli GRP na istniejącym kolektorze kanalizacji sanitarnej w rejonie ul. Szosa Gdańska w miejscowości </w:t>
      </w:r>
      <w:proofErr w:type="spellStart"/>
      <w:r w:rsidRPr="009F53DF">
        <w:rPr>
          <w:rFonts w:ascii="Calibri" w:hAnsi="Calibri" w:cs="Tahoma"/>
          <w:sz w:val="24"/>
        </w:rPr>
        <w:t>Myślęcinek</w:t>
      </w:r>
      <w:proofErr w:type="spellEnd"/>
      <w:r w:rsidRPr="009F53DF">
        <w:rPr>
          <w:rFonts w:ascii="Calibri" w:hAnsi="Calibri" w:cs="Tahoma"/>
          <w:sz w:val="24"/>
        </w:rPr>
        <w:t xml:space="preserve"> gm. Osielsko:</w:t>
      </w:r>
    </w:p>
    <w:p w:rsidR="007B5D6F" w:rsidRPr="009F53DF" w:rsidRDefault="007B5D6F" w:rsidP="007B5D6F">
      <w:pPr>
        <w:widowControl/>
        <w:suppressAutoHyphens w:val="0"/>
        <w:autoSpaceDE/>
        <w:jc w:val="both"/>
        <w:rPr>
          <w:rFonts w:ascii="Calibri" w:hAnsi="Calibri"/>
          <w:sz w:val="22"/>
          <w:lang w:eastAsia="pl-PL"/>
        </w:rPr>
      </w:pPr>
    </w:p>
    <w:p w:rsidR="009F53DF" w:rsidRDefault="009F53DF" w:rsidP="00977667">
      <w:pPr>
        <w:widowControl/>
        <w:suppressAutoHyphens w:val="0"/>
        <w:autoSpaceDE/>
        <w:rPr>
          <w:rFonts w:ascii="Calibri" w:hAnsi="Calibri"/>
          <w:b w:val="0"/>
          <w:sz w:val="22"/>
          <w:lang w:eastAsia="pl-PL"/>
        </w:rPr>
      </w:pPr>
    </w:p>
    <w:p w:rsidR="00977667" w:rsidRPr="009F53DF" w:rsidRDefault="00977667" w:rsidP="00977667">
      <w:pPr>
        <w:widowControl/>
        <w:suppressAutoHyphens w:val="0"/>
        <w:autoSpaceDE/>
        <w:rPr>
          <w:rFonts w:ascii="Calibri" w:hAnsi="Calibri"/>
          <w:b w:val="0"/>
          <w:sz w:val="22"/>
          <w:lang w:eastAsia="pl-PL"/>
        </w:rPr>
      </w:pPr>
      <w:r w:rsidRPr="009F53DF">
        <w:rPr>
          <w:rFonts w:ascii="Calibri" w:hAnsi="Calibri"/>
          <w:b w:val="0"/>
          <w:sz w:val="22"/>
          <w:lang w:eastAsia="pl-PL"/>
        </w:rPr>
        <w:t>Zestawienie studni betonowych Ø1200 do renowacji</w:t>
      </w:r>
      <w:r w:rsidR="009F53DF">
        <w:rPr>
          <w:rFonts w:ascii="Calibri" w:hAnsi="Calibri"/>
          <w:b w:val="0"/>
          <w:sz w:val="22"/>
          <w:lang w:eastAsia="pl-PL"/>
        </w:rPr>
        <w:t>:</w:t>
      </w:r>
    </w:p>
    <w:tbl>
      <w:tblPr>
        <w:tblStyle w:val="Tabela-Siatka"/>
        <w:tblW w:w="0" w:type="auto"/>
        <w:tblLook w:val="04A0"/>
      </w:tblPr>
      <w:tblGrid>
        <w:gridCol w:w="534"/>
        <w:gridCol w:w="1842"/>
        <w:gridCol w:w="1560"/>
        <w:gridCol w:w="1701"/>
        <w:gridCol w:w="1275"/>
        <w:gridCol w:w="2127"/>
      </w:tblGrid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proofErr w:type="spellStart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Lp</w:t>
            </w:r>
            <w:proofErr w:type="spellEnd"/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Oznaczenie studni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Rzędna terenu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Rzędna dna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Głębokość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Teren własności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1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S1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94,90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89,85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5,05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proofErr w:type="spellStart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GDDKiA</w:t>
            </w:r>
            <w:proofErr w:type="spellEnd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 xml:space="preserve"> Bydgoszcz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2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S2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94,53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89,97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4,56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proofErr w:type="spellStart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GDDKiA</w:t>
            </w:r>
            <w:proofErr w:type="spellEnd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 xml:space="preserve"> Bydgoszcz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3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S3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94,20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89,93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4,27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Teren prywatny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4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S4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95,58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91,49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4,09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Teren prywatny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5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S5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96,13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90,28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5,85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Teren prywatny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6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S6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95,63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90,40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5,23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proofErr w:type="spellStart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GDDKiA</w:t>
            </w:r>
            <w:proofErr w:type="spellEnd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 xml:space="preserve"> Bydgoszcz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7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S7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95,02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90,41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4,61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proofErr w:type="spellStart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GDDKiA</w:t>
            </w:r>
            <w:proofErr w:type="spellEnd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 xml:space="preserve"> Bydgoszcz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8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S8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94,48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90,43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4,05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Teren prywatny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S9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94,20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90,68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3,52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Teren prywatny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10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S10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94,74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90,73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4,01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proofErr w:type="spellStart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GDDKiA</w:t>
            </w:r>
            <w:proofErr w:type="spellEnd"/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 xml:space="preserve"> Bydgoszcz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11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S11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95,16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90,89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4,27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ZDG Żołędowo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12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S12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94,63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90,96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3,67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ZDG Żołędowo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13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S13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94,95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91,00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3,95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ZDG Żołędowo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14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S14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95,12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91,10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4,02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ZDG Żołędowo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15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S15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94,11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91,31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2,80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ZDG Żołędowo</w:t>
            </w:r>
          </w:p>
        </w:tc>
      </w:tr>
      <w:tr w:rsidR="00977667" w:rsidRPr="009F53DF" w:rsidTr="00D62BBD">
        <w:tc>
          <w:tcPr>
            <w:tcW w:w="534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16</w:t>
            </w:r>
          </w:p>
        </w:tc>
        <w:tc>
          <w:tcPr>
            <w:tcW w:w="1842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Studnia S16</w:t>
            </w:r>
          </w:p>
        </w:tc>
        <w:tc>
          <w:tcPr>
            <w:tcW w:w="1560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94,31</w:t>
            </w:r>
          </w:p>
        </w:tc>
        <w:tc>
          <w:tcPr>
            <w:tcW w:w="1701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91,76</w:t>
            </w:r>
          </w:p>
        </w:tc>
        <w:tc>
          <w:tcPr>
            <w:tcW w:w="1275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2,55</w:t>
            </w:r>
          </w:p>
        </w:tc>
        <w:tc>
          <w:tcPr>
            <w:tcW w:w="2127" w:type="dxa"/>
          </w:tcPr>
          <w:p w:rsidR="00977667" w:rsidRPr="009F53DF" w:rsidRDefault="00977667" w:rsidP="00977667">
            <w:pPr>
              <w:widowControl/>
              <w:suppressAutoHyphens w:val="0"/>
              <w:autoSpaceDE/>
              <w:jc w:val="center"/>
              <w:rPr>
                <w:rFonts w:ascii="Calibri" w:hAnsi="Calibri"/>
                <w:b w:val="0"/>
                <w:sz w:val="22"/>
                <w:lang w:eastAsia="pl-PL"/>
              </w:rPr>
            </w:pPr>
            <w:r w:rsidRPr="009F53DF">
              <w:rPr>
                <w:rFonts w:ascii="Calibri" w:hAnsi="Calibri"/>
                <w:b w:val="0"/>
                <w:sz w:val="22"/>
                <w:lang w:eastAsia="pl-PL"/>
              </w:rPr>
              <w:t>ZDG Żołędowo</w:t>
            </w:r>
          </w:p>
        </w:tc>
      </w:tr>
    </w:tbl>
    <w:p w:rsidR="00977667" w:rsidRDefault="00977667" w:rsidP="009F53DF">
      <w:pPr>
        <w:widowControl/>
        <w:suppressAutoHyphens w:val="0"/>
        <w:autoSpaceDE/>
        <w:rPr>
          <w:rFonts w:ascii="Calibri" w:hAnsi="Calibri"/>
          <w:b w:val="0"/>
          <w:lang w:eastAsia="pl-PL"/>
        </w:rPr>
      </w:pP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Czynności przygotowawcze przed montażem: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Przed przystąpieniem do właściwych robot renowacyjnych Wykonawca powinien dokonać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wizji lokalnej w terenie i zapoznać się z zakresem prac remontowych: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dokonać pomiaru średnicy wewnętrznej studni i wysokości studni od poziomu spocznika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do stropu studni, policzyć ilości dopływów i odpływów oraz ich kąty,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ocenić stan studni pod kątem infiltracji wody gruntowej do wnętrza studni,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zdemontować istniejące stopnie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złazowe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w studni,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zakorkować dopływy ścieków we wszystkich dolotach studni za pomocą korków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pneumatycznych.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oczyścić (np. woda pod wysokim ciśnieniem min. 500bar) powierzchnie wewnętrzna studni, kinety głównej i wszystkich przyłączy z wszelkich luźnych i skorodowanych warstw betonu. Do wykonania przygotowania podłoża według powyższych zasad należy stosować wodę pod wysokim ciśnieniem.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Na wyrównanie ubytków na kinetach, zwężkach, stropach studni nałożyć należy zaprawę mineralną nie zawierającą C3A typu PCC.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bCs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bCs/>
          <w:iCs/>
          <w:sz w:val="22"/>
          <w:szCs w:val="24"/>
          <w:lang w:eastAsia="en-US"/>
        </w:rPr>
        <w:t>W studniach, w których stan techniczny jest na tyle zły, że widoczne jest zbrojenie obiektu, należy zamontować siatkę zbrojeniową o wielkości oczka minimum 5 x 5 cm i grubości prętów 2-3 mm, która stanowić będzie dodatkowe wzmocnienie konstrukcji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Montaż wkładu GRP w studni: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wprowadzić wkład do studni przez właz studzienny,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zwrócić uwagę na optymalne ustawienie wkładu względem osi studni tak, by średnia odległość na całym obwodzie miedzy studnią a wprowadzonym wykładziną GRP nie przekraczała 5cm,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zespolić wkład w sposób zapewniający ciągłość materiału za pomocą laminatu poliestrowo- szklanego,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lastRenderedPageBreak/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wkład powinien być monolityczny zapewniający całkowitą szczelność ścian studni,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zabezpieczyć wkład GRP przed odkształceniem tak, aby po wypełnieniu przestrzeni międzyrurowej zaczynem cementowym rura zachowała swój pierwotny kształt i tworzyła wraz z wypełniaczem i stara ścianą studni kompozyt. W celu prawidłowego wypełnienia całej przestrzeni podczas zalewania należy delikatnie opukiwać od wewnętrznej strony studni wkład GRP za pomocą młotka gumowego,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zabezpieczyć przestrzeń pomiędzy dnem studni a wkładem GRP, aby uniemożliwić wypłynięcie zaprawy podczas wypełniania szczeliny między istniejąca studnia a panelem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GRP,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br/>
      </w: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wypełnić szczelinę międzyrurową wypełniaczem na bazie cementu szybkowiążącego celem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dodatkowego wzmocnienia konstrukcji studni – jego wytrzymałość na ściskanie powinna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wynosić nie mniej niż 20 N/mm2 po 28 dniach wg PN-EN 206-1,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spoczniki studni - wykonać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reprofilację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za pomocą zaprawy mineralnej nie zawierającej C3A typu PCC, a po jej związaniu wykonać ręczne laminowanie połączenia między ścianą elementu GRP a elementem spocznika,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strop studni , zwężkę należy zabezpieczyć za pomocą laminowania ręcznego za pomocą żywicy poliestrowej oraz włókna szklanego , min. 3 warstwy laminatu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zamontować w studni klamry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złazowe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(pokryte otuliną PE w kolorze żółtym).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bCs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bCs/>
          <w:sz w:val="22"/>
          <w:szCs w:val="24"/>
          <w:lang w:eastAsia="en-US"/>
        </w:rPr>
        <w:t xml:space="preserve">- wymienić </w:t>
      </w:r>
      <w:r w:rsidRPr="009F53DF">
        <w:rPr>
          <w:rFonts w:ascii="Calibri" w:eastAsiaTheme="minorHAnsi" w:hAnsi="Calibri" w:cstheme="minorBidi"/>
          <w:b w:val="0"/>
          <w:sz w:val="22"/>
          <w:szCs w:val="22"/>
          <w:lang w:eastAsia="en-US"/>
        </w:rPr>
        <w:t>istniejące płyty</w:t>
      </w:r>
      <w:r w:rsidRPr="009F53DF">
        <w:rPr>
          <w:rFonts w:asciiTheme="minorHAnsi" w:eastAsiaTheme="minorHAnsi" w:hAnsiTheme="minorHAnsi" w:cstheme="minorHAnsi"/>
          <w:b w:val="0"/>
          <w:bCs/>
          <w:sz w:val="22"/>
          <w:szCs w:val="24"/>
          <w:lang w:eastAsia="en-US"/>
        </w:rPr>
        <w:t xml:space="preserve"> </w:t>
      </w:r>
      <w:proofErr w:type="spellStart"/>
      <w:r w:rsidRPr="009F53DF">
        <w:rPr>
          <w:rFonts w:asciiTheme="minorHAnsi" w:eastAsiaTheme="minorHAnsi" w:hAnsiTheme="minorHAnsi" w:cstheme="minorHAnsi"/>
          <w:b w:val="0"/>
          <w:bCs/>
          <w:sz w:val="22"/>
          <w:szCs w:val="24"/>
          <w:lang w:eastAsia="en-US"/>
        </w:rPr>
        <w:t>nastudzienne</w:t>
      </w:r>
      <w:proofErr w:type="spellEnd"/>
      <w:r w:rsidRPr="009F53DF">
        <w:rPr>
          <w:rFonts w:asciiTheme="minorHAnsi" w:eastAsiaTheme="minorHAnsi" w:hAnsiTheme="minorHAnsi" w:cstheme="minorHAnsi"/>
          <w:b w:val="0"/>
          <w:bCs/>
          <w:sz w:val="22"/>
          <w:szCs w:val="24"/>
          <w:lang w:eastAsia="en-US"/>
        </w:rPr>
        <w:t xml:space="preserve"> na nowe betonowe wraz z pierścieniem odciążającym oraz włazem typu ciężkiego klasy DN400 średnicy 600mm (dla 13 szt. studni).   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bCs/>
          <w:sz w:val="22"/>
          <w:szCs w:val="24"/>
          <w:lang w:eastAsia="en-US"/>
        </w:rPr>
      </w:pP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Remont kinety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Wypełniania ubytków i wyrównywania powierzchni betonowych lub murowych narażonych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na zwiększoną agresję siarczanową poprzez nałożenie warstwami zaprawy naprawczej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br/>
        <w:t>o wysokiej odporności na siarczany i zastosowanie kinety studziennej z GRP lub zabezpieczenie za pomocą laminowania ręcznego z wykorzystaniem żywicy poliestrowej i włókna szklanego, min. 3 warstwy laminatu.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W przypadku infiltracji wód gruntowych należy zatamować przecieki za pomocą zapraw szybkowiążących lub wykonać iniekcje ciśnieniową.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Połączenie kinety głównej ze spocznikiem i panelem GRP. Elementy łączy się za pomocą laminowania ręcznego za pomocą dostarczonych składników zastawu renowacyjnego (żywica poliestrowa i włókno szklane typu ECR )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Montaż stopni.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Po całkowitym związaniu masy iniekcyjnej na zewnątrz wkładu GRP należy rozwiercić otwory</w:t>
      </w:r>
      <w:r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pod stopnie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złazowe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. Montaż stopni powinien odbyć się za pomocą zaprawy montażowej szybkowiążącej o wysokiej wytrzymałości na ściskanie - 30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.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</w:p>
    <w:p w:rsidR="009F53DF" w:rsidRPr="009F53DF" w:rsidRDefault="009F53DF" w:rsidP="009F53DF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Materiały do wykonania remontu kinety, spoczników studni betonowych.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Materiały PCC do wykonania warstwy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reprofilacyjnej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kinet, spoczników , zwężek , płyt stropowych studni: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Jednoskładnikowa, mineralna zaprawa naprawcza typu PCC o wysokiej odporności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br/>
        <w:t>na siarczany, modyfikowana polimerami z dodatkiem włókien z tworzyw sztucznych przeznaczona do: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wypełniania ubytków i wyrównywania powierzchni betonowych lub murowych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br/>
        <w:t>w konstrukcjach inżynierskich narażonych na zwiększoną agresję siarczanową,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- wykonywania powłok ochronnych studzienkach kanalizacyjnych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- układania warstw o grubości od 6 do 50 mm w jednym cyklu roboczym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Materiał powinien spełniać następujące wymagania: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- klasa ekspozycji XA3 wg PN-EN 206-1,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- spełnia wymagania dla zaprawy klasy R4 zgodnie z PN-EN 1504-3,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na cemencie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siarczanoodpornym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, bez zawartości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trojglinianu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wapniowego (C3A=0),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lastRenderedPageBreak/>
        <w:t xml:space="preserve">- opór dyfuzyjny dla pary wodnej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Sd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≤ 1m wg PN-EN 7783-2:2001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przyczepność do podłoża betonowego ≥ 2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wg PN-EN 1542:2000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wytrzymałość na ściskanie po 28 dniach ≥ 60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wg PN-EN 12190:2000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wytrzymałość na zginanie po 28 dniach ≥ 9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wg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PN-B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04500:1985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skurcz po okresie twardnienia 56 dni ≤ 0,01% wg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PN-B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04500:1985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- nasiąkliwość po 28 dniach &lt; 10% wg PN-88/B-06250,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odporność na wysolenia soli siarczanowych – brak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wysoleń</w:t>
      </w:r>
      <w:proofErr w:type="spellEnd"/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brak przepuszczalności wody pod ciśnieniem 0,3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przez 72 godziny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przyczepność do podłoża betonowego po 250 cyklach zamrażania i odmrażania w roztworze soli ≥ 2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, brak rys i spękań wg PN-EN 13687-1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- frakcja uziarnienia do 2,0 mm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Materiały do wykonania remontu komina studni betonowych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 xml:space="preserve">Wkład studzienny GRP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z żywicy z poliestrowej i włókna szklanego ECR nasączony metodą infuzji: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Wytrzymałość na rozciąganie ≥100MPa [N/mm2],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Wytrzymałość na zginanie ≥200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Moduł sprężystości przy zginaniu ≥ 8000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Wydłużenie względne przy zerwaniu ≥ 2%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Maksymalna temperatura eksploatacji 60oC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- </w:t>
      </w: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Odporny na działanie substancji chemicznych i termicznych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Parametry powyższe muszą być potwierdzone aprobatą techniczną ITB (Instytut Techniki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Budowlanej).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Zaprawa iniekcyjna bazie cementu o wytrzymałości na ściskanie 20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wg PN-EN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206:2014 lub równoważne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Stopnie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złazowe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 w otulinie PPC –wg PN-EN 13101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Materiały do tamowania przecieków wody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Zaprawa uszczelniająca o krótkim czasie obróbki i wiązania do uszczelnienia przecieków wody również pod ciśnieniem w konstrukcjach z betonu i cegły zawierająca cement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siarczanoodporny</w:t>
      </w:r>
      <w:proofErr w:type="spellEnd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: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- pęczniejąca</w:t>
      </w:r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wytrzymałość na ściskanie ≥ 40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</w:p>
    <w:p w:rsidR="009F53DF" w:rsidRPr="009F53DF" w:rsidRDefault="009F53DF" w:rsidP="009F53DF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wytrzymałość na zginanie ≥ 5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</w:p>
    <w:p w:rsidR="009F53DF" w:rsidRPr="009F53DF" w:rsidRDefault="009F53DF" w:rsidP="009F53DF">
      <w:pPr>
        <w:widowControl/>
        <w:suppressAutoHyphens w:val="0"/>
        <w:autoSpaceDE/>
        <w:spacing w:after="200" w:line="276" w:lineRule="auto"/>
        <w:jc w:val="both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 xml:space="preserve">- przyczepność do podłoża betonowego ≥ 1 </w:t>
      </w:r>
      <w:proofErr w:type="spellStart"/>
      <w:r w:rsidRPr="009F53DF">
        <w:rPr>
          <w:rFonts w:asciiTheme="minorHAnsi" w:eastAsiaTheme="minorHAnsi" w:hAnsiTheme="minorHAnsi" w:cstheme="minorHAnsi"/>
          <w:b w:val="0"/>
          <w:sz w:val="22"/>
          <w:szCs w:val="24"/>
          <w:lang w:eastAsia="en-US"/>
        </w:rPr>
        <w:t>Mpa</w:t>
      </w:r>
      <w:proofErr w:type="spellEnd"/>
    </w:p>
    <w:p w:rsidR="009F53DF" w:rsidRPr="009F53DF" w:rsidRDefault="009F53DF" w:rsidP="009F53DF">
      <w:pPr>
        <w:widowControl/>
        <w:suppressAutoHyphens w:val="0"/>
        <w:autoSpaceDE/>
        <w:rPr>
          <w:rFonts w:ascii="Calibri" w:hAnsi="Calibri"/>
          <w:b w:val="0"/>
          <w:sz w:val="18"/>
          <w:lang w:eastAsia="pl-PL"/>
        </w:rPr>
      </w:pPr>
    </w:p>
    <w:sectPr w:rsidR="009F53DF" w:rsidRPr="009F53DF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1C5D4A"/>
    <w:rsid w:val="000116DD"/>
    <w:rsid w:val="00037D2C"/>
    <w:rsid w:val="00071347"/>
    <w:rsid w:val="000801ED"/>
    <w:rsid w:val="000B1423"/>
    <w:rsid w:val="000C2E99"/>
    <w:rsid w:val="001038C7"/>
    <w:rsid w:val="00103F88"/>
    <w:rsid w:val="00130CAA"/>
    <w:rsid w:val="00140351"/>
    <w:rsid w:val="00142213"/>
    <w:rsid w:val="00147836"/>
    <w:rsid w:val="00152F81"/>
    <w:rsid w:val="00171EFA"/>
    <w:rsid w:val="001A7A57"/>
    <w:rsid w:val="001C5D4A"/>
    <w:rsid w:val="001E6D55"/>
    <w:rsid w:val="001F0314"/>
    <w:rsid w:val="0020543A"/>
    <w:rsid w:val="00233CB5"/>
    <w:rsid w:val="00255097"/>
    <w:rsid w:val="00270463"/>
    <w:rsid w:val="00272334"/>
    <w:rsid w:val="00282EB6"/>
    <w:rsid w:val="002A734C"/>
    <w:rsid w:val="002C0BE5"/>
    <w:rsid w:val="002E40DB"/>
    <w:rsid w:val="002F5A89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C13D4"/>
    <w:rsid w:val="003E6491"/>
    <w:rsid w:val="003F3AEC"/>
    <w:rsid w:val="003F57A2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42A98"/>
    <w:rsid w:val="00544883"/>
    <w:rsid w:val="00570271"/>
    <w:rsid w:val="005806DF"/>
    <w:rsid w:val="0059239D"/>
    <w:rsid w:val="00594F1D"/>
    <w:rsid w:val="0059607A"/>
    <w:rsid w:val="005A0E36"/>
    <w:rsid w:val="005E095C"/>
    <w:rsid w:val="005F40A3"/>
    <w:rsid w:val="00611562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74963"/>
    <w:rsid w:val="00782D0A"/>
    <w:rsid w:val="00794946"/>
    <w:rsid w:val="007B5D6F"/>
    <w:rsid w:val="007B7C72"/>
    <w:rsid w:val="007C6A34"/>
    <w:rsid w:val="007D5249"/>
    <w:rsid w:val="007E16BA"/>
    <w:rsid w:val="007E2EB8"/>
    <w:rsid w:val="007E3E87"/>
    <w:rsid w:val="007E5B5A"/>
    <w:rsid w:val="007F3203"/>
    <w:rsid w:val="00803ED5"/>
    <w:rsid w:val="008108D6"/>
    <w:rsid w:val="008722E1"/>
    <w:rsid w:val="008837CC"/>
    <w:rsid w:val="00884AFC"/>
    <w:rsid w:val="0089557D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77667"/>
    <w:rsid w:val="009A0AC8"/>
    <w:rsid w:val="009A2CC0"/>
    <w:rsid w:val="009C075F"/>
    <w:rsid w:val="009D3044"/>
    <w:rsid w:val="009D33AF"/>
    <w:rsid w:val="009F53DF"/>
    <w:rsid w:val="00A15213"/>
    <w:rsid w:val="00A32005"/>
    <w:rsid w:val="00A357EA"/>
    <w:rsid w:val="00A41F94"/>
    <w:rsid w:val="00A429F4"/>
    <w:rsid w:val="00A5062A"/>
    <w:rsid w:val="00A57946"/>
    <w:rsid w:val="00A61F1A"/>
    <w:rsid w:val="00A91FBD"/>
    <w:rsid w:val="00AB4870"/>
    <w:rsid w:val="00AB583C"/>
    <w:rsid w:val="00AC08F6"/>
    <w:rsid w:val="00AE3228"/>
    <w:rsid w:val="00AF657D"/>
    <w:rsid w:val="00B04299"/>
    <w:rsid w:val="00B0711B"/>
    <w:rsid w:val="00B34DC6"/>
    <w:rsid w:val="00B40CD4"/>
    <w:rsid w:val="00B43DE8"/>
    <w:rsid w:val="00B47262"/>
    <w:rsid w:val="00B7071D"/>
    <w:rsid w:val="00B72448"/>
    <w:rsid w:val="00B74611"/>
    <w:rsid w:val="00B96897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43A7"/>
    <w:rsid w:val="00C34F9F"/>
    <w:rsid w:val="00C83F73"/>
    <w:rsid w:val="00C861AA"/>
    <w:rsid w:val="00CA2BCD"/>
    <w:rsid w:val="00CA38B4"/>
    <w:rsid w:val="00CA790F"/>
    <w:rsid w:val="00CB0DE3"/>
    <w:rsid w:val="00CC15ED"/>
    <w:rsid w:val="00CD096F"/>
    <w:rsid w:val="00CE10AF"/>
    <w:rsid w:val="00CE2F19"/>
    <w:rsid w:val="00CF51E7"/>
    <w:rsid w:val="00D14A4E"/>
    <w:rsid w:val="00D43042"/>
    <w:rsid w:val="00D4379E"/>
    <w:rsid w:val="00D816D0"/>
    <w:rsid w:val="00D921F3"/>
    <w:rsid w:val="00DA0EA8"/>
    <w:rsid w:val="00DB3CDF"/>
    <w:rsid w:val="00DC7D2C"/>
    <w:rsid w:val="00DD413A"/>
    <w:rsid w:val="00DE2FEA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F1024"/>
    <w:rsid w:val="00F3388F"/>
    <w:rsid w:val="00FA0747"/>
    <w:rsid w:val="00FB5076"/>
    <w:rsid w:val="00FC5E89"/>
    <w:rsid w:val="00FD509A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E416-59E6-4D50-AEC8-C31A6C4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Marcin</cp:lastModifiedBy>
  <cp:revision>69</cp:revision>
  <cp:lastPrinted>2019-08-22T11:39:00Z</cp:lastPrinted>
  <dcterms:created xsi:type="dcterms:W3CDTF">2017-04-03T12:51:00Z</dcterms:created>
  <dcterms:modified xsi:type="dcterms:W3CDTF">2020-03-18T11:50:00Z</dcterms:modified>
</cp:coreProperties>
</file>