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3E40" w14:textId="77777777" w:rsidR="00DA1C1F" w:rsidRDefault="00DA1C1F" w:rsidP="00DA1C1F">
      <w:pPr>
        <w:pStyle w:val="Akapitzlist"/>
        <w:spacing w:after="0"/>
        <w:ind w:left="0"/>
        <w:jc w:val="right"/>
        <w:rPr>
          <w:rFonts w:ascii="Times New Roman" w:eastAsia="Times New Roman" w:hAnsi="Times New Roman"/>
          <w:sz w:val="24"/>
          <w:szCs w:val="24"/>
          <w:lang w:eastAsia="pl-PL"/>
        </w:rPr>
      </w:pPr>
      <w:r w:rsidRPr="004148F7">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p>
    <w:p w14:paraId="48FCE3C2" w14:textId="2E2EC2BF" w:rsidR="00DA1C1F" w:rsidRDefault="00DA1C1F" w:rsidP="00DA1C1F">
      <w:pPr>
        <w:pStyle w:val="Akapitzlist"/>
        <w:spacing w:after="0"/>
        <w:ind w:left="0"/>
        <w:jc w:val="right"/>
        <w:rPr>
          <w:rFonts w:ascii="Times New Roman" w:eastAsia="Times New Roman" w:hAnsi="Times New Roman"/>
          <w:sz w:val="24"/>
          <w:szCs w:val="24"/>
          <w:lang w:eastAsia="pl-PL"/>
        </w:rPr>
      </w:pPr>
      <w:r w:rsidRPr="004148F7">
        <w:rPr>
          <w:rFonts w:ascii="Times New Roman" w:eastAsia="Times New Roman" w:hAnsi="Times New Roman"/>
          <w:sz w:val="24"/>
          <w:szCs w:val="24"/>
          <w:lang w:eastAsia="pl-PL"/>
        </w:rPr>
        <w:t>do Zarządzenia</w:t>
      </w:r>
      <w:r>
        <w:rPr>
          <w:rFonts w:ascii="Times New Roman" w:eastAsia="Times New Roman" w:hAnsi="Times New Roman"/>
          <w:sz w:val="24"/>
          <w:szCs w:val="24"/>
          <w:lang w:eastAsia="pl-PL"/>
        </w:rPr>
        <w:t xml:space="preserve"> nr </w:t>
      </w:r>
      <w:r w:rsidR="0006033F">
        <w:rPr>
          <w:rFonts w:ascii="Times New Roman" w:eastAsia="Times New Roman" w:hAnsi="Times New Roman"/>
          <w:sz w:val="24"/>
          <w:szCs w:val="24"/>
          <w:lang w:eastAsia="pl-PL"/>
        </w:rPr>
        <w:t>73</w:t>
      </w:r>
      <w:r>
        <w:rPr>
          <w:rFonts w:ascii="Times New Roman" w:eastAsia="Times New Roman" w:hAnsi="Times New Roman"/>
          <w:sz w:val="24"/>
          <w:szCs w:val="24"/>
          <w:lang w:eastAsia="pl-PL"/>
        </w:rPr>
        <w:t>/202</w:t>
      </w:r>
      <w:r w:rsidR="00E6233C">
        <w:rPr>
          <w:rFonts w:ascii="Times New Roman" w:eastAsia="Times New Roman" w:hAnsi="Times New Roman"/>
          <w:sz w:val="24"/>
          <w:szCs w:val="24"/>
          <w:lang w:eastAsia="pl-PL"/>
        </w:rPr>
        <w:t>0</w:t>
      </w:r>
      <w:r>
        <w:rPr>
          <w:rFonts w:ascii="Times New Roman" w:eastAsia="Times New Roman" w:hAnsi="Times New Roman"/>
          <w:sz w:val="24"/>
          <w:szCs w:val="24"/>
          <w:lang w:eastAsia="pl-PL"/>
        </w:rPr>
        <w:t xml:space="preserve">                                                                                                                        Wójta Gminy Osielsko</w:t>
      </w:r>
    </w:p>
    <w:p w14:paraId="28BA6065" w14:textId="26605181" w:rsidR="00DA1C1F" w:rsidRDefault="00DA1C1F" w:rsidP="00DA1C1F">
      <w:pPr>
        <w:pStyle w:val="Akapitzlist"/>
        <w:spacing w:after="0"/>
        <w:ind w:left="0"/>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z dnia</w:t>
      </w:r>
      <w:r w:rsidR="00AE4648">
        <w:rPr>
          <w:rFonts w:ascii="Times New Roman" w:eastAsia="Times New Roman" w:hAnsi="Times New Roman"/>
          <w:sz w:val="24"/>
          <w:szCs w:val="24"/>
          <w:lang w:eastAsia="pl-PL"/>
        </w:rPr>
        <w:t xml:space="preserve"> </w:t>
      </w:r>
      <w:r w:rsidR="0006033F">
        <w:rPr>
          <w:rFonts w:ascii="Times New Roman" w:eastAsia="Times New Roman" w:hAnsi="Times New Roman"/>
          <w:sz w:val="24"/>
          <w:szCs w:val="24"/>
          <w:lang w:eastAsia="pl-PL"/>
        </w:rPr>
        <w:t>8</w:t>
      </w:r>
      <w:r w:rsidR="00AE4648">
        <w:rPr>
          <w:rFonts w:ascii="Times New Roman" w:eastAsia="Times New Roman" w:hAnsi="Times New Roman"/>
          <w:sz w:val="24"/>
          <w:szCs w:val="24"/>
          <w:lang w:eastAsia="pl-PL"/>
        </w:rPr>
        <w:t xml:space="preserve"> </w:t>
      </w:r>
      <w:r w:rsidR="00A21D84">
        <w:rPr>
          <w:rFonts w:ascii="Times New Roman" w:eastAsia="Times New Roman" w:hAnsi="Times New Roman"/>
          <w:sz w:val="24"/>
          <w:szCs w:val="24"/>
          <w:lang w:eastAsia="pl-PL"/>
        </w:rPr>
        <w:t>października</w:t>
      </w:r>
      <w:r>
        <w:rPr>
          <w:rFonts w:ascii="Times New Roman" w:eastAsia="Times New Roman" w:hAnsi="Times New Roman"/>
          <w:sz w:val="24"/>
          <w:szCs w:val="24"/>
          <w:lang w:eastAsia="pl-PL"/>
        </w:rPr>
        <w:t xml:space="preserve"> 2020</w:t>
      </w:r>
      <w:r w:rsidR="00FA5F03">
        <w:rPr>
          <w:rFonts w:ascii="Times New Roman" w:eastAsia="Times New Roman" w:hAnsi="Times New Roman"/>
          <w:sz w:val="24"/>
          <w:szCs w:val="24"/>
          <w:lang w:eastAsia="pl-PL"/>
        </w:rPr>
        <w:t>r.</w:t>
      </w:r>
    </w:p>
    <w:p w14:paraId="1110D125" w14:textId="77777777" w:rsidR="00DA1C1F" w:rsidRDefault="00DA1C1F" w:rsidP="00DA1C1F">
      <w:pPr>
        <w:pStyle w:val="Akapitzlist"/>
        <w:spacing w:after="0"/>
        <w:ind w:left="0"/>
        <w:jc w:val="center"/>
        <w:rPr>
          <w:rFonts w:ascii="Times New Roman" w:eastAsia="Times New Roman" w:hAnsi="Times New Roman"/>
          <w:sz w:val="24"/>
          <w:szCs w:val="24"/>
          <w:lang w:eastAsia="pl-PL"/>
        </w:rPr>
      </w:pPr>
    </w:p>
    <w:p w14:paraId="4D3432BC" w14:textId="77777777" w:rsidR="00DA1C1F" w:rsidRDefault="00DA1C1F" w:rsidP="00DA1C1F">
      <w:pPr>
        <w:pStyle w:val="Akapitzlist"/>
        <w:spacing w:after="0"/>
        <w:ind w:left="0"/>
        <w:jc w:val="center"/>
        <w:rPr>
          <w:rFonts w:ascii="Times New Roman" w:eastAsia="Times New Roman" w:hAnsi="Times New Roman"/>
          <w:sz w:val="24"/>
          <w:szCs w:val="24"/>
          <w:lang w:eastAsia="pl-PL"/>
        </w:rPr>
      </w:pPr>
    </w:p>
    <w:p w14:paraId="668B3C46" w14:textId="77777777" w:rsidR="00DA1C1F" w:rsidRPr="00FA5F03" w:rsidRDefault="00DA1C1F" w:rsidP="00DA1C1F">
      <w:pPr>
        <w:pStyle w:val="Akapitzlist"/>
        <w:spacing w:after="0"/>
        <w:ind w:left="0"/>
        <w:jc w:val="center"/>
        <w:rPr>
          <w:rFonts w:ascii="Times New Roman" w:eastAsia="Times New Roman" w:hAnsi="Times New Roman"/>
          <w:b/>
          <w:sz w:val="24"/>
          <w:szCs w:val="24"/>
          <w:lang w:eastAsia="pl-PL"/>
        </w:rPr>
      </w:pPr>
      <w:r w:rsidRPr="00FA5F03">
        <w:rPr>
          <w:rFonts w:ascii="Times New Roman" w:eastAsia="Times New Roman" w:hAnsi="Times New Roman"/>
          <w:b/>
          <w:sz w:val="24"/>
          <w:szCs w:val="24"/>
          <w:lang w:eastAsia="pl-PL"/>
        </w:rPr>
        <w:t>Polityka dochowania  należytej staranności przez Gminę Osielsko przy nabyciach towarów i usług w transakcjach krajowych</w:t>
      </w:r>
    </w:p>
    <w:p w14:paraId="06942B71" w14:textId="77777777" w:rsidR="00DA1C1F" w:rsidRPr="00FA5F03" w:rsidRDefault="00DA1C1F" w:rsidP="00DA1C1F">
      <w:pPr>
        <w:pStyle w:val="Akapitzlist"/>
        <w:spacing w:after="0"/>
        <w:ind w:left="0"/>
        <w:jc w:val="center"/>
        <w:rPr>
          <w:rFonts w:ascii="Times New Roman" w:eastAsia="Times New Roman" w:hAnsi="Times New Roman"/>
          <w:sz w:val="24"/>
          <w:szCs w:val="24"/>
          <w:lang w:eastAsia="pl-PL"/>
        </w:rPr>
      </w:pPr>
    </w:p>
    <w:p w14:paraId="7D5331A3" w14:textId="1E70CA11" w:rsidR="00DA1C1F" w:rsidRPr="00FA5F03" w:rsidRDefault="00DA1C1F" w:rsidP="00DA1C1F">
      <w:pPr>
        <w:spacing w:after="0" w:line="360" w:lineRule="auto"/>
        <w:jc w:val="both"/>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t>§1</w:t>
      </w:r>
      <w:r w:rsidRPr="00FA5F03">
        <w:rPr>
          <w:rFonts w:ascii="Times New Roman" w:eastAsia="Times New Roman" w:hAnsi="Times New Roman"/>
          <w:sz w:val="24"/>
          <w:szCs w:val="24"/>
          <w:lang w:eastAsia="pl-PL"/>
        </w:rPr>
        <w:t xml:space="preserve">. 1. Przed zawarciem  umowy cywilnoprawnej z przedsiębiorcą (kontrahentem) lub złożeniem zamówienia (dotyczy umów, zamówień i konkursów, </w:t>
      </w:r>
      <w:r w:rsidRPr="00FA5F03">
        <w:rPr>
          <w:rFonts w:ascii="Times New Roman" w:hAnsi="Times New Roman"/>
          <w:sz w:val="24"/>
          <w:szCs w:val="24"/>
        </w:rPr>
        <w:t>których wartość nie przekracza wyrażonej w złotych równowartości kwoty 30.000 euro, o których mowa w art. 4 pkt  8 ustawy z dnia 24 stycznia 2004r. Prawo o zamówień publicznych – t.j. Dz. U. 201</w:t>
      </w:r>
      <w:r w:rsidR="00332075">
        <w:rPr>
          <w:rFonts w:ascii="Times New Roman" w:hAnsi="Times New Roman"/>
          <w:sz w:val="24"/>
          <w:szCs w:val="24"/>
        </w:rPr>
        <w:t>9</w:t>
      </w:r>
      <w:r w:rsidRPr="00FA5F03">
        <w:rPr>
          <w:rFonts w:ascii="Times New Roman" w:hAnsi="Times New Roman"/>
          <w:sz w:val="24"/>
          <w:szCs w:val="24"/>
        </w:rPr>
        <w:t>r., poz. 1</w:t>
      </w:r>
      <w:r w:rsidR="00332075">
        <w:rPr>
          <w:rFonts w:ascii="Times New Roman" w:hAnsi="Times New Roman"/>
          <w:sz w:val="24"/>
          <w:szCs w:val="24"/>
        </w:rPr>
        <w:t>843</w:t>
      </w:r>
      <w:r w:rsidR="00841B30">
        <w:rPr>
          <w:rFonts w:ascii="Times New Roman" w:hAnsi="Times New Roman"/>
          <w:sz w:val="24"/>
          <w:szCs w:val="24"/>
        </w:rPr>
        <w:t xml:space="preserve"> z późn. zm.</w:t>
      </w:r>
      <w:r w:rsidRPr="00FA5F03">
        <w:rPr>
          <w:rFonts w:ascii="Times New Roman" w:hAnsi="Times New Roman"/>
          <w:sz w:val="24"/>
          <w:szCs w:val="24"/>
        </w:rPr>
        <w:t>)</w:t>
      </w:r>
      <w:r w:rsidRPr="00FA5F03">
        <w:rPr>
          <w:rFonts w:ascii="Times New Roman" w:eastAsia="Times New Roman" w:hAnsi="Times New Roman"/>
          <w:sz w:val="24"/>
          <w:szCs w:val="24"/>
          <w:lang w:eastAsia="pl-PL"/>
        </w:rPr>
        <w:t>, bądź w wyjątkowych przypadkach, gdy zakupu jest realizowany bez wcześniejszego pisemnego zamówienia, w sytuacji, gdy kontrahent wskazuje, że jest czynnym podatnikiem VAT,   pracownik na stanowisku merytorycznym zobligowany jest do:</w:t>
      </w:r>
    </w:p>
    <w:p w14:paraId="7BA44521" w14:textId="77777777" w:rsidR="00DA1C1F" w:rsidRPr="00FA5F03" w:rsidRDefault="00DA1C1F" w:rsidP="00DA1C1F">
      <w:pPr>
        <w:numPr>
          <w:ilvl w:val="0"/>
          <w:numId w:val="1"/>
        </w:numPr>
        <w:spacing w:after="0" w:line="360" w:lineRule="auto"/>
        <w:jc w:val="both"/>
        <w:rPr>
          <w:rFonts w:ascii="Times New Roman" w:hAnsi="Times New Roman"/>
          <w:sz w:val="24"/>
          <w:szCs w:val="24"/>
        </w:rPr>
      </w:pPr>
      <w:r w:rsidRPr="00FA5F03">
        <w:rPr>
          <w:rFonts w:ascii="Times New Roman" w:eastAsia="Times New Roman" w:hAnsi="Times New Roman"/>
          <w:sz w:val="24"/>
          <w:szCs w:val="24"/>
          <w:lang w:eastAsia="pl-PL"/>
        </w:rPr>
        <w:t xml:space="preserve"> sprawdzenia, czy kontrahent jest zarejestrowany w Krajowym Rejestrze Sądowym (KRS) lub Centralnej Ewidencji  Informacji Działalności Gospodarczej (CEIDG);</w:t>
      </w:r>
    </w:p>
    <w:p w14:paraId="67FCFA32" w14:textId="77777777" w:rsidR="00DA1C1F" w:rsidRPr="00FA5F03" w:rsidRDefault="00DA1C1F" w:rsidP="00DA1C1F">
      <w:pPr>
        <w:numPr>
          <w:ilvl w:val="0"/>
          <w:numId w:val="1"/>
        </w:numPr>
        <w:spacing w:after="0" w:line="360" w:lineRule="auto"/>
        <w:jc w:val="both"/>
        <w:rPr>
          <w:rFonts w:ascii="Times New Roman" w:hAnsi="Times New Roman"/>
          <w:sz w:val="24"/>
          <w:szCs w:val="24"/>
        </w:rPr>
      </w:pPr>
      <w:r w:rsidRPr="00FA5F03">
        <w:rPr>
          <w:rFonts w:ascii="Times New Roman" w:eastAsia="Times New Roman" w:hAnsi="Times New Roman"/>
          <w:sz w:val="24"/>
          <w:szCs w:val="24"/>
          <w:lang w:eastAsia="pl-PL"/>
        </w:rPr>
        <w:t xml:space="preserve">  </w:t>
      </w:r>
      <w:r w:rsidRPr="00FA5F03">
        <w:rPr>
          <w:rFonts w:ascii="Times New Roman" w:hAnsi="Times New Roman"/>
          <w:sz w:val="24"/>
          <w:szCs w:val="24"/>
        </w:rPr>
        <w:t xml:space="preserve">sprawdzenia, czy kontrahent jest zarejestrowany jako czynny podatnik VAT  - pracownik dokonuje weryfikacji w „wykazie podmiotów zarejestrowanych jako podatnicy VAT, niezarejestrowanych oraz wykreślonych i przywróconych do rejestru VAT”, prowadzonym przez Krajową Administrację Skarbową i  dostępnym pod adresem: </w:t>
      </w:r>
      <w:hyperlink r:id="rId5" w:history="1">
        <w:r w:rsidRPr="00FA5F03">
          <w:rPr>
            <w:rStyle w:val="Hipercze"/>
            <w:rFonts w:ascii="Times New Roman" w:hAnsi="Times New Roman"/>
            <w:sz w:val="24"/>
            <w:szCs w:val="24"/>
          </w:rPr>
          <w:t>https://www.podatki.gov.pl/wykaz-podatnikow-vat-wyszukiwarka</w:t>
        </w:r>
      </w:hyperlink>
      <w:r w:rsidRPr="00FA5F03">
        <w:rPr>
          <w:rFonts w:ascii="Times New Roman" w:hAnsi="Times New Roman"/>
          <w:sz w:val="24"/>
          <w:szCs w:val="24"/>
        </w:rPr>
        <w:t>;</w:t>
      </w:r>
    </w:p>
    <w:p w14:paraId="6F175010" w14:textId="77777777" w:rsidR="00DA1C1F" w:rsidRPr="00FA5F03" w:rsidRDefault="00DA1C1F" w:rsidP="00DA1C1F">
      <w:pPr>
        <w:numPr>
          <w:ilvl w:val="0"/>
          <w:numId w:val="1"/>
        </w:numPr>
        <w:spacing w:after="0" w:line="360" w:lineRule="auto"/>
        <w:jc w:val="both"/>
        <w:rPr>
          <w:rFonts w:ascii="Times New Roman" w:hAnsi="Times New Roman"/>
          <w:sz w:val="24"/>
          <w:szCs w:val="24"/>
        </w:rPr>
      </w:pPr>
      <w:r w:rsidRPr="00FA5F03">
        <w:rPr>
          <w:rFonts w:ascii="Times New Roman" w:hAnsi="Times New Roman"/>
          <w:sz w:val="24"/>
          <w:szCs w:val="24"/>
        </w:rPr>
        <w:t xml:space="preserve">  sprawdzenia, czy kontrahent na moment transakcji jest wpisany jako podmiot, wykreślony z rejestru jako podatnik VAT lub odmówiono mu takiej rejestracji - pracownik dokonuje weryfikacji w „wykazie podmiotów zarejestrowanych jako podatnicy VAT, niezarejestrowanych oraz wykreślonych i przywróconych do rejestru VAT” prowadzonym przez Krajową Administrację Skarbową i dostępnym pod adresem: </w:t>
      </w:r>
      <w:hyperlink r:id="rId6" w:history="1">
        <w:r w:rsidRPr="00FA5F03">
          <w:rPr>
            <w:rStyle w:val="Hipercze"/>
            <w:rFonts w:ascii="Times New Roman" w:hAnsi="Times New Roman"/>
            <w:sz w:val="24"/>
            <w:szCs w:val="24"/>
          </w:rPr>
          <w:t>https://www.podatki.gov.pl/wykaz-podatnikow-vat-wyszukiwarka</w:t>
        </w:r>
      </w:hyperlink>
      <w:r w:rsidRPr="00FA5F03">
        <w:rPr>
          <w:rFonts w:ascii="Times New Roman" w:hAnsi="Times New Roman"/>
          <w:sz w:val="24"/>
          <w:szCs w:val="24"/>
        </w:rPr>
        <w:t>;</w:t>
      </w:r>
    </w:p>
    <w:p w14:paraId="6C677856" w14:textId="77777777" w:rsidR="00DA1C1F" w:rsidRPr="00FA5F03" w:rsidRDefault="00DA1C1F" w:rsidP="00DA1C1F">
      <w:pPr>
        <w:numPr>
          <w:ilvl w:val="0"/>
          <w:numId w:val="2"/>
        </w:num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Dodatkowo w przypadku  zawierania umowy c</w:t>
      </w:r>
      <w:r w:rsidR="003F0B47">
        <w:rPr>
          <w:rFonts w:ascii="Times New Roman" w:eastAsia="Times New Roman" w:hAnsi="Times New Roman"/>
          <w:sz w:val="24"/>
          <w:szCs w:val="24"/>
          <w:lang w:eastAsia="pl-PL"/>
        </w:rPr>
        <w:t>ywilnoprawnej, o której mowa w u</w:t>
      </w:r>
      <w:r w:rsidRPr="00FA5F03">
        <w:rPr>
          <w:rFonts w:ascii="Times New Roman" w:eastAsia="Times New Roman" w:hAnsi="Times New Roman"/>
          <w:sz w:val="24"/>
          <w:szCs w:val="24"/>
          <w:lang w:eastAsia="pl-PL"/>
        </w:rPr>
        <w:t xml:space="preserve">st. 1 pracownik zobligowany jest do sprawdzenia, czy osoby zawierające umowę posiadają umocowania do działania w imieniu kontrahenta (można zweryfikować umocowanie osób upoważnionych do udzielania pełnomocnictw w imieniu kontrahenta na podstawie danych z KRS lub CEIDG), </w:t>
      </w:r>
    </w:p>
    <w:p w14:paraId="58806544" w14:textId="0956BC6F" w:rsidR="00DA1C1F" w:rsidRPr="00FA5F03" w:rsidRDefault="00DA1C1F" w:rsidP="00DA1C1F">
      <w:pPr>
        <w:numPr>
          <w:ilvl w:val="0"/>
          <w:numId w:val="2"/>
        </w:num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 xml:space="preserve">W przypadku zawierania  umów na dostawy towarów lub świadczenia usług  dokonanych przez dostawcę towarów lub usługodawcę zarejestrowanego na potrzeby podatku od </w:t>
      </w:r>
      <w:r w:rsidRPr="00FA5F03">
        <w:rPr>
          <w:rFonts w:ascii="Times New Roman" w:eastAsia="Times New Roman" w:hAnsi="Times New Roman"/>
          <w:sz w:val="24"/>
          <w:szCs w:val="24"/>
          <w:lang w:eastAsia="pl-PL"/>
        </w:rPr>
        <w:lastRenderedPageBreak/>
        <w:t xml:space="preserve">towarów  i usług jako podatnik czynny  </w:t>
      </w:r>
      <w:r w:rsidRPr="00E56ED4">
        <w:rPr>
          <w:rFonts w:ascii="Times New Roman" w:eastAsia="Times New Roman" w:hAnsi="Times New Roman"/>
          <w:sz w:val="24"/>
          <w:szCs w:val="24"/>
          <w:lang w:eastAsia="pl-PL"/>
        </w:rPr>
        <w:t>dla transakcji powyżej 15 </w:t>
      </w:r>
      <w:r w:rsidR="00E6233C" w:rsidRPr="00E56ED4">
        <w:rPr>
          <w:rFonts w:ascii="Times New Roman" w:eastAsia="Times New Roman" w:hAnsi="Times New Roman"/>
          <w:sz w:val="24"/>
          <w:szCs w:val="24"/>
          <w:lang w:eastAsia="pl-PL"/>
        </w:rPr>
        <w:t>000</w:t>
      </w:r>
      <w:r w:rsidRPr="00E56ED4">
        <w:rPr>
          <w:rFonts w:ascii="Times New Roman" w:eastAsia="Times New Roman" w:hAnsi="Times New Roman"/>
          <w:sz w:val="24"/>
          <w:szCs w:val="24"/>
          <w:lang w:eastAsia="pl-PL"/>
        </w:rPr>
        <w:t xml:space="preserve"> zł</w:t>
      </w:r>
      <w:r w:rsidRPr="00FA5F03">
        <w:rPr>
          <w:rFonts w:ascii="Times New Roman" w:eastAsia="Times New Roman" w:hAnsi="Times New Roman"/>
          <w:sz w:val="24"/>
          <w:szCs w:val="24"/>
          <w:lang w:eastAsia="pl-PL"/>
        </w:rPr>
        <w:t xml:space="preserve"> pracownik merytoryczny przygotowujący taką umowę  sprawdza, czy rachunek bankowy wskazany przez dostawcę znajduje się w  </w:t>
      </w:r>
      <w:r w:rsidRPr="00FA5F03">
        <w:rPr>
          <w:rFonts w:ascii="Times New Roman" w:hAnsi="Times New Roman"/>
          <w:sz w:val="24"/>
          <w:szCs w:val="24"/>
        </w:rPr>
        <w:t>„wykazie podmiotów zarejestrowanych jako podatnicy VAT, niezarejestrowanych oraz wykreślonych i przywróconych do rejestru VAT”  i jest przypisany temu dostawcy.</w:t>
      </w:r>
      <w:r w:rsidRPr="00FA5F03">
        <w:rPr>
          <w:rFonts w:ascii="Times New Roman" w:eastAsia="Times New Roman" w:hAnsi="Times New Roman"/>
          <w:sz w:val="24"/>
          <w:szCs w:val="24"/>
          <w:lang w:eastAsia="pl-PL"/>
        </w:rPr>
        <w:t xml:space="preserve"> </w:t>
      </w:r>
      <w:r w:rsidR="00A416AE">
        <w:rPr>
          <w:rFonts w:ascii="Times New Roman" w:eastAsia="Times New Roman" w:hAnsi="Times New Roman"/>
          <w:sz w:val="24"/>
          <w:szCs w:val="24"/>
          <w:lang w:eastAsia="pl-PL"/>
        </w:rPr>
        <w:t>W zaistniałej sytuacji n</w:t>
      </w:r>
      <w:r w:rsidRPr="00FA5F03">
        <w:rPr>
          <w:rFonts w:ascii="Times New Roman" w:eastAsia="Times New Roman" w:hAnsi="Times New Roman"/>
          <w:sz w:val="24"/>
          <w:szCs w:val="24"/>
          <w:lang w:eastAsia="pl-PL"/>
        </w:rPr>
        <w:t>ależy obligować dostawców do wskazania rachunku bankowego zgłoszonego do tzw. „białej listy podatników”</w:t>
      </w:r>
      <w:r w:rsidR="001451A3">
        <w:rPr>
          <w:rFonts w:ascii="Times New Roman" w:eastAsia="Times New Roman" w:hAnsi="Times New Roman"/>
          <w:sz w:val="24"/>
          <w:szCs w:val="24"/>
          <w:lang w:eastAsia="pl-PL"/>
        </w:rPr>
        <w:t>.</w:t>
      </w:r>
    </w:p>
    <w:p w14:paraId="50B9BC71"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4.  W sytuacji, gdy:</w:t>
      </w:r>
    </w:p>
    <w:p w14:paraId="007F139F" w14:textId="77777777" w:rsidR="00DA1C1F" w:rsidRPr="00FA5F03" w:rsidRDefault="00DA1C1F" w:rsidP="00DA1C1F">
      <w:pPr>
        <w:spacing w:after="0" w:line="360" w:lineRule="auto"/>
        <w:ind w:left="486"/>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1) kontrahent, pomimo takiego obowiązku nie widnieje w bazie, o której mowa w  ust. 1, pkt 1;</w:t>
      </w:r>
    </w:p>
    <w:p w14:paraId="262062B3" w14:textId="77777777" w:rsidR="00DA1C1F" w:rsidRPr="00FA5F03" w:rsidRDefault="00DA1C1F" w:rsidP="00DA1C1F">
      <w:pPr>
        <w:spacing w:after="0" w:line="360" w:lineRule="auto"/>
        <w:ind w:left="486"/>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2) kontrahent nie jest zarejestrowany jako czynny podatnik VAT;</w:t>
      </w:r>
    </w:p>
    <w:p w14:paraId="43773FC0" w14:textId="77777777" w:rsidR="00DA1C1F" w:rsidRPr="00FA5F03" w:rsidRDefault="00DA1C1F" w:rsidP="00DA1C1F">
      <w:pPr>
        <w:spacing w:after="0" w:line="360" w:lineRule="auto"/>
        <w:ind w:left="486"/>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3) widnieje w wykazie podmiotów,  o którym mowa w  ust. 1 pkt 3;</w:t>
      </w:r>
    </w:p>
    <w:p w14:paraId="50D57C1B" w14:textId="77777777" w:rsidR="00DA1C1F" w:rsidRPr="00FA5F03" w:rsidRDefault="00DA1C1F" w:rsidP="00DA1C1F">
      <w:pPr>
        <w:spacing w:after="0" w:line="360" w:lineRule="auto"/>
        <w:ind w:left="486"/>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4) osoby, które mają zawrzeć umowę nie posiadają stosownego umocowania do zawierania umowy;</w:t>
      </w:r>
    </w:p>
    <w:p w14:paraId="290707C1" w14:textId="77777777" w:rsidR="00DA1C1F" w:rsidRPr="00FA5F03" w:rsidRDefault="00DA1C1F" w:rsidP="00DA1C1F">
      <w:pPr>
        <w:spacing w:after="0" w:line="360" w:lineRule="auto"/>
        <w:ind w:left="486"/>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umowa nie może być podpisana.</w:t>
      </w:r>
    </w:p>
    <w:p w14:paraId="0DC138D4" w14:textId="77777777" w:rsidR="00DA1C1F" w:rsidRPr="00FA5F03" w:rsidRDefault="00DA1C1F" w:rsidP="00DA1C1F">
      <w:pPr>
        <w:numPr>
          <w:ilvl w:val="0"/>
          <w:numId w:val="3"/>
        </w:numPr>
        <w:spacing w:after="0" w:line="360" w:lineRule="auto"/>
        <w:ind w:left="284"/>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W przypadku, gdy maj</w:t>
      </w:r>
      <w:r w:rsidR="003F0B47">
        <w:rPr>
          <w:rFonts w:ascii="Times New Roman" w:eastAsia="Times New Roman" w:hAnsi="Times New Roman"/>
          <w:sz w:val="24"/>
          <w:szCs w:val="24"/>
          <w:lang w:eastAsia="pl-PL"/>
        </w:rPr>
        <w:t xml:space="preserve">ą miejsce sytuacje określone w </w:t>
      </w:r>
      <w:r w:rsidRPr="00FA5F03">
        <w:rPr>
          <w:rFonts w:ascii="Times New Roman" w:eastAsia="Times New Roman" w:hAnsi="Times New Roman"/>
          <w:sz w:val="24"/>
          <w:szCs w:val="24"/>
          <w:lang w:eastAsia="pl-PL"/>
        </w:rPr>
        <w:t xml:space="preserve"> ust </w:t>
      </w:r>
      <w:r w:rsidR="003F0B47">
        <w:rPr>
          <w:rFonts w:ascii="Times New Roman" w:eastAsia="Times New Roman" w:hAnsi="Times New Roman"/>
          <w:sz w:val="24"/>
          <w:szCs w:val="24"/>
          <w:lang w:eastAsia="pl-PL"/>
        </w:rPr>
        <w:t>4</w:t>
      </w:r>
      <w:r w:rsidR="00332075">
        <w:rPr>
          <w:rFonts w:ascii="Times New Roman" w:eastAsia="Times New Roman" w:hAnsi="Times New Roman"/>
          <w:sz w:val="24"/>
          <w:szCs w:val="24"/>
          <w:lang w:eastAsia="pl-PL"/>
        </w:rPr>
        <w:t xml:space="preserve"> pkt 1-3 zamówienie nie może </w:t>
      </w:r>
      <w:r w:rsidRPr="00FA5F03">
        <w:rPr>
          <w:rFonts w:ascii="Times New Roman" w:eastAsia="Times New Roman" w:hAnsi="Times New Roman"/>
          <w:sz w:val="24"/>
          <w:szCs w:val="24"/>
          <w:lang w:eastAsia="pl-PL"/>
        </w:rPr>
        <w:t>być złożone lub zakup nie może być dokonany.</w:t>
      </w:r>
    </w:p>
    <w:p w14:paraId="48ADDBF5"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6. Fakt dokonania czynności sprawdzających, o których mowa w ust. 1 pkt 1-3 i ust. 2 lub w  ust. 1 pkt 1-3  kierownik referatu lub pracownik meteoryczny odpowiedzialny za realizację transakcji określonych  w  ust. 1  potwierdza przez złożenie podpisu na projekcie umowy (dotyczy sytuacji, gdy podpisana jest umowa), projekcie zamówienia (dotyczy sytuacji, gdy sporządzone  jest zamówienie pisemne) lub fakturze zakupu (przy zakupach nie objętych umową lub zamówieniem).</w:t>
      </w:r>
    </w:p>
    <w:p w14:paraId="50DC0FA8" w14:textId="77777777" w:rsidR="00DA1C1F" w:rsidRPr="00FA5F03" w:rsidRDefault="00DA1C1F" w:rsidP="00DA1C1F">
      <w:pPr>
        <w:spacing w:after="0" w:line="360" w:lineRule="auto"/>
        <w:ind w:left="486"/>
        <w:jc w:val="both"/>
        <w:rPr>
          <w:rFonts w:ascii="Times New Roman" w:eastAsia="Times New Roman" w:hAnsi="Times New Roman"/>
          <w:sz w:val="24"/>
          <w:szCs w:val="24"/>
          <w:lang w:eastAsia="pl-PL"/>
        </w:rPr>
      </w:pPr>
    </w:p>
    <w:p w14:paraId="25518F14"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t>§2</w:t>
      </w:r>
      <w:r w:rsidRPr="00FA5F03">
        <w:rPr>
          <w:rFonts w:ascii="Times New Roman" w:eastAsia="Times New Roman" w:hAnsi="Times New Roman"/>
          <w:sz w:val="24"/>
          <w:szCs w:val="24"/>
          <w:lang w:eastAsia="pl-PL"/>
        </w:rPr>
        <w:t xml:space="preserve">. 1. Osoba odpowiedzialna za realizację płatności, w przypadku zapłaty za fakturę VAT             z wykazanym podatkiem VAT przed zrealizowaniem płatności zobligowana jest do  sprawdzenia, czy na dany moment kontrahent jest zarejestrowany jako czynny podatnik VAT </w:t>
      </w:r>
      <w:r w:rsidRPr="00FA5F03">
        <w:rPr>
          <w:rFonts w:ascii="Times New Roman" w:hAnsi="Times New Roman"/>
          <w:sz w:val="24"/>
          <w:szCs w:val="24"/>
        </w:rPr>
        <w:t xml:space="preserve">w „wykazie podmiotów zarejestrowanych jako podatnicy VAT, niezarejestrowanych oraz wykreślonych i przywróconych do rejestru VAT” prowadzonym przez Krajową Administrację Skarbową dostępnym  pod adresem: </w:t>
      </w:r>
      <w:hyperlink r:id="rId7" w:history="1">
        <w:r w:rsidRPr="00FA5F03">
          <w:rPr>
            <w:rStyle w:val="Hipercze"/>
            <w:rFonts w:ascii="Times New Roman" w:hAnsi="Times New Roman"/>
            <w:sz w:val="24"/>
            <w:szCs w:val="24"/>
          </w:rPr>
          <w:t>https://www.podatki.gov.pl/wykaz-podatnikow-vat-wyszukiwarka</w:t>
        </w:r>
      </w:hyperlink>
      <w:r w:rsidRPr="00FA5F03">
        <w:rPr>
          <w:rFonts w:ascii="Times New Roman" w:hAnsi="Times New Roman"/>
          <w:sz w:val="24"/>
          <w:szCs w:val="24"/>
        </w:rPr>
        <w:t xml:space="preserve">. Do dokonania weryfikacji wykorzystać można dostępną opcję weryfikacji podatnika VAT w stosowanym programie księgowym. </w:t>
      </w:r>
      <w:r w:rsidRPr="00FA5F03">
        <w:rPr>
          <w:rFonts w:ascii="Times New Roman" w:eastAsia="Times New Roman" w:hAnsi="Times New Roman"/>
          <w:sz w:val="24"/>
          <w:szCs w:val="24"/>
          <w:lang w:eastAsia="pl-PL"/>
        </w:rPr>
        <w:t xml:space="preserve"> Fakt ten zostaje potwierdzony na rewersie przedmiotowej faktury przez osobę dokonującą sprawdzenia, przez podpisanie się pod następującym stwierdzeniem „Podatnik o podanym identyfikatorze podatkowym NIP jest zarejestrowany jako podatnik VAT czynny. Portal podatkowy MF na </w:t>
      </w:r>
      <w:r w:rsidRPr="00FA5F03">
        <w:rPr>
          <w:rFonts w:ascii="Times New Roman" w:eastAsia="Times New Roman" w:hAnsi="Times New Roman"/>
          <w:sz w:val="24"/>
          <w:szCs w:val="24"/>
          <w:lang w:eastAsia="pl-PL"/>
        </w:rPr>
        <w:lastRenderedPageBreak/>
        <w:t>dzień………”. W przypadku wykreślenia podmiotu z rejestru czynnych podatników VAT, podatek VAT wykazany na fakturze nie może zostać odliczony przez Gminę</w:t>
      </w:r>
    </w:p>
    <w:p w14:paraId="44EAAD16" w14:textId="0FC92463" w:rsidR="00DA1C1F" w:rsidRDefault="00DA1C1F" w:rsidP="00DA1C1F">
      <w:p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2. Osoba odpowiedzialne za realizację płatności  w sytuacji zapłaty za dostawy towarów lub świadczenia usług potwierdzonych fakturą, dokonanych przez dostawcę towarów lub usługodawcę zarejestrowanego na potrzeby podatku od towarów  i usług jako podatnik czynny, w przypadku transakcji powyżej 15 </w:t>
      </w:r>
      <w:r w:rsidR="00E6233C" w:rsidRPr="00FA5F03">
        <w:rPr>
          <w:rFonts w:ascii="Times New Roman" w:eastAsia="Times New Roman" w:hAnsi="Times New Roman"/>
          <w:sz w:val="24"/>
          <w:szCs w:val="24"/>
          <w:lang w:eastAsia="pl-PL"/>
        </w:rPr>
        <w:t>000</w:t>
      </w:r>
      <w:r w:rsidRPr="00FA5F03">
        <w:rPr>
          <w:rFonts w:ascii="Times New Roman" w:eastAsia="Times New Roman" w:hAnsi="Times New Roman"/>
          <w:sz w:val="24"/>
          <w:szCs w:val="24"/>
          <w:lang w:eastAsia="pl-PL"/>
        </w:rPr>
        <w:t xml:space="preserve"> zł,  sprawdza,  czy  w dzień realizacji przelewu za tą fakturę płatność dokonana zostanie na rachunek zawarty w  </w:t>
      </w:r>
      <w:r w:rsidRPr="00FA5F03">
        <w:rPr>
          <w:rFonts w:ascii="Times New Roman" w:hAnsi="Times New Roman"/>
          <w:sz w:val="24"/>
          <w:szCs w:val="24"/>
        </w:rPr>
        <w:t xml:space="preserve">„wykazie podmiotów zarejestrowanych jako podatnicy VAT, niezarejestrowanych oraz wykreślonych </w:t>
      </w:r>
      <w:r w:rsidR="007B2507">
        <w:rPr>
          <w:rFonts w:ascii="Times New Roman" w:hAnsi="Times New Roman"/>
          <w:sz w:val="24"/>
          <w:szCs w:val="24"/>
        </w:rPr>
        <w:t xml:space="preserve">   </w:t>
      </w:r>
      <w:r w:rsidRPr="00FA5F03">
        <w:rPr>
          <w:rFonts w:ascii="Times New Roman" w:hAnsi="Times New Roman"/>
          <w:sz w:val="24"/>
          <w:szCs w:val="24"/>
        </w:rPr>
        <w:t xml:space="preserve">i przywróconych do rejestru VAT”  i przypisany temu dostawcy. Do dokonania weryfikacji wykorzystać można dostępną opcję weryfikacji rachunku bankowego podatnika VAT </w:t>
      </w:r>
      <w:r w:rsidR="007B2507">
        <w:rPr>
          <w:rFonts w:ascii="Times New Roman" w:hAnsi="Times New Roman"/>
          <w:sz w:val="24"/>
          <w:szCs w:val="24"/>
        </w:rPr>
        <w:t xml:space="preserve">            </w:t>
      </w:r>
      <w:r w:rsidRPr="00FA5F03">
        <w:rPr>
          <w:rFonts w:ascii="Times New Roman" w:hAnsi="Times New Roman"/>
          <w:sz w:val="24"/>
          <w:szCs w:val="24"/>
        </w:rPr>
        <w:t xml:space="preserve">w stosowanym programie księgowym. </w:t>
      </w:r>
      <w:r w:rsidRPr="00FA5F03">
        <w:rPr>
          <w:rFonts w:ascii="Times New Roman" w:eastAsia="Times New Roman" w:hAnsi="Times New Roman"/>
          <w:sz w:val="24"/>
          <w:szCs w:val="24"/>
          <w:lang w:eastAsia="pl-PL"/>
        </w:rPr>
        <w:t xml:space="preserve"> Fakt ten zostaje potwierdzony na rewersie przedmiotowej faktury przez osobę dokonującą sprawdzenia, przez podpisanie się pod następującym stwierdzeniem „Rachunek bankowy płatności za fakturę znajduje się/ </w:t>
      </w:r>
      <w:r w:rsidRPr="00FA5F03">
        <w:rPr>
          <w:rFonts w:ascii="Times New Roman" w:eastAsia="Times New Roman" w:hAnsi="Times New Roman"/>
          <w:strike/>
          <w:sz w:val="24"/>
          <w:szCs w:val="24"/>
          <w:lang w:eastAsia="pl-PL"/>
        </w:rPr>
        <w:t>nie znajduje się</w:t>
      </w:r>
      <w:r w:rsidRPr="00FA5F03">
        <w:rPr>
          <w:rFonts w:ascii="Times New Roman" w:eastAsia="Times New Roman" w:hAnsi="Times New Roman"/>
          <w:sz w:val="24"/>
          <w:szCs w:val="24"/>
          <w:lang w:eastAsia="pl-PL"/>
        </w:rPr>
        <w:t xml:space="preserve"> na tzw. „białej liście podatników VAT.” Wykaz na dzień…”  </w:t>
      </w:r>
      <w:r w:rsidR="001451A3">
        <w:rPr>
          <w:rFonts w:ascii="Times New Roman" w:eastAsia="Times New Roman" w:hAnsi="Times New Roman"/>
          <w:sz w:val="24"/>
          <w:szCs w:val="24"/>
          <w:lang w:eastAsia="pl-PL"/>
        </w:rPr>
        <w:t>Jeśli powyższa weryfikacja ma miejsce poza programem księgowym, pod fakturę podpina się wydruk potwierdzający dokonanie tego sprawdzenia przez pracownika.</w:t>
      </w:r>
    </w:p>
    <w:p w14:paraId="79FEEF05"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p>
    <w:p w14:paraId="44247E57" w14:textId="77777777" w:rsidR="00DA1C1F" w:rsidRPr="00FA5F03" w:rsidRDefault="00DA1C1F" w:rsidP="00DA1C1F">
      <w:pPr>
        <w:spacing w:after="0" w:line="360" w:lineRule="auto"/>
        <w:jc w:val="both"/>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t>§3</w:t>
      </w:r>
      <w:r w:rsidR="007B2507">
        <w:rPr>
          <w:rFonts w:ascii="Times New Roman" w:eastAsia="Times New Roman" w:hAnsi="Times New Roman"/>
          <w:sz w:val="24"/>
          <w:szCs w:val="24"/>
          <w:lang w:eastAsia="pl-PL"/>
        </w:rPr>
        <w:t>.</w:t>
      </w:r>
      <w:r w:rsidRPr="00FA5F03">
        <w:rPr>
          <w:rFonts w:ascii="Times New Roman" w:eastAsia="Times New Roman" w:hAnsi="Times New Roman"/>
          <w:sz w:val="24"/>
          <w:szCs w:val="24"/>
          <w:lang w:eastAsia="pl-PL"/>
        </w:rPr>
        <w:t xml:space="preserve"> 1. W sytuacji płatności za fakturę, o której mowa w §2 ust</w:t>
      </w:r>
      <w:r w:rsidR="003F0B47">
        <w:rPr>
          <w:rFonts w:ascii="Times New Roman" w:eastAsia="Times New Roman" w:hAnsi="Times New Roman"/>
          <w:sz w:val="24"/>
          <w:szCs w:val="24"/>
          <w:lang w:eastAsia="pl-PL"/>
        </w:rPr>
        <w:t>.</w:t>
      </w:r>
      <w:r w:rsidRPr="00FA5F03">
        <w:rPr>
          <w:rFonts w:ascii="Times New Roman" w:eastAsia="Times New Roman" w:hAnsi="Times New Roman"/>
          <w:sz w:val="24"/>
          <w:szCs w:val="24"/>
          <w:lang w:eastAsia="pl-PL"/>
        </w:rPr>
        <w:t xml:space="preserve"> 2  na rachunek bankowy inny niż wskazany w wykazie prowadzonym przez Krajową Administrację Skarbową, fakt ten zostaje potwierdzony na rewersie przedmiotowej faktury przez osobę dokonującą sprawdzenia, przez podpisanie się pod następującym stwierdzeniem „Rachunek bankowy płatności za fakturę </w:t>
      </w:r>
      <w:r w:rsidRPr="00FA5F03">
        <w:rPr>
          <w:rFonts w:ascii="Times New Roman" w:eastAsia="Times New Roman" w:hAnsi="Times New Roman"/>
          <w:strike/>
          <w:sz w:val="24"/>
          <w:szCs w:val="24"/>
          <w:lang w:eastAsia="pl-PL"/>
        </w:rPr>
        <w:t>znajduje się</w:t>
      </w:r>
      <w:r w:rsidRPr="00FA5F03">
        <w:rPr>
          <w:rFonts w:ascii="Times New Roman" w:eastAsia="Times New Roman" w:hAnsi="Times New Roman"/>
          <w:sz w:val="24"/>
          <w:szCs w:val="24"/>
          <w:lang w:eastAsia="pl-PL"/>
        </w:rPr>
        <w:t xml:space="preserve">/ nie znajduje się na tzw. „białej liście podatników VAT”. Wykaz na dzień…”. Dodatkowo w ustawowym terminie  należy złożyć zawiadomienie ZAW-NR o dokonaniu płatności na rachunek spoza wykazu. </w:t>
      </w:r>
    </w:p>
    <w:p w14:paraId="470F9C42" w14:textId="7DD27024" w:rsidR="00DA1C1F" w:rsidRDefault="00DA1C1F" w:rsidP="00DA1C1F">
      <w:p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 xml:space="preserve">2. W celu usprawnienia złożenia zawiadomienia ZAW-NR elektroniczny obraz  faktury wraz ze wskazaniem daty realizacji płatności należy niezwłocznie  przesłać pocztą elektroniczną do Referatu Finansowego Urzędu </w:t>
      </w:r>
      <w:r w:rsidR="009A2F6F">
        <w:rPr>
          <w:rFonts w:ascii="Times New Roman" w:eastAsia="Times New Roman" w:hAnsi="Times New Roman"/>
          <w:sz w:val="24"/>
          <w:szCs w:val="24"/>
          <w:lang w:eastAsia="pl-PL"/>
        </w:rPr>
        <w:t>Gminy</w:t>
      </w:r>
      <w:r w:rsidRPr="00FA5F03">
        <w:rPr>
          <w:rFonts w:ascii="Times New Roman" w:eastAsia="Times New Roman" w:hAnsi="Times New Roman"/>
          <w:sz w:val="24"/>
          <w:szCs w:val="24"/>
          <w:lang w:eastAsia="pl-PL"/>
        </w:rPr>
        <w:t xml:space="preserve">. Zweryfikowane zawiadomienie jest przesyłane  elektronicznie bądź papierowo do właściwego urzędu skarbowego przez upoważnionego </w:t>
      </w:r>
      <w:r w:rsidR="009A2F6F">
        <w:rPr>
          <w:rFonts w:ascii="Times New Roman" w:eastAsia="Times New Roman" w:hAnsi="Times New Roman"/>
          <w:sz w:val="24"/>
          <w:szCs w:val="24"/>
          <w:lang w:eastAsia="pl-PL"/>
        </w:rPr>
        <w:t>pracownika</w:t>
      </w:r>
      <w:r w:rsidR="007B2507">
        <w:rPr>
          <w:rFonts w:ascii="Times New Roman" w:eastAsia="Times New Roman" w:hAnsi="Times New Roman"/>
          <w:sz w:val="24"/>
          <w:szCs w:val="24"/>
          <w:lang w:eastAsia="pl-PL"/>
        </w:rPr>
        <w:t xml:space="preserve"> Referatu Finansowego</w:t>
      </w:r>
      <w:r w:rsidR="009A2F6F">
        <w:rPr>
          <w:rFonts w:ascii="Times New Roman" w:eastAsia="Times New Roman" w:hAnsi="Times New Roman"/>
          <w:sz w:val="24"/>
          <w:szCs w:val="24"/>
          <w:lang w:eastAsia="pl-PL"/>
        </w:rPr>
        <w:t xml:space="preserve"> Urzędu Gminy</w:t>
      </w:r>
      <w:r w:rsidRPr="00FA5F03">
        <w:rPr>
          <w:rFonts w:ascii="Times New Roman" w:eastAsia="Times New Roman" w:hAnsi="Times New Roman"/>
          <w:sz w:val="24"/>
          <w:szCs w:val="24"/>
          <w:lang w:eastAsia="pl-PL"/>
        </w:rPr>
        <w:t>.</w:t>
      </w:r>
    </w:p>
    <w:p w14:paraId="6E4B1794" w14:textId="24CCAB13" w:rsidR="009227E9" w:rsidRPr="00FA5F03" w:rsidRDefault="009227E9" w:rsidP="009227E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 przypadku dokonania zapłaty </w:t>
      </w:r>
      <w:r w:rsidRPr="00FA5F03">
        <w:rPr>
          <w:rFonts w:ascii="Times New Roman" w:eastAsia="Times New Roman" w:hAnsi="Times New Roman"/>
          <w:sz w:val="24"/>
          <w:szCs w:val="24"/>
          <w:lang w:eastAsia="pl-PL"/>
        </w:rPr>
        <w:t>za dostawy towarów lub świadczenia usług potwierdzonych fakturą</w:t>
      </w:r>
      <w:r>
        <w:rPr>
          <w:rFonts w:ascii="Times New Roman" w:eastAsia="Times New Roman" w:hAnsi="Times New Roman"/>
          <w:sz w:val="24"/>
          <w:szCs w:val="24"/>
          <w:lang w:eastAsia="pl-PL"/>
        </w:rPr>
        <w:t xml:space="preserve">  z zastosowaniem metody podzielonej płatności nie ma konieczności składania zawiadomienia ZAW-NR.</w:t>
      </w:r>
    </w:p>
    <w:p w14:paraId="0D251CC7" w14:textId="51D482AC" w:rsidR="009227E9" w:rsidRPr="00FA5F03" w:rsidRDefault="009227E9" w:rsidP="00DA1C1F">
      <w:pPr>
        <w:spacing w:after="0" w:line="360" w:lineRule="auto"/>
        <w:jc w:val="both"/>
        <w:rPr>
          <w:rFonts w:ascii="Times New Roman" w:eastAsia="Times New Roman" w:hAnsi="Times New Roman"/>
          <w:sz w:val="24"/>
          <w:szCs w:val="24"/>
          <w:lang w:eastAsia="pl-PL"/>
        </w:rPr>
      </w:pPr>
    </w:p>
    <w:p w14:paraId="3CEA62D9" w14:textId="77777777" w:rsidR="00DA1C1F" w:rsidRPr="00FA5F03" w:rsidRDefault="00DA1C1F" w:rsidP="00DA1C1F">
      <w:pPr>
        <w:pStyle w:val="Akapitzlist"/>
        <w:spacing w:after="0" w:line="360" w:lineRule="auto"/>
        <w:ind w:left="0"/>
        <w:jc w:val="both"/>
        <w:rPr>
          <w:rFonts w:ascii="Times New Roman" w:eastAsia="Times New Roman" w:hAnsi="Times New Roman"/>
          <w:sz w:val="24"/>
          <w:szCs w:val="24"/>
          <w:lang w:eastAsia="pl-PL"/>
        </w:rPr>
      </w:pPr>
    </w:p>
    <w:p w14:paraId="06DEF4A1" w14:textId="77777777" w:rsidR="00DA1C1F" w:rsidRPr="00FA5F03" w:rsidRDefault="00DA1C1F" w:rsidP="00DA1C1F">
      <w:pPr>
        <w:pStyle w:val="Akapitzlist"/>
        <w:spacing w:after="0" w:line="360" w:lineRule="auto"/>
        <w:ind w:left="0"/>
        <w:rPr>
          <w:rFonts w:ascii="Times New Roman" w:eastAsia="Times New Roman" w:hAnsi="Times New Roman"/>
          <w:sz w:val="24"/>
          <w:szCs w:val="24"/>
          <w:lang w:eastAsia="pl-PL"/>
        </w:rPr>
      </w:pPr>
      <w:r w:rsidRPr="00BE7C37">
        <w:rPr>
          <w:rFonts w:ascii="Times New Roman" w:eastAsia="Times New Roman" w:hAnsi="Times New Roman"/>
          <w:b/>
          <w:sz w:val="24"/>
          <w:szCs w:val="24"/>
          <w:lang w:eastAsia="pl-PL"/>
        </w:rPr>
        <w:lastRenderedPageBreak/>
        <w:t>§4</w:t>
      </w:r>
      <w:r w:rsidRPr="00FA5F03">
        <w:rPr>
          <w:rFonts w:ascii="Times New Roman" w:eastAsia="Times New Roman" w:hAnsi="Times New Roman"/>
          <w:sz w:val="24"/>
          <w:szCs w:val="24"/>
          <w:lang w:eastAsia="pl-PL"/>
        </w:rPr>
        <w:t>.W szczególnych przypadkach, takich jak płatności</w:t>
      </w:r>
      <w:r w:rsidR="009A2F6F">
        <w:rPr>
          <w:rFonts w:ascii="Times New Roman" w:eastAsia="Times New Roman" w:hAnsi="Times New Roman"/>
          <w:sz w:val="24"/>
          <w:szCs w:val="24"/>
          <w:lang w:eastAsia="pl-PL"/>
        </w:rPr>
        <w:t>, o których mowa w §2 ust. 2,</w:t>
      </w:r>
      <w:r w:rsidRPr="00FA5F03">
        <w:rPr>
          <w:rFonts w:ascii="Times New Roman" w:eastAsia="Times New Roman" w:hAnsi="Times New Roman"/>
          <w:sz w:val="24"/>
          <w:szCs w:val="24"/>
          <w:lang w:eastAsia="pl-PL"/>
        </w:rPr>
        <w:t xml:space="preserve"> na:</w:t>
      </w:r>
    </w:p>
    <w:p w14:paraId="325B7724" w14:textId="77777777" w:rsidR="00DA1C1F" w:rsidRPr="00FA5F03" w:rsidRDefault="009A2F6F" w:rsidP="009A2F6F">
      <w:pPr>
        <w:pStyle w:val="Akapitzlist"/>
        <w:numPr>
          <w:ilvl w:val="0"/>
          <w:numId w:val="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DA1C1F" w:rsidRPr="00FA5F03">
        <w:rPr>
          <w:rFonts w:ascii="Times New Roman" w:eastAsia="Times New Roman" w:hAnsi="Times New Roman"/>
          <w:sz w:val="24"/>
          <w:szCs w:val="24"/>
          <w:lang w:eastAsia="pl-PL"/>
        </w:rPr>
        <w:t xml:space="preserve">achunki wirtualne – należy zweryfikować, czy po wpisaniu rachunku wirtualnego </w:t>
      </w:r>
      <w:r w:rsidR="007B2507">
        <w:rPr>
          <w:rFonts w:ascii="Times New Roman" w:eastAsia="Times New Roman" w:hAnsi="Times New Roman"/>
          <w:sz w:val="24"/>
          <w:szCs w:val="24"/>
          <w:lang w:eastAsia="pl-PL"/>
        </w:rPr>
        <w:t xml:space="preserve">     </w:t>
      </w:r>
      <w:r w:rsidR="00DA1C1F" w:rsidRPr="00FA5F03">
        <w:rPr>
          <w:rFonts w:ascii="Times New Roman" w:eastAsia="Times New Roman" w:hAnsi="Times New Roman"/>
          <w:sz w:val="24"/>
          <w:szCs w:val="24"/>
          <w:lang w:eastAsia="pl-PL"/>
        </w:rPr>
        <w:t>w wykazie pojawi się komunikat, że rachunek jest powiązany z rachunkiem rozliczeniowym konkretnego podmiotu</w:t>
      </w:r>
      <w:r w:rsidR="007B2507">
        <w:rPr>
          <w:rFonts w:ascii="Times New Roman" w:eastAsia="Times New Roman" w:hAnsi="Times New Roman"/>
          <w:sz w:val="24"/>
          <w:szCs w:val="24"/>
          <w:lang w:eastAsia="pl-PL"/>
        </w:rPr>
        <w:t>,</w:t>
      </w:r>
    </w:p>
    <w:p w14:paraId="79F671D2" w14:textId="546B157D" w:rsidR="00DA1C1F" w:rsidRPr="00FA5F03" w:rsidRDefault="009A2F6F" w:rsidP="009A2F6F">
      <w:pPr>
        <w:pStyle w:val="Akapitzlist"/>
        <w:numPr>
          <w:ilvl w:val="0"/>
          <w:numId w:val="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DA1C1F" w:rsidRPr="00FA5F03">
        <w:rPr>
          <w:rFonts w:ascii="Times New Roman" w:eastAsia="Times New Roman" w:hAnsi="Times New Roman"/>
          <w:sz w:val="24"/>
          <w:szCs w:val="24"/>
          <w:lang w:eastAsia="pl-PL"/>
        </w:rPr>
        <w:t xml:space="preserve">achunki prowadzone przez banki zagraniczne, których rachunek nie jest widoczny </w:t>
      </w:r>
      <w:r w:rsidR="00102CC2">
        <w:rPr>
          <w:rFonts w:ascii="Times New Roman" w:eastAsia="Times New Roman" w:hAnsi="Times New Roman"/>
          <w:sz w:val="24"/>
          <w:szCs w:val="24"/>
          <w:lang w:eastAsia="pl-PL"/>
        </w:rPr>
        <w:t xml:space="preserve">    </w:t>
      </w:r>
      <w:r w:rsidR="00DA1C1F" w:rsidRPr="00FA5F03">
        <w:rPr>
          <w:rFonts w:ascii="Times New Roman" w:eastAsia="Times New Roman" w:hAnsi="Times New Roman"/>
          <w:sz w:val="24"/>
          <w:szCs w:val="24"/>
          <w:lang w:eastAsia="pl-PL"/>
        </w:rPr>
        <w:t xml:space="preserve">w </w:t>
      </w:r>
      <w:r>
        <w:rPr>
          <w:rFonts w:ascii="Times New Roman" w:eastAsia="Times New Roman" w:hAnsi="Times New Roman"/>
          <w:sz w:val="24"/>
          <w:szCs w:val="24"/>
          <w:lang w:eastAsia="pl-PL"/>
        </w:rPr>
        <w:t>w</w:t>
      </w:r>
      <w:r w:rsidR="00DA1C1F" w:rsidRPr="00FA5F03">
        <w:rPr>
          <w:rFonts w:ascii="Times New Roman" w:eastAsia="Times New Roman" w:hAnsi="Times New Roman"/>
          <w:sz w:val="24"/>
          <w:szCs w:val="24"/>
          <w:lang w:eastAsia="pl-PL"/>
        </w:rPr>
        <w:t>ykazie</w:t>
      </w:r>
      <w:r>
        <w:rPr>
          <w:rFonts w:ascii="Times New Roman" w:eastAsia="Times New Roman" w:hAnsi="Times New Roman"/>
          <w:sz w:val="24"/>
          <w:szCs w:val="24"/>
          <w:lang w:eastAsia="pl-PL"/>
        </w:rPr>
        <w:t xml:space="preserve"> -</w:t>
      </w:r>
      <w:r w:rsidR="00DA1C1F" w:rsidRPr="00FA5F03">
        <w:rPr>
          <w:rFonts w:ascii="Times New Roman" w:eastAsia="Times New Roman" w:hAnsi="Times New Roman"/>
          <w:sz w:val="24"/>
          <w:szCs w:val="24"/>
          <w:lang w:eastAsia="pl-PL"/>
        </w:rPr>
        <w:t xml:space="preserve"> należy złożyć zawiadomienie o zapłacie należności na ten rachunek,</w:t>
      </w:r>
    </w:p>
    <w:p w14:paraId="7E798C02" w14:textId="77777777" w:rsidR="00DA1C1F" w:rsidRPr="00FA5F03" w:rsidRDefault="009A2F6F" w:rsidP="009A2F6F">
      <w:pPr>
        <w:pStyle w:val="Akapitzlist"/>
        <w:numPr>
          <w:ilvl w:val="0"/>
          <w:numId w:val="4"/>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DA1C1F" w:rsidRPr="00FA5F03">
        <w:rPr>
          <w:rFonts w:ascii="Times New Roman" w:eastAsia="Times New Roman" w:hAnsi="Times New Roman"/>
          <w:sz w:val="24"/>
          <w:szCs w:val="24"/>
          <w:lang w:eastAsia="pl-PL"/>
        </w:rPr>
        <w:t>achunki gosp</w:t>
      </w:r>
      <w:r>
        <w:rPr>
          <w:rFonts w:ascii="Times New Roman" w:eastAsia="Times New Roman" w:hAnsi="Times New Roman"/>
          <w:sz w:val="24"/>
          <w:szCs w:val="24"/>
          <w:lang w:eastAsia="pl-PL"/>
        </w:rPr>
        <w:t>odarki własnej i tzw. rachunki c</w:t>
      </w:r>
      <w:r w:rsidR="00DA1C1F" w:rsidRPr="00FA5F03">
        <w:rPr>
          <w:rFonts w:ascii="Times New Roman" w:eastAsia="Times New Roman" w:hAnsi="Times New Roman"/>
          <w:sz w:val="24"/>
          <w:szCs w:val="24"/>
          <w:lang w:eastAsia="pl-PL"/>
        </w:rPr>
        <w:t>esyjne banków i SKOK, należy uzyskać informację od banku/SKOK lub podmiotu będącego wystawcą faktury, że za</w:t>
      </w:r>
      <w:r>
        <w:rPr>
          <w:rFonts w:ascii="Times New Roman" w:eastAsia="Times New Roman" w:hAnsi="Times New Roman"/>
          <w:sz w:val="24"/>
          <w:szCs w:val="24"/>
          <w:lang w:eastAsia="pl-PL"/>
        </w:rPr>
        <w:t>płata nastąpi na tzw. rachunek c</w:t>
      </w:r>
      <w:r w:rsidR="00DA1C1F" w:rsidRPr="00FA5F03">
        <w:rPr>
          <w:rFonts w:ascii="Times New Roman" w:eastAsia="Times New Roman" w:hAnsi="Times New Roman"/>
          <w:sz w:val="24"/>
          <w:szCs w:val="24"/>
          <w:lang w:eastAsia="pl-PL"/>
        </w:rPr>
        <w:t xml:space="preserve">esyjny. Ciężar udowodnienia, że w transakcji jest wykorzystywany tego typu </w:t>
      </w:r>
      <w:r w:rsidR="007B2507">
        <w:rPr>
          <w:rFonts w:ascii="Times New Roman" w:eastAsia="Times New Roman" w:hAnsi="Times New Roman"/>
          <w:sz w:val="24"/>
          <w:szCs w:val="24"/>
          <w:lang w:eastAsia="pl-PL"/>
        </w:rPr>
        <w:t>rachunek spoczywa na banku/SKOK,</w:t>
      </w:r>
    </w:p>
    <w:p w14:paraId="17FD1959" w14:textId="77777777" w:rsidR="00DA1C1F" w:rsidRPr="00FA5F03" w:rsidRDefault="00DA1C1F" w:rsidP="009A2F6F">
      <w:pPr>
        <w:pStyle w:val="Akapitzlist"/>
        <w:numPr>
          <w:ilvl w:val="0"/>
          <w:numId w:val="4"/>
        </w:numPr>
        <w:spacing w:after="0" w:line="360" w:lineRule="auto"/>
        <w:jc w:val="both"/>
        <w:rPr>
          <w:rFonts w:ascii="Times New Roman" w:eastAsia="Times New Roman" w:hAnsi="Times New Roman"/>
          <w:sz w:val="24"/>
          <w:szCs w:val="24"/>
          <w:lang w:eastAsia="pl-PL"/>
        </w:rPr>
      </w:pPr>
      <w:r w:rsidRPr="00FA5F03">
        <w:rPr>
          <w:rFonts w:ascii="Times New Roman" w:eastAsia="Times New Roman" w:hAnsi="Times New Roman"/>
          <w:sz w:val="24"/>
          <w:szCs w:val="24"/>
          <w:lang w:eastAsia="pl-PL"/>
        </w:rPr>
        <w:t xml:space="preserve"> rachunek bankowy komornika sądowego lub organu egzekucji w ramach egzekucji tej wierzytelności wpłaty zajętej wierzytelności – nie ma obowiązku sprawdzania czy wskazany przez komornika sądowego lub organ egzekucyjny </w:t>
      </w:r>
      <w:r w:rsidR="009A2F6F">
        <w:rPr>
          <w:rFonts w:ascii="Times New Roman" w:eastAsia="Times New Roman" w:hAnsi="Times New Roman"/>
          <w:sz w:val="24"/>
          <w:szCs w:val="24"/>
          <w:lang w:eastAsia="pl-PL"/>
        </w:rPr>
        <w:t>rachunek został zamieszczony w w</w:t>
      </w:r>
      <w:r w:rsidRPr="00FA5F03">
        <w:rPr>
          <w:rFonts w:ascii="Times New Roman" w:eastAsia="Times New Roman" w:hAnsi="Times New Roman"/>
          <w:sz w:val="24"/>
          <w:szCs w:val="24"/>
          <w:lang w:eastAsia="pl-PL"/>
        </w:rPr>
        <w:t>ykazie.</w:t>
      </w:r>
    </w:p>
    <w:p w14:paraId="70181C2B" w14:textId="1D28B336" w:rsidR="00DA1C1F" w:rsidRPr="00FA5F03" w:rsidRDefault="00DA1C1F" w:rsidP="00D41F0D">
      <w:pPr>
        <w:spacing w:after="0" w:line="360" w:lineRule="auto"/>
        <w:jc w:val="both"/>
        <w:rPr>
          <w:rFonts w:ascii="Times New Roman" w:eastAsia="Times New Roman" w:hAnsi="Times New Roman"/>
          <w:sz w:val="24"/>
          <w:szCs w:val="24"/>
          <w:lang w:eastAsia="pl-PL"/>
        </w:rPr>
      </w:pPr>
    </w:p>
    <w:p w14:paraId="415F1A0F" w14:textId="77777777" w:rsidR="00FA5F03" w:rsidRPr="00FA5F03" w:rsidRDefault="00FA5F03">
      <w:pPr>
        <w:rPr>
          <w:rFonts w:ascii="Times New Roman" w:hAnsi="Times New Roman"/>
          <w:sz w:val="24"/>
          <w:szCs w:val="24"/>
        </w:rPr>
      </w:pPr>
    </w:p>
    <w:sectPr w:rsidR="00FA5F03" w:rsidRPr="00FA5F03" w:rsidSect="0056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122F"/>
    <w:multiLevelType w:val="hybridMultilevel"/>
    <w:tmpl w:val="64AA5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553FDB"/>
    <w:multiLevelType w:val="hybridMultilevel"/>
    <w:tmpl w:val="01AEB036"/>
    <w:lvl w:ilvl="0" w:tplc="DDBC230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 w15:restartNumberingAfterBreak="0">
    <w:nsid w:val="37980584"/>
    <w:multiLevelType w:val="hybridMultilevel"/>
    <w:tmpl w:val="2AC2C2A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69A135F"/>
    <w:multiLevelType w:val="hybridMultilevel"/>
    <w:tmpl w:val="421E0BBC"/>
    <w:lvl w:ilvl="0" w:tplc="0415000F">
      <w:start w:val="5"/>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 w15:restartNumberingAfterBreak="0">
    <w:nsid w:val="74326CFD"/>
    <w:multiLevelType w:val="hybridMultilevel"/>
    <w:tmpl w:val="B42C7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1C1F"/>
    <w:rsid w:val="00053F6C"/>
    <w:rsid w:val="0006033F"/>
    <w:rsid w:val="000A385F"/>
    <w:rsid w:val="000E03B5"/>
    <w:rsid w:val="00102CC2"/>
    <w:rsid w:val="001451A3"/>
    <w:rsid w:val="001603B4"/>
    <w:rsid w:val="001E0A7E"/>
    <w:rsid w:val="00332075"/>
    <w:rsid w:val="003A15C5"/>
    <w:rsid w:val="003F0B47"/>
    <w:rsid w:val="00457EB1"/>
    <w:rsid w:val="004B2AE6"/>
    <w:rsid w:val="00547EAF"/>
    <w:rsid w:val="005667BD"/>
    <w:rsid w:val="005D67BF"/>
    <w:rsid w:val="006468B9"/>
    <w:rsid w:val="007B2507"/>
    <w:rsid w:val="00841B30"/>
    <w:rsid w:val="009227E9"/>
    <w:rsid w:val="00966106"/>
    <w:rsid w:val="009A2F6F"/>
    <w:rsid w:val="00A21D84"/>
    <w:rsid w:val="00A416AE"/>
    <w:rsid w:val="00A916E2"/>
    <w:rsid w:val="00AD672C"/>
    <w:rsid w:val="00AE4648"/>
    <w:rsid w:val="00B978A1"/>
    <w:rsid w:val="00BE7C37"/>
    <w:rsid w:val="00CD17CC"/>
    <w:rsid w:val="00D41F0D"/>
    <w:rsid w:val="00DA1C1F"/>
    <w:rsid w:val="00E56ED4"/>
    <w:rsid w:val="00E6233C"/>
    <w:rsid w:val="00FA5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7F5A"/>
  <w15:docId w15:val="{67DCCB1C-CC47-45FD-A8F5-049F358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C1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1C1F"/>
    <w:pPr>
      <w:ind w:left="720"/>
      <w:contextualSpacing/>
    </w:pPr>
  </w:style>
  <w:style w:type="character" w:styleId="Hipercze">
    <w:name w:val="Hyperlink"/>
    <w:basedOn w:val="Domylnaczcionkaakapitu"/>
    <w:uiPriority w:val="99"/>
    <w:unhideWhenUsed/>
    <w:rsid w:val="00DA1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atki.gov.pl/wykaz-podatnikow-vat-wyszukiwar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atki.gov.pl/wykaz-podatnikow-vat-wyszukiwarka/" TargetMode="External"/><Relationship Id="rId5" Type="http://schemas.openxmlformats.org/officeDocument/2006/relationships/hyperlink" Target="https://www.podatki.gov.pl/wykaz-podatnikow-vat-wyszukiwar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1210</Words>
  <Characters>7262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dc:creator>
  <cp:lastModifiedBy>AGAR</cp:lastModifiedBy>
  <cp:revision>19</cp:revision>
  <cp:lastPrinted>2020-04-27T10:25:00Z</cp:lastPrinted>
  <dcterms:created xsi:type="dcterms:W3CDTF">2020-04-01T11:52:00Z</dcterms:created>
  <dcterms:modified xsi:type="dcterms:W3CDTF">2020-10-07T10:13:00Z</dcterms:modified>
</cp:coreProperties>
</file>