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48" w:rsidRDefault="00F86E48" w:rsidP="00F86E48">
      <w:pPr>
        <w:spacing w:line="20" w:lineRule="atLeast"/>
        <w:jc w:val="center"/>
      </w:pPr>
      <w:r>
        <w:rPr>
          <w:rFonts w:ascii="Times New Roman" w:eastAsia="Times New Roman" w:hAnsi="Times New Roman"/>
          <w:b/>
          <w:sz w:val="24"/>
          <w:szCs w:val="24"/>
        </w:rPr>
        <w:t>PROJEKT  , UCHWAŁA NR ……/2020</w:t>
      </w:r>
      <w:r>
        <w:rPr>
          <w:rFonts w:ascii="Times New Roman" w:eastAsia="Times New Roman" w:hAnsi="Times New Roman"/>
          <w:b/>
          <w:sz w:val="24"/>
          <w:szCs w:val="24"/>
        </w:rPr>
        <w:br/>
      </w:r>
      <w:r>
        <w:rPr>
          <w:rFonts w:ascii="Times New Roman" w:eastAsia="Times New Roman" w:hAnsi="Times New Roman"/>
          <w:b/>
          <w:bCs/>
          <w:sz w:val="24"/>
          <w:szCs w:val="24"/>
        </w:rPr>
        <w:t>RADY GMINY OSIELSKO</w:t>
      </w:r>
      <w:r>
        <w:rPr>
          <w:rFonts w:ascii="Times New Roman" w:eastAsia="Times New Roman" w:hAnsi="Times New Roman"/>
          <w:b/>
          <w:sz w:val="24"/>
          <w:szCs w:val="24"/>
        </w:rPr>
        <w:br/>
        <w:t>z dnia ……. maja 2020  r.</w:t>
      </w:r>
      <w:r>
        <w:rPr>
          <w:rFonts w:ascii="Times New Roman" w:eastAsia="Times New Roman" w:hAnsi="Times New Roman"/>
          <w:b/>
          <w:bCs/>
          <w:sz w:val="24"/>
          <w:szCs w:val="24"/>
        </w:rPr>
        <w:br/>
      </w:r>
    </w:p>
    <w:p w:rsidR="00F86E48" w:rsidRDefault="00F86E48" w:rsidP="00F86E48">
      <w:pPr>
        <w:spacing w:line="20" w:lineRule="atLeast"/>
        <w:jc w:val="both"/>
      </w:pPr>
      <w:r>
        <w:rPr>
          <w:rFonts w:ascii="Times New Roman" w:eastAsia="Times New Roman" w:hAnsi="Times New Roman"/>
          <w:b/>
          <w:bCs/>
          <w:sz w:val="24"/>
          <w:szCs w:val="24"/>
        </w:rPr>
        <w:t xml:space="preserve">w sprawie zmiany Wieloletniej Prognozy Finansowej Gminy Osielsko na lata  </w:t>
      </w:r>
      <w:r>
        <w:rPr>
          <w:rFonts w:ascii="Times New Roman" w:eastAsia="Times New Roman" w:hAnsi="Times New Roman"/>
          <w:b/>
          <w:bCs/>
          <w:sz w:val="24"/>
          <w:szCs w:val="24"/>
        </w:rPr>
        <w:br/>
        <w:t xml:space="preserve">2020 –2030 </w:t>
      </w:r>
    </w:p>
    <w:p w:rsidR="00F86E48" w:rsidRDefault="00F86E48" w:rsidP="00F86E48">
      <w:pPr>
        <w:spacing w:line="20" w:lineRule="atLeast"/>
        <w:jc w:val="both"/>
      </w:pPr>
      <w:r>
        <w:rPr>
          <w:rFonts w:ascii="Times New Roman" w:eastAsia="Times New Roman" w:hAnsi="Times New Roman"/>
          <w:sz w:val="24"/>
          <w:szCs w:val="24"/>
        </w:rPr>
        <w:t xml:space="preserve">Na podstawie art. 18 ust. 2 pkt 6 ustawy z dnia 8 marca 1990 r. o samorządzie gminnym </w:t>
      </w:r>
      <w:r>
        <w:rPr>
          <w:rFonts w:ascii="Times New Roman" w:eastAsia="Times New Roman" w:hAnsi="Times New Roman"/>
          <w:sz w:val="24"/>
          <w:szCs w:val="24"/>
        </w:rPr>
        <w:br/>
        <w:t>(Dz. U. z 2020 r. poz. 713), art. 226, art. 227, art. 228, art. 230 ust. 6 i 7, art. 231, art. 243 ustawy z dnia 27 sierpnia 2009 r. o finansach publicznych (Dz. U. z 2019 r. poz. 869,  z 2018 r. poz. 2245, z 2019 r. poz. 1649, z 2020 r.  poz. 284</w:t>
      </w:r>
      <w:r>
        <w:rPr>
          <w:rFonts w:ascii="Times New Roman" w:eastAsia="Times New Roman" w:hAnsi="Times New Roman"/>
          <w:b/>
          <w:bCs/>
          <w:sz w:val="24"/>
          <w:szCs w:val="24"/>
        </w:rPr>
        <w:t xml:space="preserve">,  </w:t>
      </w:r>
      <w:r>
        <w:rPr>
          <w:rFonts w:ascii="Times New Roman" w:eastAsia="Times New Roman" w:hAnsi="Times New Roman"/>
          <w:bCs/>
          <w:sz w:val="24"/>
          <w:szCs w:val="24"/>
        </w:rPr>
        <w:t>poz. 374, poz. 568, poz. 695)</w:t>
      </w:r>
      <w:r>
        <w:rPr>
          <w:rFonts w:eastAsia="Times New Roman"/>
          <w:b/>
          <w:bCs/>
        </w:rPr>
        <w:t xml:space="preserve">  </w:t>
      </w:r>
      <w:r>
        <w:rPr>
          <w:rFonts w:ascii="Times New Roman" w:eastAsia="Times New Roman" w:hAnsi="Times New Roman"/>
          <w:sz w:val="24"/>
          <w:szCs w:val="24"/>
        </w:rPr>
        <w:t>Rada Gminy Osielsko uchwala co następuje:</w:t>
      </w:r>
    </w:p>
    <w:p w:rsidR="00F86E48" w:rsidRDefault="00F86E48" w:rsidP="00F86E48">
      <w:pPr>
        <w:spacing w:line="20" w:lineRule="atLeast"/>
        <w:jc w:val="both"/>
      </w:pPr>
      <w:r>
        <w:rPr>
          <w:rFonts w:ascii="Times New Roman" w:eastAsia="Times New Roman" w:hAnsi="Times New Roman"/>
          <w:sz w:val="24"/>
          <w:szCs w:val="24"/>
        </w:rPr>
        <w:br/>
      </w:r>
      <w:r>
        <w:rPr>
          <w:rFonts w:ascii="Times New Roman" w:eastAsia="Times New Roman" w:hAnsi="Times New Roman"/>
          <w:b/>
          <w:sz w:val="24"/>
          <w:szCs w:val="24"/>
        </w:rPr>
        <w:t>§ 1.</w:t>
      </w:r>
      <w:r>
        <w:rPr>
          <w:rFonts w:ascii="Times New Roman" w:eastAsia="Times New Roman" w:hAnsi="Times New Roman"/>
          <w:sz w:val="24"/>
          <w:szCs w:val="24"/>
        </w:rPr>
        <w:t xml:space="preserve"> Dokonuje się zmiany Wieloletniej Prognozy Finansowej Gminy Osielsko na lata 2020 –2030, uchwalonej uchwałą Rady Gminy  Osielsko Nr IX/106/2019 z dnia 17 grudnia 2019 r., zmienionej uchwałą Rady Gminy Osielsko Nr III/7/2020 z dnia 15 kwietnia 2020 r. zgodnie   z załącznikiem  Nr 1 do Uchwały.</w:t>
      </w:r>
      <w:r>
        <w:rPr>
          <w:rFonts w:ascii="Times New Roman" w:eastAsia="Times New Roman" w:hAnsi="Times New Roman"/>
          <w:sz w:val="24"/>
          <w:szCs w:val="24"/>
        </w:rPr>
        <w:tab/>
      </w:r>
    </w:p>
    <w:p w:rsidR="00F86E48" w:rsidRDefault="00F86E48" w:rsidP="00F86E48">
      <w:pPr>
        <w:spacing w:line="20" w:lineRule="atLeast"/>
        <w:jc w:val="both"/>
      </w:pPr>
      <w:r>
        <w:rPr>
          <w:rFonts w:ascii="Times New Roman" w:eastAsia="Times New Roman" w:hAnsi="Times New Roman"/>
          <w:sz w:val="24"/>
          <w:szCs w:val="24"/>
        </w:rPr>
        <w:t xml:space="preserve"> </w:t>
      </w:r>
      <w:r>
        <w:rPr>
          <w:rFonts w:ascii="Times New Roman" w:eastAsia="Times New Roman" w:hAnsi="Times New Roman"/>
          <w:b/>
          <w:sz w:val="24"/>
          <w:szCs w:val="24"/>
        </w:rPr>
        <w:t xml:space="preserve">§ 2. </w:t>
      </w:r>
      <w:r>
        <w:rPr>
          <w:rFonts w:ascii="Times New Roman" w:eastAsia="Times New Roman" w:hAnsi="Times New Roman"/>
          <w:sz w:val="24"/>
          <w:szCs w:val="24"/>
        </w:rPr>
        <w:t xml:space="preserve">Określa się wykaz przedsięwzięć realizowanych w latach 2020 – 2030, zgodnie </w:t>
      </w:r>
      <w:r>
        <w:rPr>
          <w:rFonts w:ascii="Times New Roman" w:eastAsia="Times New Roman" w:hAnsi="Times New Roman"/>
          <w:sz w:val="24"/>
          <w:szCs w:val="24"/>
        </w:rPr>
        <w:br/>
        <w:t xml:space="preserve">z załącznikiem Nr 2 do Uchwały. </w:t>
      </w:r>
    </w:p>
    <w:p w:rsidR="00F86E48" w:rsidRDefault="00F86E48" w:rsidP="00F86E48">
      <w:pPr>
        <w:spacing w:line="20" w:lineRule="atLeast"/>
      </w:pPr>
      <w:r>
        <w:rPr>
          <w:rFonts w:ascii="Times New Roman" w:eastAsia="Times New Roman" w:hAnsi="Times New Roman"/>
          <w:sz w:val="24"/>
          <w:szCs w:val="24"/>
        </w:rPr>
        <w:t xml:space="preserve"> </w:t>
      </w:r>
      <w:r>
        <w:rPr>
          <w:rFonts w:ascii="Times New Roman" w:eastAsia="Times New Roman" w:hAnsi="Times New Roman"/>
          <w:b/>
          <w:sz w:val="24"/>
          <w:szCs w:val="24"/>
        </w:rPr>
        <w:t>§ 3</w:t>
      </w:r>
      <w:r>
        <w:rPr>
          <w:rFonts w:ascii="Times New Roman" w:eastAsia="Times New Roman" w:hAnsi="Times New Roman"/>
          <w:sz w:val="24"/>
          <w:szCs w:val="24"/>
        </w:rPr>
        <w:t>.Wykonanie uchwały powierza się Wójtowi Gminy.</w:t>
      </w:r>
    </w:p>
    <w:p w:rsidR="00F86E48" w:rsidRDefault="00F86E48" w:rsidP="00F86E48">
      <w:pPr>
        <w:spacing w:line="20" w:lineRule="atLeast"/>
      </w:pPr>
      <w:r>
        <w:rPr>
          <w:rFonts w:ascii="Times New Roman" w:eastAsia="Times New Roman" w:hAnsi="Times New Roman"/>
          <w:b/>
          <w:sz w:val="24"/>
          <w:szCs w:val="24"/>
        </w:rPr>
        <w:t>§ 4.</w:t>
      </w:r>
      <w:r>
        <w:rPr>
          <w:rFonts w:ascii="Times New Roman" w:eastAsia="Times New Roman" w:hAnsi="Times New Roman"/>
          <w:sz w:val="24"/>
          <w:szCs w:val="24"/>
        </w:rPr>
        <w:t xml:space="preserve"> Uchwała wchodzi w życie z dniem podjęcia.</w:t>
      </w:r>
    </w:p>
    <w:p w:rsidR="00F86E48" w:rsidRDefault="00F86E48" w:rsidP="00F86E48">
      <w:pPr>
        <w:spacing w:line="20" w:lineRule="atLeast"/>
        <w:jc w:val="center"/>
        <w:rPr>
          <w:rFonts w:ascii="Times New Roman" w:eastAsia="Times New Roman" w:hAnsi="Times New Roman"/>
          <w:b/>
          <w:sz w:val="24"/>
          <w:szCs w:val="24"/>
        </w:rPr>
      </w:pPr>
    </w:p>
    <w:p w:rsidR="00F86E48" w:rsidRDefault="00F86E48" w:rsidP="00F86E48">
      <w:pPr>
        <w:spacing w:line="20" w:lineRule="atLeast"/>
        <w:jc w:val="center"/>
        <w:rPr>
          <w:rFonts w:ascii="Calibri" w:eastAsia="Calibri" w:hAnsi="Calibri"/>
          <w:lang w:eastAsia="en-US"/>
        </w:rPr>
      </w:pPr>
      <w:r>
        <w:rPr>
          <w:rFonts w:ascii="Times New Roman" w:eastAsia="Times New Roman" w:hAnsi="Times New Roman"/>
          <w:b/>
          <w:sz w:val="24"/>
          <w:szCs w:val="24"/>
        </w:rPr>
        <w:t>Uzasadnienie</w:t>
      </w:r>
    </w:p>
    <w:p w:rsidR="00F86E48" w:rsidRDefault="00F86E48" w:rsidP="00F86E48">
      <w:pPr>
        <w:spacing w:line="20" w:lineRule="atLeast"/>
        <w:jc w:val="both"/>
      </w:pPr>
      <w:r>
        <w:rPr>
          <w:rFonts w:ascii="Times New Roman" w:eastAsia="Times New Roman" w:hAnsi="Times New Roman"/>
          <w:sz w:val="24"/>
          <w:szCs w:val="24"/>
        </w:rPr>
        <w:t xml:space="preserve">Zmian w niniejszej uchwale dokonuje się między innymi w związku ze zmianami </w:t>
      </w:r>
      <w:r>
        <w:rPr>
          <w:rFonts w:ascii="Times New Roman" w:eastAsia="Times New Roman" w:hAnsi="Times New Roman"/>
          <w:sz w:val="24"/>
          <w:szCs w:val="24"/>
        </w:rPr>
        <w:br/>
        <w:t xml:space="preserve">w planie  dochodów i wydatków oraz przychodów i rozchodów stanowiących załączniki do uchwały budżetowej na rok 2020. Dokonuje się zmian w planowanych dochodach </w:t>
      </w:r>
      <w:r>
        <w:rPr>
          <w:rFonts w:ascii="Times New Roman" w:eastAsia="Times New Roman" w:hAnsi="Times New Roman"/>
          <w:sz w:val="24"/>
          <w:szCs w:val="24"/>
        </w:rPr>
        <w:br/>
        <w:t>i wydatkach oraz przychodach w roku 2021.  W tym dochody i wydatki w roku 2021 zwiększa się w związku z przyznanym d</w:t>
      </w:r>
      <w:r>
        <w:rPr>
          <w:rFonts w:ascii="Times New Roman" w:hAnsi="Times New Roman"/>
          <w:sz w:val="24"/>
          <w:szCs w:val="24"/>
        </w:rPr>
        <w:t>ofinansowaniem z Funduszu Dróg Samorządowych na rozbudowę ul. Jana Pawła II oraz Al. Mickiewicza w Osielsku i Niemczu. Łączne przyznane dofinansowanie w latach 2020 i 2021 na to zadanie wynosi 3.589.582,00 zł. Planowana łączna kwota przyznanych na rok 2021 dotacji przeznaczonych na inwestycje wynosi - 5.624.791,36 zł. P</w:t>
      </w:r>
      <w:r>
        <w:rPr>
          <w:rFonts w:ascii="Times New Roman" w:eastAsia="Times New Roman" w:hAnsi="Times New Roman"/>
          <w:sz w:val="24"/>
          <w:szCs w:val="24"/>
        </w:rPr>
        <w:t>onadto dokonuje się zmian w wykazie przedsięwzięć przewidzianych do realizacji w latach objętych prognozą.</w:t>
      </w:r>
    </w:p>
    <w:p w:rsidR="00F86E48" w:rsidRDefault="00F86E48" w:rsidP="00F86E48">
      <w:pPr>
        <w:spacing w:line="20" w:lineRule="atLeast"/>
        <w:jc w:val="center"/>
        <w:rPr>
          <w:rFonts w:ascii="Times New Roman" w:eastAsia="Times New Roman" w:hAnsi="Times New Roman"/>
          <w:b/>
          <w:sz w:val="24"/>
          <w:szCs w:val="24"/>
        </w:rPr>
      </w:pPr>
    </w:p>
    <w:p w:rsidR="00F86E48" w:rsidRDefault="00F86E48" w:rsidP="00F86E48">
      <w:pPr>
        <w:spacing w:line="20" w:lineRule="atLeast"/>
        <w:jc w:val="center"/>
        <w:rPr>
          <w:rFonts w:ascii="Calibri" w:eastAsia="Calibri" w:hAnsi="Calibri"/>
          <w:b/>
          <w:lang w:eastAsia="en-US"/>
        </w:rPr>
      </w:pPr>
      <w:r>
        <w:rPr>
          <w:rFonts w:ascii="Times New Roman" w:eastAsia="Times New Roman" w:hAnsi="Times New Roman"/>
          <w:b/>
          <w:sz w:val="24"/>
          <w:szCs w:val="24"/>
        </w:rPr>
        <w:t>Objaśnienia</w:t>
      </w:r>
    </w:p>
    <w:p w:rsidR="00F86E48" w:rsidRDefault="00F86E48" w:rsidP="00F86E48">
      <w:pPr>
        <w:spacing w:line="20" w:lineRule="atLeast"/>
        <w:rPr>
          <w:rFonts w:ascii="Times New Roman" w:eastAsia="Times New Roman" w:hAnsi="Times New Roman"/>
          <w:sz w:val="24"/>
          <w:szCs w:val="24"/>
        </w:rPr>
      </w:pPr>
      <w:r>
        <w:rPr>
          <w:rFonts w:ascii="Times New Roman" w:eastAsia="Times New Roman" w:hAnsi="Times New Roman"/>
          <w:sz w:val="24"/>
          <w:szCs w:val="24"/>
          <w:u w:val="single"/>
        </w:rPr>
        <w:t>Załącznik nr 1</w:t>
      </w:r>
      <w:r>
        <w:rPr>
          <w:rFonts w:ascii="Times New Roman" w:eastAsia="Times New Roman" w:hAnsi="Times New Roman"/>
          <w:sz w:val="24"/>
          <w:szCs w:val="24"/>
        </w:rPr>
        <w:t xml:space="preserve"> </w:t>
      </w:r>
    </w:p>
    <w:p w:rsidR="00F86E48" w:rsidRDefault="00F86E48" w:rsidP="00F86E48">
      <w:pPr>
        <w:numPr>
          <w:ilvl w:val="0"/>
          <w:numId w:val="1"/>
        </w:numPr>
        <w:spacing w:after="0" w:line="20" w:lineRule="atLeast"/>
        <w:contextualSpacing/>
        <w:jc w:val="both"/>
        <w:textAlignment w:val="baseline"/>
        <w:rPr>
          <w:rFonts w:ascii="Calibri" w:eastAsia="Calibri" w:hAnsi="Calibri"/>
          <w:lang w:eastAsia="en-US"/>
        </w:rPr>
      </w:pPr>
      <w:r>
        <w:rPr>
          <w:rFonts w:ascii="Times New Roman" w:hAnsi="Times New Roman"/>
          <w:sz w:val="24"/>
          <w:szCs w:val="24"/>
        </w:rPr>
        <w:t xml:space="preserve">dochody budżetu na 2020 rok,  po zmianie 107.311.843,44 zł;  z tego: </w:t>
      </w:r>
    </w:p>
    <w:p w:rsidR="00F86E48" w:rsidRDefault="00F86E48" w:rsidP="00F86E48">
      <w:pPr>
        <w:spacing w:after="0" w:line="20" w:lineRule="atLeast"/>
        <w:ind w:firstLine="709"/>
        <w:jc w:val="both"/>
      </w:pPr>
      <w:r>
        <w:rPr>
          <w:rFonts w:ascii="Times New Roman" w:hAnsi="Times New Roman"/>
          <w:sz w:val="24"/>
          <w:szCs w:val="24"/>
        </w:rPr>
        <w:t xml:space="preserve">a) dochody bieżące w kwocie –  101.456.322,62 zł. </w:t>
      </w:r>
    </w:p>
    <w:p w:rsidR="00F86E48" w:rsidRDefault="00F86E48" w:rsidP="00F86E48">
      <w:pPr>
        <w:spacing w:after="0" w:line="20" w:lineRule="atLeast"/>
        <w:ind w:firstLine="709"/>
        <w:jc w:val="both"/>
        <w:rPr>
          <w:rFonts w:ascii="Times New Roman" w:hAnsi="Times New Roman"/>
          <w:sz w:val="24"/>
          <w:szCs w:val="24"/>
        </w:rPr>
      </w:pPr>
      <w:r>
        <w:rPr>
          <w:rFonts w:ascii="Times New Roman" w:hAnsi="Times New Roman"/>
          <w:sz w:val="24"/>
          <w:szCs w:val="24"/>
        </w:rPr>
        <w:t>b) dochody majątkowe w kwocie – 5.855.520,82 zł.</w:t>
      </w:r>
    </w:p>
    <w:p w:rsidR="00F86E48" w:rsidRDefault="00F86E48" w:rsidP="00F86E48">
      <w:pPr>
        <w:spacing w:after="0" w:line="20" w:lineRule="atLeast"/>
        <w:ind w:left="360"/>
        <w:jc w:val="both"/>
        <w:rPr>
          <w:rFonts w:ascii="Calibri" w:hAnsi="Calibri"/>
        </w:rPr>
      </w:pPr>
    </w:p>
    <w:p w:rsidR="00F86E48" w:rsidRDefault="00F86E48" w:rsidP="00F86E48">
      <w:pPr>
        <w:numPr>
          <w:ilvl w:val="0"/>
          <w:numId w:val="1"/>
        </w:numPr>
        <w:spacing w:after="0" w:line="20" w:lineRule="atLeast"/>
        <w:contextualSpacing/>
        <w:jc w:val="both"/>
        <w:textAlignment w:val="baseline"/>
      </w:pPr>
      <w:r>
        <w:rPr>
          <w:rFonts w:ascii="Times New Roman" w:hAnsi="Times New Roman"/>
          <w:sz w:val="24"/>
          <w:szCs w:val="24"/>
        </w:rPr>
        <w:t>wydatki budżetu na 2020 rok, po zmianie 126.254.395,44 zł;  z tego:</w:t>
      </w:r>
    </w:p>
    <w:p w:rsidR="00F86E48" w:rsidRDefault="00F86E48" w:rsidP="00F86E48">
      <w:pPr>
        <w:numPr>
          <w:ilvl w:val="0"/>
          <w:numId w:val="2"/>
        </w:numPr>
        <w:spacing w:after="0" w:line="20" w:lineRule="atLeast"/>
        <w:jc w:val="both"/>
        <w:textAlignment w:val="baseline"/>
      </w:pPr>
      <w:r>
        <w:rPr>
          <w:rFonts w:ascii="Times New Roman" w:eastAsia="Times New Roman" w:hAnsi="Times New Roman"/>
          <w:sz w:val="24"/>
          <w:szCs w:val="24"/>
        </w:rPr>
        <w:t>wydatki bieżące w wysokości – 85.029.643,44 zł.</w:t>
      </w:r>
    </w:p>
    <w:p w:rsidR="00F86E48" w:rsidRDefault="00F86E48" w:rsidP="00F86E48">
      <w:pPr>
        <w:numPr>
          <w:ilvl w:val="0"/>
          <w:numId w:val="2"/>
        </w:numPr>
        <w:spacing w:after="0" w:line="20" w:lineRule="atLeast"/>
        <w:jc w:val="both"/>
        <w:textAlignment w:val="baseline"/>
      </w:pPr>
      <w:r>
        <w:rPr>
          <w:rFonts w:ascii="Times New Roman" w:eastAsia="Times New Roman" w:hAnsi="Times New Roman"/>
          <w:sz w:val="24"/>
          <w:szCs w:val="24"/>
        </w:rPr>
        <w:lastRenderedPageBreak/>
        <w:t xml:space="preserve">wydatki majątkowe w wysokości –  41.224.752,00 </w:t>
      </w:r>
      <w:r>
        <w:rPr>
          <w:rFonts w:ascii="Times New Roman" w:eastAsia="Times New Roman" w:hAnsi="Times New Roman"/>
          <w:bCs/>
          <w:sz w:val="24"/>
          <w:szCs w:val="24"/>
        </w:rPr>
        <w:t>zł.</w:t>
      </w:r>
    </w:p>
    <w:p w:rsidR="00F86E48" w:rsidRDefault="00F86E48" w:rsidP="00F86E48">
      <w:pPr>
        <w:spacing w:after="0" w:line="264" w:lineRule="auto"/>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Załącznik Nr 2</w:t>
      </w:r>
    </w:p>
    <w:p w:rsidR="00F86E48" w:rsidRDefault="00F86E48" w:rsidP="00F86E48">
      <w:pPr>
        <w:numPr>
          <w:ilvl w:val="0"/>
          <w:numId w:val="3"/>
        </w:numPr>
        <w:tabs>
          <w:tab w:val="left" w:pos="-76"/>
          <w:tab w:val="left" w:pos="66"/>
        </w:tabs>
        <w:spacing w:after="0" w:line="264" w:lineRule="auto"/>
        <w:jc w:val="both"/>
        <w:textAlignment w:val="baseline"/>
        <w:rPr>
          <w:rFonts w:ascii="Times New Roman" w:eastAsia="Calibri" w:hAnsi="Times New Roman"/>
          <w:sz w:val="24"/>
          <w:szCs w:val="24"/>
          <w:lang w:eastAsia="en-US"/>
        </w:rPr>
      </w:pPr>
      <w:r>
        <w:rPr>
          <w:rFonts w:ascii="Times New Roman" w:hAnsi="Times New Roman"/>
          <w:sz w:val="24"/>
          <w:szCs w:val="24"/>
        </w:rPr>
        <w:t xml:space="preserve">Dokonuje się zmian w Wykazie przedsięwzięć przewidzianych do realizacji w latach 2020- 2030. W tym: </w:t>
      </w:r>
    </w:p>
    <w:p w:rsidR="00F86E48" w:rsidRDefault="00F86E48" w:rsidP="00F86E48">
      <w:pPr>
        <w:numPr>
          <w:ilvl w:val="0"/>
          <w:numId w:val="4"/>
        </w:numPr>
        <w:spacing w:after="100" w:afterAutospacing="1" w:line="264"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Poz. 1.3.2.6 Budowa ul. Jana Pawła II od ul. Jeziorańskiej do Al. Mickiewicza oraz Al. Mickiewicza od ul. Szosa Gdańska do Lagunowej wraz ze ścieżką rowerową na całym odcinku, tj. od Jeziorańskiej do ul. Leśnego Runa. Zwiększa się wydatki na zadanie           o kwotę 1.000.000,00 zł tj. o kwotę 240.000,00 zł w 2020r. i o kwotę 760.000,00 zł          w 2021r. Po zmianie łączne nakłady finansowe 8.500.000,00  zł.  Realizacja   lata 2016-2021,  rok 2020 – 2.234.000,00 zł, rok 2021 – 6.260.000,00 zł.</w:t>
      </w:r>
    </w:p>
    <w:p w:rsidR="00F86E48" w:rsidRDefault="00F86E48" w:rsidP="00F86E48">
      <w:pPr>
        <w:numPr>
          <w:ilvl w:val="0"/>
          <w:numId w:val="4"/>
        </w:numPr>
        <w:spacing w:after="100" w:afterAutospacing="1" w:line="264"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Poz. 1.3.2.10 Po przeprowadzonym postępowaniu przetargowym na realizację zadania: Przebudowa ul. Jagodowej w Maksymilianowie zwiększa się nakłady w roku 2020 </w:t>
      </w:r>
      <w:r>
        <w:rPr>
          <w:rFonts w:ascii="Times New Roman" w:eastAsia="Times New Roman" w:hAnsi="Times New Roman"/>
          <w:sz w:val="24"/>
          <w:szCs w:val="24"/>
        </w:rPr>
        <w:br/>
        <w:t>o 500.000,00 zł. Po zmianie łączne nakłady  finansowe 5.874.000,00 zł. Realizacja lata 2016-2021, rok 2020 – 4.000.000,00 zł, rok 2021 – 1.800.000,00 zł.</w:t>
      </w:r>
    </w:p>
    <w:p w:rsidR="00F86E48" w:rsidRDefault="00F86E48" w:rsidP="00F86E48">
      <w:pPr>
        <w:numPr>
          <w:ilvl w:val="0"/>
          <w:numId w:val="4"/>
        </w:numPr>
        <w:spacing w:after="100" w:afterAutospacing="1" w:line="264"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Poz. 1.3.2.30 Budowa ul. Topolowej w Osielsku od ul. Szosa Gdańska do ul. Leśnej.  Zwiększa się planowane nakłady  o kwotę 4.858.000,00 zł. Po zmianie łączne nakłady finansowe 12.500.000,00  zł.  Realizacja   lata 2017-2022,  rok 2020 – 4.408.427,00 zł, rok 2021 – 5.799.573,00 zł, rok 2022 – 2.000.000,00 zł.</w:t>
      </w:r>
    </w:p>
    <w:p w:rsidR="00F86E48" w:rsidRDefault="00F86E48" w:rsidP="00F86E48">
      <w:pPr>
        <w:numPr>
          <w:ilvl w:val="0"/>
          <w:numId w:val="4"/>
        </w:numPr>
        <w:spacing w:after="100" w:afterAutospacing="1" w:line="264"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Poz. 1.3.2.34 Budowa ulic Polnej i Ustronie w Maksymilianowie.  Po przeprowadzonym postępowaniu przetargowym zmniejsza się nakłady  w roku 2020 o 130.000,00 zł. Po zmianie łączne nakłady finansowe wynoszą 385.000,00  zł.  Realizacja   lata 2016-2020,  rok 2020 – 370.000,00 zł.</w:t>
      </w:r>
    </w:p>
    <w:p w:rsidR="00F86E48" w:rsidRDefault="00F86E48" w:rsidP="00F86E48">
      <w:pPr>
        <w:numPr>
          <w:ilvl w:val="0"/>
          <w:numId w:val="4"/>
        </w:numPr>
        <w:spacing w:after="100" w:afterAutospacing="1" w:line="240" w:lineRule="auto"/>
        <w:ind w:left="389" w:hangingChars="162" w:hanging="389"/>
        <w:jc w:val="both"/>
        <w:textAlignment w:val="baseline"/>
        <w:rPr>
          <w:rFonts w:ascii="Times New Roman" w:eastAsia="Times New Roman" w:hAnsi="Times New Roman"/>
          <w:sz w:val="24"/>
          <w:szCs w:val="24"/>
        </w:rPr>
      </w:pPr>
      <w:r>
        <w:rPr>
          <w:rFonts w:ascii="Times New Roman" w:eastAsia="Times New Roman" w:hAnsi="Times New Roman"/>
          <w:sz w:val="24"/>
          <w:szCs w:val="24"/>
        </w:rPr>
        <w:t>Poz. 1.3.2.57 Budowa Szkoły Podstawowej w Niemczu, opracowanie dokumentacji projektowej.  Zwiększa się nakłady  w roku 2020 o 30.000,00 zł. Po zmianie łączne nakłady finansowe 150.000,00  zł.  Realizacja   lata 2019-2020,  rok 2020 – 150.000,00 zł.</w:t>
      </w:r>
    </w:p>
    <w:p w:rsidR="00F86E48" w:rsidRDefault="00F86E48" w:rsidP="00F86E48">
      <w:pPr>
        <w:numPr>
          <w:ilvl w:val="0"/>
          <w:numId w:val="4"/>
        </w:numPr>
        <w:spacing w:after="100" w:afterAutospacing="1" w:line="240" w:lineRule="auto"/>
        <w:ind w:left="389" w:hangingChars="162" w:hanging="389"/>
        <w:jc w:val="both"/>
        <w:textAlignment w:val="baseline"/>
        <w:rPr>
          <w:rFonts w:ascii="Times New Roman" w:eastAsia="Times New Roman" w:hAnsi="Times New Roman"/>
          <w:sz w:val="24"/>
          <w:szCs w:val="24"/>
        </w:rPr>
      </w:pPr>
      <w:r>
        <w:rPr>
          <w:rFonts w:ascii="Times New Roman" w:eastAsia="Times New Roman" w:hAnsi="Times New Roman"/>
          <w:sz w:val="24"/>
          <w:szCs w:val="24"/>
        </w:rPr>
        <w:t>Po przeprowadzonym postępowaniu przetargowym na wykonanie robót projektowych dokonuje się zmian wysokości planowanych nakładów finansowych na realizację zadań:</w:t>
      </w:r>
    </w:p>
    <w:p w:rsidR="00F86E48" w:rsidRDefault="00F86E48" w:rsidP="00F86E48">
      <w:pPr>
        <w:spacing w:after="100" w:afterAutospacing="1" w:line="240" w:lineRule="auto"/>
        <w:ind w:left="389"/>
        <w:jc w:val="both"/>
        <w:textAlignment w:val="baseline"/>
        <w:rPr>
          <w:rFonts w:ascii="Times New Roman" w:eastAsia="Times New Roman" w:hAnsi="Times New Roman"/>
          <w:sz w:val="24"/>
          <w:szCs w:val="24"/>
        </w:rPr>
      </w:pPr>
      <w:r>
        <w:rPr>
          <w:rFonts w:ascii="Times New Roman" w:eastAsia="Times New Roman" w:hAnsi="Times New Roman"/>
          <w:sz w:val="24"/>
          <w:szCs w:val="24"/>
        </w:rPr>
        <w:t>a) Poz. 1.3.2.82 Budowa ul. Kwiatowej w Osielsku – dokumentacja projektowa. Zwiększa się wydatki w roku 2021 o 2.000,00 zł. Po zmianie 42.000,00 zł. W tym rok 2021 – 42.000,00 zł;</w:t>
      </w:r>
      <w:r>
        <w:rPr>
          <w:rFonts w:ascii="Times New Roman" w:eastAsia="Times New Roman" w:hAnsi="Times New Roman"/>
          <w:sz w:val="24"/>
          <w:szCs w:val="24"/>
        </w:rPr>
        <w:tab/>
      </w:r>
      <w:r>
        <w:rPr>
          <w:rFonts w:ascii="Times New Roman" w:eastAsia="Times New Roman" w:hAnsi="Times New Roman"/>
          <w:sz w:val="24"/>
          <w:szCs w:val="24"/>
        </w:rPr>
        <w:br/>
        <w:t xml:space="preserve">b) Poz. 1.3.2.99 Przebudowa ul. Chabrowej, Tymiankowej i Ziołowej w Osielsku, w tym wykonanie chodnika – dokumentacja projektowa. Zwiększa się wydatki w roku 2021 </w:t>
      </w:r>
      <w:r>
        <w:rPr>
          <w:rFonts w:ascii="Times New Roman" w:eastAsia="Times New Roman" w:hAnsi="Times New Roman"/>
          <w:sz w:val="24"/>
          <w:szCs w:val="24"/>
        </w:rPr>
        <w:br/>
        <w:t>o 53.000,00 zł. Po zmianie 93.000,00 zł. W tym rok 2020 – 15.000,00 zł, rok 2021 – 78.000,00 zł;</w:t>
      </w:r>
      <w:r>
        <w:rPr>
          <w:rFonts w:ascii="Times New Roman" w:eastAsia="Times New Roman" w:hAnsi="Times New Roman"/>
          <w:sz w:val="24"/>
          <w:szCs w:val="24"/>
        </w:rPr>
        <w:tab/>
      </w:r>
      <w:r>
        <w:rPr>
          <w:rFonts w:ascii="Times New Roman" w:eastAsia="Times New Roman" w:hAnsi="Times New Roman"/>
          <w:sz w:val="24"/>
          <w:szCs w:val="24"/>
        </w:rPr>
        <w:br/>
        <w:t xml:space="preserve">c) Poz. 1.3.2.7, 1.3.2.36, 1.3.2.80 tj. opracowanie dokumentacji projektowej dot. budowy sieci kanalizacji sanitarnej w ul. Tatrzańskiej i przyległych w Niwach, budowa ul. Sudeckiej i Beskidzkiej oraz chodnika przy Karpackiej (od Zakopiańskiej do Szosy Gdańskiej), budowa ul. Leśnej w Żołędowie - zmniejsza się wydatki w roku 2021 </w:t>
      </w:r>
      <w:r>
        <w:rPr>
          <w:rFonts w:ascii="Times New Roman" w:eastAsia="Times New Roman" w:hAnsi="Times New Roman"/>
          <w:sz w:val="24"/>
          <w:szCs w:val="24"/>
        </w:rPr>
        <w:br/>
        <w:t>o 40.000,00 zł.</w:t>
      </w:r>
    </w:p>
    <w:p w:rsidR="006A5A93" w:rsidRDefault="006A5A93"/>
    <w:sectPr w:rsidR="006A5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nsid w:val="12DF2697"/>
    <w:multiLevelType w:val="hybridMultilevel"/>
    <w:tmpl w:val="5F56FA3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2D3E8F"/>
    <w:multiLevelType w:val="hybridMultilevel"/>
    <w:tmpl w:val="BA90C2C6"/>
    <w:lvl w:ilvl="0" w:tplc="04150011">
      <w:start w:val="1"/>
      <w:numFmt w:val="decimal"/>
      <w:lvlText w:val="%1)"/>
      <w:lvlJc w:val="left"/>
      <w:pPr>
        <w:ind w:left="644" w:hanging="360"/>
      </w:p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
    <w:nsid w:val="6CE2793C"/>
    <w:multiLevelType w:val="multilevel"/>
    <w:tmpl w:val="A40830B2"/>
    <w:lvl w:ilvl="0">
      <w:start w:val="1"/>
      <w:numFmt w:val="lowerLetter"/>
      <w:lvlText w:val="%1)"/>
      <w:lvlJc w:val="left"/>
      <w:pPr>
        <w:tabs>
          <w:tab w:val="num" w:pos="1068"/>
        </w:tabs>
        <w:ind w:left="1068" w:hanging="360"/>
      </w:pPr>
      <w:rPr>
        <w:i w:val="0"/>
      </w:rPr>
    </w:lvl>
    <w:lvl w:ilvl="1">
      <w:start w:val="1"/>
      <w:numFmt w:val="decimal"/>
      <w:lvlText w:val="%2)"/>
      <w:lvlJc w:val="left"/>
      <w:pPr>
        <w:tabs>
          <w:tab w:val="num" w:pos="1941"/>
        </w:tabs>
        <w:ind w:left="1941" w:hanging="360"/>
      </w:pPr>
      <w:rPr>
        <w:b w:val="0"/>
      </w:r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4">
    <w:nsid w:val="7E345CB1"/>
    <w:multiLevelType w:val="hybridMultilevel"/>
    <w:tmpl w:val="1C82172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86E48"/>
    <w:rsid w:val="006A5A93"/>
    <w:rsid w:val="00F86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4260</Characters>
  <Application>Microsoft Office Word</Application>
  <DocSecurity>0</DocSecurity>
  <Lines>35</Lines>
  <Paragraphs>9</Paragraphs>
  <ScaleCrop>false</ScaleCrop>
  <Company>Microsoft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3</cp:revision>
  <dcterms:created xsi:type="dcterms:W3CDTF">2020-05-05T09:25:00Z</dcterms:created>
  <dcterms:modified xsi:type="dcterms:W3CDTF">2020-05-05T09:27:00Z</dcterms:modified>
</cp:coreProperties>
</file>