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C2" w:rsidRDefault="00C7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Osiągnięte przez gminę oraz podmioty odbierające odpady komunalne od właścicieli nieruchomości wymagane poziomy recyklingu, przygotowania do ponownego użycia i odzysku innymi metodami oraz ograniczenia masy odpadów komunalnych ulegających biodegradacji przekazywanych do składowania w 2012 roku.</w:t>
      </w:r>
    </w:p>
    <w:p w:rsidR="00C73E34" w:rsidRDefault="00C73E34">
      <w:pPr>
        <w:rPr>
          <w:b/>
          <w:sz w:val="28"/>
          <w:szCs w:val="28"/>
        </w:rPr>
      </w:pPr>
    </w:p>
    <w:p w:rsidR="00C73E34" w:rsidRDefault="00C73E34" w:rsidP="00C73E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następujących frakcji odpadów komunalnych: </w:t>
      </w:r>
      <w:r w:rsidR="00B93E43">
        <w:rPr>
          <w:sz w:val="28"/>
          <w:szCs w:val="28"/>
        </w:rPr>
        <w:t>papieru, metali</w:t>
      </w:r>
      <w:r w:rsidR="00720211">
        <w:rPr>
          <w:sz w:val="28"/>
          <w:szCs w:val="28"/>
        </w:rPr>
        <w:t>, tworzyw sztucznych i szkła</w:t>
      </w:r>
      <w:r w:rsidR="00B93E43">
        <w:rPr>
          <w:sz w:val="28"/>
          <w:szCs w:val="28"/>
        </w:rPr>
        <w:t>: 35,3 %.</w:t>
      </w:r>
    </w:p>
    <w:p w:rsidR="008438A5" w:rsidRDefault="00B93E43" w:rsidP="00B93E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</w:t>
      </w:r>
    </w:p>
    <w:p w:rsidR="00B93E43" w:rsidRDefault="008438A5" w:rsidP="008438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odzysku innymi metodami innych</w:t>
      </w:r>
      <w:r w:rsidR="00B93E43">
        <w:rPr>
          <w:sz w:val="28"/>
          <w:szCs w:val="28"/>
        </w:rPr>
        <w:t xml:space="preserve"> niż niebezpieczne odpadów budowlanych i rozbiórkowych: 70,7</w:t>
      </w:r>
      <w:bookmarkStart w:id="0" w:name="_GoBack"/>
      <w:bookmarkEnd w:id="0"/>
      <w:r w:rsidR="00B93E43">
        <w:rPr>
          <w:sz w:val="28"/>
          <w:szCs w:val="28"/>
        </w:rPr>
        <w:t xml:space="preserve"> %.</w:t>
      </w:r>
    </w:p>
    <w:p w:rsidR="00B93E43" w:rsidRPr="00B93E43" w:rsidRDefault="00B93E43" w:rsidP="00B93E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Osiągnięty poziom ograniczenia masy odpadów komunalnych ulegających biodegradacji kierowanych do składowania: 1,02 %.</w:t>
      </w:r>
    </w:p>
    <w:sectPr w:rsidR="00B93E43" w:rsidRPr="00B9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76D0"/>
    <w:multiLevelType w:val="hybridMultilevel"/>
    <w:tmpl w:val="DE448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3E34"/>
    <w:rsid w:val="0045548C"/>
    <w:rsid w:val="00720211"/>
    <w:rsid w:val="00786E37"/>
    <w:rsid w:val="008438A5"/>
    <w:rsid w:val="00B93E43"/>
    <w:rsid w:val="00C73E34"/>
    <w:rsid w:val="00C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marzenia</dc:creator>
  <cp:keywords/>
  <dc:description/>
  <cp:lastModifiedBy>Alinska</cp:lastModifiedBy>
  <cp:revision>8</cp:revision>
  <cp:lastPrinted>2013-08-28T05:38:00Z</cp:lastPrinted>
  <dcterms:created xsi:type="dcterms:W3CDTF">2013-08-27T21:06:00Z</dcterms:created>
  <dcterms:modified xsi:type="dcterms:W3CDTF">2013-08-28T05:49:00Z</dcterms:modified>
</cp:coreProperties>
</file>